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0EBE6" w14:textId="77777777" w:rsidR="006F7AC1" w:rsidRPr="00B31BBD" w:rsidRDefault="006F7AC1">
      <w:pPr>
        <w:spacing w:before="11"/>
        <w:rPr>
          <w:rFonts w:ascii="Verdana" w:eastAsia="Verdana" w:hAnsi="Verdana" w:cs="Verdana"/>
          <w:b/>
          <w:sz w:val="20"/>
          <w:szCs w:val="20"/>
        </w:rPr>
      </w:pPr>
    </w:p>
    <w:p w14:paraId="3276B1BE" w14:textId="77777777" w:rsidR="006F7AC1" w:rsidRPr="00B31BBD" w:rsidRDefault="00377607">
      <w:pPr>
        <w:ind w:left="100"/>
        <w:rPr>
          <w:rFonts w:ascii="Verdana" w:eastAsia="Verdana" w:hAnsi="Verdana" w:cs="Verdana"/>
          <w:sz w:val="20"/>
          <w:szCs w:val="20"/>
        </w:rPr>
      </w:pPr>
      <w:r w:rsidRPr="00B31BBD">
        <w:rPr>
          <w:rFonts w:ascii="Verdana" w:eastAsia="Verdana" w:hAnsi="Verdana" w:cs="Verdana"/>
          <w:noProof/>
          <w:sz w:val="20"/>
          <w:szCs w:val="20"/>
          <w:lang w:val="da-DK" w:eastAsia="da-DK"/>
        </w:rPr>
        <w:drawing>
          <wp:inline distT="0" distB="0" distL="0" distR="0" wp14:anchorId="2C8B5A2D" wp14:editId="790F4982">
            <wp:extent cx="5763656" cy="8321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a:stretch>
                      <a:fillRect/>
                    </a:stretch>
                  </pic:blipFill>
                  <pic:spPr>
                    <a:xfrm>
                      <a:off x="0" y="0"/>
                      <a:ext cx="5763656" cy="832103"/>
                    </a:xfrm>
                    <a:prstGeom prst="rect">
                      <a:avLst/>
                    </a:prstGeom>
                  </pic:spPr>
                </pic:pic>
              </a:graphicData>
            </a:graphic>
          </wp:inline>
        </w:drawing>
      </w:r>
    </w:p>
    <w:p w14:paraId="0E8DA20A" w14:textId="46DAE4FB" w:rsidR="006F7AC1" w:rsidRPr="00F93308" w:rsidRDefault="006F7AC1">
      <w:pPr>
        <w:spacing w:before="8"/>
        <w:rPr>
          <w:rFonts w:ascii="Verdana" w:eastAsia="Verdana" w:hAnsi="Verdana" w:cs="Verdana"/>
          <w:bCs/>
          <w:sz w:val="20"/>
          <w:szCs w:val="20"/>
        </w:rPr>
      </w:pPr>
    </w:p>
    <w:p w14:paraId="4753E0B5" w14:textId="086B32DB" w:rsidR="00F93308" w:rsidRDefault="008B3B27" w:rsidP="00F93308">
      <w:pPr>
        <w:spacing w:before="8"/>
        <w:jc w:val="right"/>
        <w:rPr>
          <w:rFonts w:ascii="Verdana" w:eastAsia="Verdana" w:hAnsi="Verdana" w:cs="Verdana"/>
          <w:b/>
          <w:sz w:val="20"/>
          <w:szCs w:val="20"/>
        </w:rPr>
      </w:pPr>
      <w:r>
        <w:rPr>
          <w:rFonts w:ascii="Verdana" w:eastAsia="Verdana" w:hAnsi="Verdana" w:cs="Verdana"/>
          <w:bCs/>
          <w:sz w:val="20"/>
          <w:szCs w:val="20"/>
        </w:rPr>
        <w:t>1 жовтня 2026 року</w:t>
      </w:r>
    </w:p>
    <w:p w14:paraId="73A37BDB" w14:textId="77777777" w:rsidR="00F93308" w:rsidRPr="00B31BBD" w:rsidRDefault="00F93308">
      <w:pPr>
        <w:spacing w:before="8"/>
        <w:rPr>
          <w:rFonts w:ascii="Verdana" w:eastAsia="Verdana" w:hAnsi="Verdana" w:cs="Verdana"/>
          <w:b/>
          <w:sz w:val="20"/>
          <w:szCs w:val="20"/>
        </w:rPr>
      </w:pPr>
    </w:p>
    <w:p w14:paraId="6A8E0F34" w14:textId="77777777" w:rsidR="003C030F" w:rsidRPr="00B31BBD" w:rsidRDefault="00377607" w:rsidP="003C030F">
      <w:pPr>
        <w:jc w:val="center"/>
        <w:rPr>
          <w:rFonts w:ascii="Verdana" w:hAnsi="Verdana"/>
          <w:b/>
          <w:bCs/>
          <w:sz w:val="20"/>
          <w:szCs w:val="20"/>
        </w:rPr>
      </w:pPr>
      <w:r w:rsidRPr="00B31BBD">
        <w:rPr>
          <w:rFonts w:ascii="Verdana" w:hAnsi="Verdana"/>
          <w:b/>
          <w:bCs/>
          <w:sz w:val="20"/>
          <w:szCs w:val="20"/>
        </w:rPr>
        <w:t>ТЕХНІЧНЕ ЗАВДАННЯ</w:t>
      </w:r>
    </w:p>
    <w:p w14:paraId="66EA3938" w14:textId="77777777" w:rsidR="003C030F" w:rsidRPr="00B31BBD" w:rsidRDefault="003C030F" w:rsidP="003C030F">
      <w:pPr>
        <w:jc w:val="center"/>
        <w:rPr>
          <w:rFonts w:ascii="Verdana" w:hAnsi="Verdana"/>
          <w:b/>
          <w:bCs/>
          <w:sz w:val="20"/>
          <w:szCs w:val="20"/>
        </w:rPr>
      </w:pPr>
    </w:p>
    <w:p w14:paraId="73188B4F" w14:textId="6574417D" w:rsidR="00BC4ABA" w:rsidRDefault="00AF6A6B" w:rsidP="00BC4ABA">
      <w:pPr>
        <w:jc w:val="center"/>
        <w:rPr>
          <w:rFonts w:ascii="Verdana" w:hAnsi="Verdana"/>
          <w:b/>
          <w:bCs/>
          <w:sz w:val="20"/>
          <w:szCs w:val="20"/>
        </w:rPr>
      </w:pPr>
      <w:r>
        <w:rPr>
          <w:rFonts w:ascii="Verdana" w:hAnsi="Verdana"/>
          <w:b/>
          <w:bCs/>
          <w:sz w:val="20"/>
          <w:szCs w:val="20"/>
        </w:rPr>
        <w:t>Юридичний(і) аналітик(и) Секретаріату з підтримки Конкурсної комісії з добору заступника керівника Спеціалізованої антикорупційної прокуратури (дві посади)</w:t>
      </w:r>
    </w:p>
    <w:p w14:paraId="44B5F94F" w14:textId="77777777" w:rsidR="006F7AC1" w:rsidRPr="00B31BBD" w:rsidRDefault="006F7AC1">
      <w:pPr>
        <w:ind w:left="100"/>
        <w:jc w:val="both"/>
        <w:rPr>
          <w:rFonts w:ascii="Verdana" w:eastAsia="Verdana" w:hAnsi="Verdana" w:cs="Verdana"/>
          <w:b/>
          <w:sz w:val="20"/>
          <w:szCs w:val="20"/>
        </w:rPr>
      </w:pPr>
    </w:p>
    <w:p w14:paraId="142A144F" w14:textId="77777777" w:rsidR="006F7AC1" w:rsidRPr="00B31BBD" w:rsidRDefault="00377607" w:rsidP="00F93308">
      <w:pPr>
        <w:spacing w:line="276" w:lineRule="auto"/>
        <w:jc w:val="both"/>
        <w:rPr>
          <w:rFonts w:ascii="Verdana" w:eastAsia="Verdana" w:hAnsi="Verdana" w:cs="Verdana"/>
          <w:b/>
          <w:sz w:val="20"/>
          <w:szCs w:val="20"/>
        </w:rPr>
      </w:pPr>
      <w:r w:rsidRPr="00B31BBD">
        <w:rPr>
          <w:rFonts w:ascii="Verdana" w:eastAsia="Verdana" w:hAnsi="Verdana" w:cs="Verdana"/>
          <w:b/>
          <w:sz w:val="20"/>
          <w:szCs w:val="20"/>
        </w:rPr>
        <w:t>Загальна інформація</w:t>
      </w:r>
    </w:p>
    <w:p w14:paraId="56A95300" w14:textId="7D09784E" w:rsidR="003E43DC" w:rsidRPr="003E43DC" w:rsidRDefault="000B1053" w:rsidP="003E43DC">
      <w:pPr>
        <w:shd w:val="clear" w:color="auto" w:fill="FFFFFF"/>
        <w:spacing w:before="120" w:after="120" w:line="276" w:lineRule="auto"/>
        <w:jc w:val="both"/>
        <w:rPr>
          <w:rFonts w:ascii="Verdana" w:eastAsia="Verdana" w:hAnsi="Verdana" w:cs="Verdana"/>
          <w:color w:val="000000" w:themeColor="text1"/>
          <w:sz w:val="20"/>
          <w:szCs w:val="20"/>
        </w:rPr>
      </w:pPr>
      <w:r w:rsidRPr="000B1053">
        <w:rPr>
          <w:rFonts w:ascii="Verdana" w:eastAsia="Verdana" w:hAnsi="Verdana" w:cs="Verdana"/>
          <w:color w:val="000000" w:themeColor="text1"/>
          <w:sz w:val="20"/>
          <w:szCs w:val="20"/>
        </w:rPr>
        <w:t xml:space="preserve">Антикорупційна ініціатива ЄС в Україні (EUACI) — провідна програма підтримки боротьби з корупцією в Україні, що фінансується Європейським Союзом, Федеральним міністерством економічного співробітництва та розвитку Німеччини, програмою міжнародного розвитку Великої Британії, співфінансується та реалізується Міністерством закордонних справ Данії. Загальною метою EUACI є досягнення значного прогресу в запобіганні та протидії корупції, забезпечення узгодженості та системності антикорупційної діяльності органів державної влади й місцевого самоврядування, розширення можливостей громадянського суспільства та громадян долучатися до боротьби з корупцією, а також сприяння належному процесу повоєнного відновлення України. Програма діє </w:t>
      </w:r>
      <w:proofErr w:type="spellStart"/>
      <w:r w:rsidRPr="000B1053">
        <w:rPr>
          <w:rFonts w:ascii="Verdana" w:eastAsia="Verdana" w:hAnsi="Verdana" w:cs="Verdana"/>
          <w:color w:val="000000" w:themeColor="text1"/>
          <w:sz w:val="20"/>
          <w:szCs w:val="20"/>
        </w:rPr>
        <w:t>до</w:t>
      </w:r>
      <w:proofErr w:type="spellEnd"/>
      <w:r w:rsidRPr="000B1053">
        <w:rPr>
          <w:rFonts w:ascii="Verdana" w:eastAsia="Verdana" w:hAnsi="Verdana" w:cs="Verdana"/>
          <w:color w:val="000000" w:themeColor="text1"/>
          <w:sz w:val="20"/>
          <w:szCs w:val="20"/>
        </w:rPr>
        <w:t xml:space="preserve"> </w:t>
      </w:r>
      <w:proofErr w:type="spellStart"/>
      <w:r w:rsidRPr="000B1053">
        <w:rPr>
          <w:rFonts w:ascii="Verdana" w:eastAsia="Verdana" w:hAnsi="Verdana" w:cs="Verdana"/>
          <w:color w:val="000000" w:themeColor="text1"/>
          <w:sz w:val="20"/>
          <w:szCs w:val="20"/>
        </w:rPr>
        <w:t>квітня</w:t>
      </w:r>
      <w:proofErr w:type="spellEnd"/>
      <w:r w:rsidRPr="000B1053">
        <w:rPr>
          <w:rFonts w:ascii="Verdana" w:eastAsia="Verdana" w:hAnsi="Verdana" w:cs="Verdana"/>
          <w:color w:val="000000" w:themeColor="text1"/>
          <w:sz w:val="20"/>
          <w:szCs w:val="20"/>
        </w:rPr>
        <w:t xml:space="preserve"> 2027 </w:t>
      </w:r>
      <w:proofErr w:type="spellStart"/>
      <w:r w:rsidRPr="000B1053">
        <w:rPr>
          <w:rFonts w:ascii="Verdana" w:eastAsia="Verdana" w:hAnsi="Verdana" w:cs="Verdana"/>
          <w:color w:val="000000" w:themeColor="text1"/>
          <w:sz w:val="20"/>
          <w:szCs w:val="20"/>
        </w:rPr>
        <w:t>року</w:t>
      </w:r>
      <w:proofErr w:type="spellEnd"/>
      <w:r w:rsidRPr="000B1053">
        <w:rPr>
          <w:rFonts w:ascii="Verdana" w:eastAsia="Verdana" w:hAnsi="Verdana" w:cs="Verdana"/>
          <w:color w:val="000000" w:themeColor="text1"/>
          <w:sz w:val="20"/>
          <w:szCs w:val="20"/>
        </w:rPr>
        <w:t>.</w:t>
      </w:r>
    </w:p>
    <w:p w14:paraId="38E20004" w14:textId="4A541808" w:rsidR="003E43DC" w:rsidRP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Одним із ключових бенефіціарів EUACI є Спеціалізована антикорупційна прокуратура (САП). Створена у 2015 році та реорганізована у 2024 році як окрема юридична особа, САП є органом прокуратури, основним завданням якого є підтримання обвинувачення у справах про корупцію на найвищому рівні, зокрема щодо кримінальних правопорушень, вчинених високопосадовцями державних органів та органів місцевого самоврядування, а також у справах, що становлять загрозу національній безпеці. Закон України «Про прокуратуру» визначає статус, завдання, повноваження та організацію САП, а Кримінальний процесуальний кодекс України — її підслідність.</w:t>
      </w:r>
    </w:p>
    <w:p w14:paraId="790CA4E7" w14:textId="77777777" w:rsidR="00FE7AC2" w:rsidRPr="003E43DC" w:rsidRDefault="00FE7AC2" w:rsidP="00FE7AC2">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 xml:space="preserve">14 листопада 2025 року заступник керівника САП Андрій Синюк добровільно звільнився з органів прокуратури, у зв’язку з чим утворилася вакантна </w:t>
      </w:r>
      <w:proofErr w:type="spellStart"/>
      <w:r w:rsidRPr="003E43DC">
        <w:rPr>
          <w:rFonts w:ascii="Verdana" w:eastAsia="Verdana" w:hAnsi="Verdana" w:cs="Verdana"/>
          <w:color w:val="000000" w:themeColor="text1"/>
          <w:sz w:val="20"/>
          <w:szCs w:val="20"/>
        </w:rPr>
        <w:t>посада</w:t>
      </w:r>
      <w:proofErr w:type="spellEnd"/>
      <w:r w:rsidRPr="003E43DC">
        <w:rPr>
          <w:rFonts w:ascii="Verdana" w:eastAsia="Verdana" w:hAnsi="Verdana" w:cs="Verdana"/>
          <w:color w:val="000000" w:themeColor="text1"/>
          <w:sz w:val="20"/>
          <w:szCs w:val="20"/>
        </w:rPr>
        <w:t xml:space="preserve"> </w:t>
      </w:r>
      <w:proofErr w:type="spellStart"/>
      <w:r w:rsidRPr="003E43DC">
        <w:rPr>
          <w:rFonts w:ascii="Verdana" w:eastAsia="Verdana" w:hAnsi="Verdana" w:cs="Verdana"/>
          <w:color w:val="000000" w:themeColor="text1"/>
          <w:sz w:val="20"/>
          <w:szCs w:val="20"/>
        </w:rPr>
        <w:t>заступника</w:t>
      </w:r>
      <w:proofErr w:type="spellEnd"/>
      <w:r w:rsidRPr="003E43DC">
        <w:rPr>
          <w:rFonts w:ascii="Verdana" w:eastAsia="Verdana" w:hAnsi="Verdana" w:cs="Verdana"/>
          <w:color w:val="000000" w:themeColor="text1"/>
          <w:sz w:val="20"/>
          <w:szCs w:val="20"/>
        </w:rPr>
        <w:t xml:space="preserve"> </w:t>
      </w:r>
      <w:proofErr w:type="spellStart"/>
      <w:r w:rsidRPr="003E43DC">
        <w:rPr>
          <w:rFonts w:ascii="Verdana" w:eastAsia="Verdana" w:hAnsi="Verdana" w:cs="Verdana"/>
          <w:color w:val="000000" w:themeColor="text1"/>
          <w:sz w:val="20"/>
          <w:szCs w:val="20"/>
        </w:rPr>
        <w:t>керівника</w:t>
      </w:r>
      <w:proofErr w:type="spellEnd"/>
      <w:r w:rsidRPr="003E43DC">
        <w:rPr>
          <w:rFonts w:ascii="Verdana" w:eastAsia="Verdana" w:hAnsi="Verdana" w:cs="Verdana"/>
          <w:color w:val="000000" w:themeColor="text1"/>
          <w:sz w:val="20"/>
          <w:szCs w:val="20"/>
        </w:rPr>
        <w:t xml:space="preserve"> САП.</w:t>
      </w:r>
    </w:p>
    <w:p w14:paraId="751F1BF0" w14:textId="77777777" w:rsidR="00FE7AC2" w:rsidRPr="003E43DC" w:rsidRDefault="00FE7AC2" w:rsidP="00FE7AC2">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Майбутній добір заступника керівника САП стане першим застосуванням суттєво реформованих правил, передбачених Законом № 3509-IX, ухваленим у грудні 2023 року в межах виконання умов МВФ та ЄС.</w:t>
      </w:r>
    </w:p>
    <w:p w14:paraId="0BF49FF3" w14:textId="77777777" w:rsidR="003E43DC" w:rsidRP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Відповідно до абзаців 1–3 частини третьої статті 29-1 Закону України «Про прокуратуру» Конкурсна комісія складається із шести членів, яких призначає Генеральний прокурор:</w:t>
      </w:r>
    </w:p>
    <w:p w14:paraId="42A8F56F" w14:textId="77777777" w:rsidR="003E43DC" w:rsidRP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w:t>
      </w:r>
      <w:r w:rsidRPr="003E43DC">
        <w:rPr>
          <w:rFonts w:ascii="Verdana" w:eastAsia="Verdana" w:hAnsi="Verdana" w:cs="Verdana"/>
          <w:color w:val="000000" w:themeColor="text1"/>
          <w:sz w:val="20"/>
          <w:szCs w:val="20"/>
        </w:rPr>
        <w:tab/>
        <w:t>трьох членів, кандидатури яких пропонує Рада прокурорів України («РПУ»); та</w:t>
      </w:r>
    </w:p>
    <w:p w14:paraId="6C69DF55" w14:textId="5C56AC09" w:rsid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w:t>
      </w:r>
      <w:r w:rsidRPr="003E43DC">
        <w:rPr>
          <w:rFonts w:ascii="Verdana" w:eastAsia="Verdana" w:hAnsi="Verdana" w:cs="Verdana"/>
          <w:color w:val="000000" w:themeColor="text1"/>
          <w:sz w:val="20"/>
          <w:szCs w:val="20"/>
        </w:rPr>
        <w:tab/>
        <w:t>трьох членів, кандидатури яких пропонують міжнародні та іноземні організації, що відповідно до міжнародних або міжурядових угод надавали Україні технічну допомогу протягом останніх трьох років до закінчення строку повноважень заступника Генерального прокурора — керівника САП або дня дострокового припинення його повноважень (далі — «відповідні міжнародні партнери»).</w:t>
      </w:r>
    </w:p>
    <w:p w14:paraId="1A783AE8" w14:textId="486019D9" w:rsidR="00EC61A5" w:rsidRPr="00EC61A5" w:rsidRDefault="00EC61A5" w:rsidP="00EC61A5">
      <w:pPr>
        <w:shd w:val="clear" w:color="auto" w:fill="FFFFFF"/>
        <w:spacing w:before="120" w:after="120" w:line="276" w:lineRule="auto"/>
        <w:jc w:val="both"/>
        <w:rPr>
          <w:rFonts w:ascii="Verdana" w:eastAsia="Verdana" w:hAnsi="Verdana" w:cs="Verdana"/>
          <w:color w:val="000000" w:themeColor="text1"/>
          <w:sz w:val="20"/>
          <w:szCs w:val="20"/>
        </w:rPr>
      </w:pPr>
      <w:r w:rsidRPr="00EC61A5">
        <w:rPr>
          <w:rFonts w:ascii="Verdana" w:eastAsia="Verdana" w:hAnsi="Verdana" w:cs="Verdana"/>
          <w:color w:val="000000" w:themeColor="text1"/>
          <w:sz w:val="20"/>
          <w:szCs w:val="20"/>
        </w:rPr>
        <w:lastRenderedPageBreak/>
        <w:t>Відповідно до статті 29-1 Закону України «Про прокуратуру» фінансування та матеріально-технічне забезпечення діяльності Конкурсної комісії та її членів, зокрема Секретаріату, створеного для сприяння їхній роботі, може здійснюватися за рахунок міжнародної технічної допомоги.</w:t>
      </w:r>
    </w:p>
    <w:p w14:paraId="0412AE97" w14:textId="11789C58" w:rsidR="00EC61A5" w:rsidRDefault="00EC61A5" w:rsidP="00EC61A5">
      <w:pPr>
        <w:shd w:val="clear" w:color="auto" w:fill="FFFFFF"/>
        <w:spacing w:before="120" w:after="120" w:line="276" w:lineRule="auto"/>
        <w:jc w:val="both"/>
        <w:rPr>
          <w:rFonts w:ascii="Verdana" w:eastAsia="Verdana" w:hAnsi="Verdana" w:cs="Verdana"/>
          <w:color w:val="000000" w:themeColor="text1"/>
          <w:sz w:val="20"/>
          <w:szCs w:val="20"/>
        </w:rPr>
      </w:pPr>
      <w:r w:rsidRPr="00EC61A5">
        <w:rPr>
          <w:rFonts w:ascii="Verdana" w:eastAsia="Verdana" w:hAnsi="Verdana" w:cs="Verdana"/>
          <w:color w:val="000000" w:themeColor="text1"/>
          <w:sz w:val="20"/>
          <w:szCs w:val="20"/>
        </w:rPr>
        <w:t>З огляду на значний обсяг інформації та складність правових питань, що виникають під час добору, необхідно забезпечити всебічну та якісну юридичну підтримку роботи членів Конкурсної комісії.</w:t>
      </w:r>
    </w:p>
    <w:p w14:paraId="5EAEC6F8" w14:textId="2FBB3E2F" w:rsidR="006449BD" w:rsidRPr="00B31BBD" w:rsidRDefault="00377607" w:rsidP="00F93308">
      <w:pPr>
        <w:pStyle w:val="Heading1"/>
        <w:spacing w:before="120" w:after="120" w:line="276" w:lineRule="auto"/>
        <w:ind w:left="0"/>
        <w:jc w:val="both"/>
        <w:rPr>
          <w:sz w:val="20"/>
          <w:szCs w:val="20"/>
        </w:rPr>
      </w:pPr>
      <w:r w:rsidRPr="00B31BBD">
        <w:rPr>
          <w:sz w:val="20"/>
          <w:szCs w:val="20"/>
        </w:rPr>
        <w:t>Мета</w:t>
      </w:r>
    </w:p>
    <w:p w14:paraId="293D8F07" w14:textId="77777777" w:rsidR="00FE7AC2" w:rsidRDefault="00AF6A6B" w:rsidP="00FE7AC2">
      <w:pPr>
        <w:spacing w:before="120" w:after="120" w:line="276" w:lineRule="auto"/>
        <w:jc w:val="both"/>
        <w:rPr>
          <w:rFonts w:ascii="Verdana" w:hAnsi="Verdana"/>
          <w:sz w:val="20"/>
          <w:szCs w:val="20"/>
        </w:rPr>
      </w:pPr>
      <w:r w:rsidRPr="00AF6A6B">
        <w:rPr>
          <w:rFonts w:ascii="Verdana" w:hAnsi="Verdana"/>
          <w:sz w:val="20"/>
          <w:szCs w:val="20"/>
        </w:rPr>
        <w:t>Метою цього завдання є підтримка Конкурсної комісії у проведенні ефективного, прозорого та заснованого на професійних якостях добору на посаду заступника керівника САП шляхом надання якісної юридичної та аналітичної підтримки Конкурсній комісії та її членам відповідно до частини третьої статті 29-1 Закону України «Про прокуратуру» із залученням Секретаріату, створеного для сприяння роботі Комісії.</w:t>
      </w:r>
    </w:p>
    <w:p w14:paraId="17969A4F" w14:textId="00253973" w:rsidR="00AF6A6B" w:rsidRDefault="00AF6A6B" w:rsidP="00AF6A6B">
      <w:pPr>
        <w:spacing w:before="120" w:after="120" w:line="276" w:lineRule="auto"/>
        <w:jc w:val="both"/>
        <w:rPr>
          <w:rFonts w:ascii="Verdana" w:hAnsi="Verdana"/>
          <w:sz w:val="20"/>
          <w:szCs w:val="20"/>
        </w:rPr>
      </w:pPr>
      <w:r w:rsidRPr="00AF6A6B">
        <w:rPr>
          <w:rFonts w:ascii="Verdana" w:hAnsi="Verdana"/>
          <w:sz w:val="20"/>
          <w:szCs w:val="20"/>
        </w:rPr>
        <w:t>Юридичний аналітик сприятиме роботі Конкурсної комісії шляхом правового аналізу чинного законодавства та процедур, підготовки аналітичних і довідкових матеріалів, а також підтримки перевірок доброчесності та відповідності вимогам, повністю поважаючи й забезпечуючи незалежність, неупередженість і самостійність членів Конкурсної комісії в ухваленні рішень протягом усього процесу добору.</w:t>
      </w:r>
    </w:p>
    <w:p w14:paraId="68C71C0F" w14:textId="77777777" w:rsidR="006F7AC1" w:rsidRPr="00B31BBD" w:rsidRDefault="00377607" w:rsidP="00F93308">
      <w:pPr>
        <w:pStyle w:val="Heading1"/>
        <w:spacing w:before="120" w:after="120" w:line="276" w:lineRule="auto"/>
        <w:ind w:left="0"/>
        <w:jc w:val="both"/>
        <w:rPr>
          <w:bCs w:val="0"/>
          <w:sz w:val="20"/>
          <w:szCs w:val="20"/>
        </w:rPr>
      </w:pPr>
      <w:r w:rsidRPr="00B31BBD">
        <w:rPr>
          <w:bCs w:val="0"/>
          <w:sz w:val="20"/>
          <w:szCs w:val="20"/>
        </w:rPr>
        <w:t>Обсяг робіт</w:t>
      </w:r>
    </w:p>
    <w:p w14:paraId="3E2D47A3" w14:textId="1DF3B0B9" w:rsidR="00AF6A6B" w:rsidRPr="00AF6A6B" w:rsidRDefault="00AF6A6B" w:rsidP="00F65CC4">
      <w:pPr>
        <w:spacing w:before="120" w:after="120" w:line="276" w:lineRule="auto"/>
        <w:jc w:val="both"/>
        <w:rPr>
          <w:rFonts w:ascii="Verdana" w:hAnsi="Verdana"/>
          <w:sz w:val="20"/>
          <w:szCs w:val="20"/>
        </w:rPr>
      </w:pPr>
      <w:r w:rsidRPr="00AF6A6B">
        <w:rPr>
          <w:rFonts w:ascii="Verdana" w:hAnsi="Verdana"/>
          <w:sz w:val="20"/>
          <w:szCs w:val="20"/>
        </w:rPr>
        <w:t>Роль юридичного(их) аналітика(ів) полягає в підтримці Конкурсної комісії з добору заступника керівника САП шляхом сприяння перевіркам доброчесності кандидатів та вивченню відомостей про них, а також надання юридичної й аналітичної підтримки, необхідної для проведення прозорого, законного та заснованого на професійних якостях добору.</w:t>
      </w:r>
    </w:p>
    <w:p w14:paraId="37329F3C" w14:textId="06CD2C7A" w:rsidR="00AF6A6B" w:rsidRPr="00AF6A6B" w:rsidRDefault="00AF6A6B" w:rsidP="00F65CC4">
      <w:pPr>
        <w:spacing w:before="120" w:after="120" w:line="276" w:lineRule="auto"/>
        <w:jc w:val="both"/>
        <w:rPr>
          <w:rFonts w:ascii="Verdana" w:hAnsi="Verdana"/>
          <w:sz w:val="20"/>
          <w:szCs w:val="20"/>
        </w:rPr>
      </w:pPr>
      <w:r w:rsidRPr="00AF6A6B">
        <w:rPr>
          <w:rFonts w:ascii="Verdana" w:hAnsi="Verdana"/>
          <w:sz w:val="20"/>
          <w:szCs w:val="20"/>
        </w:rPr>
        <w:t>Юридичний(і) аналітик(и) виконують свої завдання під координацією координатора Секретаріату та відповідно до вказівок Конкурсної комісії, повністю поважаючи й забезпечуючи незалежність, неупередженість і самостійність Комісії в ухваленні рішень.</w:t>
      </w:r>
    </w:p>
    <w:p w14:paraId="2C138EB9" w14:textId="6AE7BE83" w:rsidR="00AF6A6B" w:rsidRPr="00AF6A6B" w:rsidRDefault="007C7EB9" w:rsidP="00AF6A6B">
      <w:pPr>
        <w:spacing w:before="120" w:after="120" w:line="276" w:lineRule="auto"/>
        <w:rPr>
          <w:rFonts w:ascii="Verdana" w:hAnsi="Verdana"/>
          <w:sz w:val="20"/>
          <w:szCs w:val="20"/>
        </w:rPr>
      </w:pPr>
      <w:r>
        <w:rPr>
          <w:rFonts w:ascii="Verdana" w:hAnsi="Verdana"/>
          <w:sz w:val="20"/>
          <w:szCs w:val="20"/>
        </w:rPr>
        <w:t>Очікується, що юридичний аналітик виконуватиме такі завдання:</w:t>
      </w:r>
    </w:p>
    <w:p w14:paraId="0F51C88C" w14:textId="5A06B222"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Проводити перевірки доброчесності кандидатів на посаду заступника керівника САП та вивчення відомостей про них, зокрема, але не виключно, аналіз декларацій про майно, відповідної інформації з відкритих джерел, повідомлень ЗМІ, судових реєстрів та інформації, наданої компетентними органами або третіми сторонами, на запит Конкурсної комісії.</w:t>
      </w:r>
    </w:p>
    <w:p w14:paraId="175B23A8"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Готувати індивідуальні досьє кандидатів, зокрема структуровані узагальнення результатів перевірки доброчесності та виявлених ризиків, для подання Конкурсній комісії (кількість кандидатів визначає Комісія).</w:t>
      </w:r>
    </w:p>
    <w:p w14:paraId="55541335"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Розробляти індивідуальні анкети з питань доброчесності для кандидатів, збирати, систематизувати й аналізувати їхні відповіді та готувати аналітичні узагальнення для розгляду Конкурсною комісією.</w:t>
      </w:r>
    </w:p>
    <w:p w14:paraId="44A4E195"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Проводити правовий аналіз відповідності кандидатів установленим законом вимогам до участі в доборі та готувати аналітичні записки для Конкурсної комісії на запит.</w:t>
      </w:r>
    </w:p>
    <w:p w14:paraId="2DE88163" w14:textId="03960EEB"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 xml:space="preserve">Надавати юридичну та аналітичну підтримку координатору Секретаріату, зокрема готувати проєкти листів, відповідей на запити, внутрішніх службових записок, </w:t>
      </w:r>
      <w:r w:rsidRPr="007C7EB9">
        <w:rPr>
          <w:rFonts w:ascii="Verdana" w:hAnsi="Verdana"/>
          <w:sz w:val="20"/>
          <w:szCs w:val="20"/>
        </w:rPr>
        <w:lastRenderedPageBreak/>
        <w:t>інформаційних довідок та інших документів, пов’язаних із процесом добору.</w:t>
      </w:r>
    </w:p>
    <w:p w14:paraId="01F8CCC5" w14:textId="0E8FADC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Допомагати Секретаріату готувати відповіді на інформаційні запити державних органів, міжнародних партнерів або інших заінтересованих сторін у межах мандата Конкурсної комісії, якщо цього вимагає Комісія.</w:t>
      </w:r>
    </w:p>
    <w:p w14:paraId="2DFA4B39"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Брати участь у засіданнях Конкурсної комісії, робочих груп або брифінгах за запитом та надавати аналітичні чи юридичні роз’яснення в межах своєї компетенції.</w:t>
      </w:r>
    </w:p>
    <w:p w14:paraId="73478A32"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За дорученням готувати проєкти меморандумів про взаєморозуміння або інших правових документів для забезпечення законного обміну інформацією між Конкурсною комісією та третіми сторонами.</w:t>
      </w:r>
    </w:p>
    <w:p w14:paraId="46EF00A7" w14:textId="1925E2BA"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Сприяти виявленню потенційних правових, процедурних ризиків або ризиків для доброчесності, пов’язаних із процесом добору, та інформувати про них координатора Секретаріату.</w:t>
      </w:r>
    </w:p>
    <w:p w14:paraId="3CACC2AF"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Сприяти забезпеченню відповідності процесу добору Закону України «Про прокуратуру», відповідним підзаконним нормативно-правовим актам та застосовним процедурним правилам.</w:t>
      </w:r>
    </w:p>
    <w:p w14:paraId="2F21EE29"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Забезпечувати належне документування, конфіденційність і захист даних усіх матеріалів, що опрацьовуються в межах роботи.</w:t>
      </w:r>
    </w:p>
    <w:p w14:paraId="4BE64A70" w14:textId="3CB45A9D"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Виконувати інші завдання, пов’язані зі сприянням процесу добору, які визначає Конкурсна комісія в межах свого мандата.</w:t>
      </w:r>
    </w:p>
    <w:p w14:paraId="6BB8685D" w14:textId="77777777" w:rsidR="00DC2616" w:rsidRPr="00DC2616" w:rsidRDefault="00DC2616" w:rsidP="00DC2616">
      <w:pPr>
        <w:spacing w:before="120" w:after="120" w:line="276" w:lineRule="auto"/>
        <w:rPr>
          <w:rFonts w:ascii="Verdana" w:hAnsi="Verdana"/>
          <w:i/>
          <w:iCs/>
          <w:sz w:val="20"/>
          <w:szCs w:val="20"/>
        </w:rPr>
      </w:pPr>
      <w:r w:rsidRPr="00DC2616">
        <w:rPr>
          <w:rFonts w:ascii="Verdana" w:hAnsi="Verdana"/>
          <w:i/>
          <w:iCs/>
          <w:sz w:val="20"/>
          <w:szCs w:val="20"/>
        </w:rPr>
        <w:t>Конфіденційність і захист даних</w:t>
      </w:r>
    </w:p>
    <w:p w14:paraId="2DFB59DD" w14:textId="7CEA60FA" w:rsidR="00AF6A6B" w:rsidRDefault="00DC2616" w:rsidP="00DC2616">
      <w:pPr>
        <w:spacing w:before="120" w:after="120" w:line="276" w:lineRule="auto"/>
        <w:jc w:val="both"/>
        <w:rPr>
          <w:rFonts w:ascii="Verdana" w:hAnsi="Verdana"/>
          <w:sz w:val="20"/>
          <w:szCs w:val="20"/>
        </w:rPr>
      </w:pPr>
      <w:r w:rsidRPr="00DC2616">
        <w:rPr>
          <w:rFonts w:ascii="Verdana" w:hAnsi="Verdana"/>
          <w:sz w:val="20"/>
          <w:szCs w:val="20"/>
        </w:rPr>
        <w:t>Під час виконання цих обов’язків юридичний аналітик повинен забезпечувати суворий захист і конфіденційність будь-яких персональних даних, чутливої інформації або матеріалів з обмеженим доступом, отриманих у процесі роботи. Така інформація використовується виключно для виконання обов’язків, пов’язаних із добором заступника керівника САП, і не підлягає розголошенню чи використанню з будь-якою іншою метою.</w:t>
      </w:r>
    </w:p>
    <w:p w14:paraId="7A72AEB7" w14:textId="2D8C9714" w:rsidR="006F7AC1" w:rsidRDefault="00377607" w:rsidP="00F93308">
      <w:pPr>
        <w:spacing w:before="120" w:after="120" w:line="276" w:lineRule="auto"/>
        <w:jc w:val="both"/>
        <w:rPr>
          <w:rFonts w:ascii="Verdana" w:eastAsia="Verdana" w:hAnsi="Verdana" w:cs="Verdana"/>
          <w:b/>
          <w:sz w:val="20"/>
          <w:szCs w:val="20"/>
        </w:rPr>
      </w:pPr>
      <w:r w:rsidRPr="00B31BBD">
        <w:rPr>
          <w:rFonts w:ascii="Verdana" w:eastAsia="Verdana" w:hAnsi="Verdana" w:cs="Verdana"/>
          <w:b/>
          <w:sz w:val="20"/>
          <w:szCs w:val="20"/>
        </w:rPr>
        <w:t>Очікувані результати</w:t>
      </w:r>
    </w:p>
    <w:p w14:paraId="202C15D8" w14:textId="77777777" w:rsidR="00B523C0" w:rsidRPr="00B523C0" w:rsidRDefault="00B523C0" w:rsidP="00B523C0">
      <w:p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Юридичний(і) аналітик(и) мають забезпечити своєчасне надання таких результатів протягом строку роботи Конкурсної комісії:</w:t>
      </w:r>
    </w:p>
    <w:p w14:paraId="2761BF03"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Індивідуальні досьє щодо доброчесності кандидатів, зокрема структуровані узагальнення результатів аналізу декларацій про майно, інформації з відкритих джерел і даних, отриманих від компетентних органів або третіх сторін, підготовлені відповідно до вказівок Конкурсної комісії.</w:t>
      </w:r>
    </w:p>
    <w:p w14:paraId="7ADBFF7F" w14:textId="1F6784E3"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Анкети з питань доброчесності та аналітичні узагальнення на запит Конкурсної комісії.</w:t>
      </w:r>
    </w:p>
    <w:p w14:paraId="0C8B473A"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Зведені аналітичні узагальнення відповідей кандидатів для подання Конкурсній комісії.</w:t>
      </w:r>
    </w:p>
    <w:p w14:paraId="3760923D" w14:textId="71196D91"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Юридичні та аналітичні записки з оцінкою відповідності кандидатів установленим законом вимогам, підготовлені на запит Конкурсної комісії або координатора Секретаріату.</w:t>
      </w:r>
    </w:p>
    <w:p w14:paraId="3213A395"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 xml:space="preserve">Проєкти або внесок у підготовку Регламенту, методології, критеріїв оцінювання, оголошення про конкурс та інших процедурних документів на запит Конкурсної </w:t>
      </w:r>
      <w:r w:rsidRPr="00B523C0">
        <w:rPr>
          <w:rFonts w:ascii="Verdana" w:hAnsi="Verdana" w:cs="Times New Roman"/>
          <w:sz w:val="20"/>
          <w:szCs w:val="20"/>
          <w:lang w:val="en-US"/>
        </w:rPr>
        <w:lastRenderedPageBreak/>
        <w:t>комісії.</w:t>
      </w:r>
    </w:p>
    <w:p w14:paraId="4335787B"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Проєкти листів, відповідей на запити, службових записок, інформаційних довідок та інших юридичних або аналітичних документів на підтримку Секретаріату й Конкурсної комісії.</w:t>
      </w:r>
    </w:p>
    <w:p w14:paraId="4FBDDF76"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Проєкти меморандумів про взаєморозуміння або інших правових документів для забезпечення законного обміну інформацією з третіми сторонами за дорученням.</w:t>
      </w:r>
    </w:p>
    <w:p w14:paraId="0CF9CAB6"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Аналітичні довідки або юридичні роз’яснення для засідань Конкурсної комісії, робочих груп чи брифінгів на запит.</w:t>
      </w:r>
    </w:p>
    <w:p w14:paraId="667E5F7C" w14:textId="690C9922"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Матеріали щодо виявлених потенційних правових, процедурних ризиків або ризиків для доброчесності, пов’язаних із добором, доведені до відома координатора Секретаріату.</w:t>
      </w:r>
    </w:p>
    <w:p w14:paraId="67EF552E"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 xml:space="preserve">Належно організоване, документоване й конфіденційне опрацювання всіх матеріалів у межах завдання відповідно до вимог </w:t>
      </w:r>
      <w:proofErr w:type="spellStart"/>
      <w:r w:rsidRPr="00B523C0">
        <w:rPr>
          <w:rFonts w:ascii="Verdana" w:hAnsi="Verdana" w:cs="Times New Roman"/>
          <w:sz w:val="20"/>
          <w:szCs w:val="20"/>
          <w:lang w:val="en-US"/>
        </w:rPr>
        <w:t>захисту</w:t>
      </w:r>
      <w:proofErr w:type="spellEnd"/>
      <w:r w:rsidRPr="00B523C0">
        <w:rPr>
          <w:rFonts w:ascii="Verdana" w:hAnsi="Verdana" w:cs="Times New Roman"/>
          <w:sz w:val="20"/>
          <w:szCs w:val="20"/>
          <w:lang w:val="en-US"/>
        </w:rPr>
        <w:t xml:space="preserve"> </w:t>
      </w:r>
      <w:proofErr w:type="spellStart"/>
      <w:r w:rsidRPr="00B523C0">
        <w:rPr>
          <w:rFonts w:ascii="Verdana" w:hAnsi="Verdana" w:cs="Times New Roman"/>
          <w:sz w:val="20"/>
          <w:szCs w:val="20"/>
          <w:lang w:val="en-US"/>
        </w:rPr>
        <w:t>даних</w:t>
      </w:r>
      <w:proofErr w:type="spellEnd"/>
      <w:r w:rsidRPr="00B523C0">
        <w:rPr>
          <w:rFonts w:ascii="Verdana" w:hAnsi="Verdana" w:cs="Times New Roman"/>
          <w:sz w:val="20"/>
          <w:szCs w:val="20"/>
          <w:lang w:val="en-US"/>
        </w:rPr>
        <w:t xml:space="preserve"> і </w:t>
      </w:r>
      <w:proofErr w:type="spellStart"/>
      <w:r w:rsidRPr="00B523C0">
        <w:rPr>
          <w:rFonts w:ascii="Verdana" w:hAnsi="Verdana" w:cs="Times New Roman"/>
          <w:sz w:val="20"/>
          <w:szCs w:val="20"/>
          <w:lang w:val="en-US"/>
        </w:rPr>
        <w:t>конфіденційності</w:t>
      </w:r>
      <w:proofErr w:type="spellEnd"/>
      <w:r w:rsidRPr="00B523C0">
        <w:rPr>
          <w:rFonts w:ascii="Verdana" w:hAnsi="Verdana" w:cs="Times New Roman"/>
          <w:sz w:val="20"/>
          <w:szCs w:val="20"/>
          <w:lang w:val="en-US"/>
        </w:rPr>
        <w:t>.</w:t>
      </w:r>
    </w:p>
    <w:p w14:paraId="32F87CD3"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Коротка підсумкова записка про внесок юридичного(их) аналітика(ів) у процес добору та основні процедурні етапи, які було підтримано, підготовлена після завершення завдання.</w:t>
      </w:r>
    </w:p>
    <w:p w14:paraId="0F3898E8" w14:textId="77777777" w:rsidR="00B523C0" w:rsidRDefault="00B523C0" w:rsidP="00B523C0">
      <w:pPr>
        <w:spacing w:before="120" w:after="120" w:line="276" w:lineRule="auto"/>
        <w:jc w:val="both"/>
        <w:rPr>
          <w:rFonts w:ascii="Verdana" w:hAnsi="Verdana" w:cs="Times New Roman"/>
          <w:sz w:val="20"/>
          <w:szCs w:val="20"/>
          <w:lang w:val="en-US"/>
        </w:rPr>
      </w:pPr>
    </w:p>
    <w:p w14:paraId="69DD9A89" w14:textId="77777777" w:rsidR="006F7AC1" w:rsidRPr="00B31BBD" w:rsidRDefault="00377607" w:rsidP="00F93308">
      <w:pPr>
        <w:spacing w:before="120" w:after="120" w:line="276" w:lineRule="auto"/>
        <w:jc w:val="both"/>
        <w:rPr>
          <w:rFonts w:ascii="Verdana" w:eastAsia="Verdana" w:hAnsi="Verdana" w:cs="Verdana"/>
          <w:b/>
          <w:sz w:val="20"/>
          <w:szCs w:val="20"/>
        </w:rPr>
      </w:pPr>
      <w:r w:rsidRPr="00B31BBD">
        <w:rPr>
          <w:rFonts w:ascii="Verdana" w:eastAsia="Verdana" w:hAnsi="Verdana" w:cs="Verdana"/>
          <w:b/>
          <w:sz w:val="20"/>
          <w:szCs w:val="20"/>
        </w:rPr>
        <w:t>Кваліфікаційні вимоги</w:t>
      </w:r>
    </w:p>
    <w:p w14:paraId="3734BF32" w14:textId="2A0B6E9D" w:rsidR="007331A4" w:rsidRPr="00A11803" w:rsidRDefault="007331A4" w:rsidP="00A11803">
      <w:pPr>
        <w:pStyle w:val="ListParagraph"/>
        <w:numPr>
          <w:ilvl w:val="0"/>
          <w:numId w:val="31"/>
        </w:numPr>
        <w:spacing w:before="120" w:after="120" w:line="276" w:lineRule="auto"/>
        <w:jc w:val="both"/>
        <w:rPr>
          <w:rFonts w:ascii="Verdana" w:eastAsia="Verdana" w:hAnsi="Verdana" w:cs="Verdana"/>
          <w:bCs/>
          <w:sz w:val="20"/>
          <w:szCs w:val="20"/>
        </w:rPr>
      </w:pPr>
      <w:r w:rsidRPr="00A11803">
        <w:rPr>
          <w:rFonts w:ascii="Verdana" w:eastAsia="Verdana" w:hAnsi="Verdana" w:cs="Verdana"/>
          <w:bCs/>
          <w:sz w:val="20"/>
          <w:szCs w:val="20"/>
        </w:rPr>
        <w:t>Основні кваліфікаційні вимоги:</w:t>
      </w:r>
    </w:p>
    <w:p w14:paraId="1AB3FD6D" w14:textId="5049CD06"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Бажана наявність щонайменше ступеня магістра з права, міжнародних відносин, публічного управління або політології.</w:t>
      </w:r>
    </w:p>
    <w:p w14:paraId="060DEDCE" w14:textId="597336BE" w:rsid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Щонайменше 5 років досвіду з акцентом на підготовці юридичних текстів, дослідженнях та аналізі.</w:t>
      </w:r>
    </w:p>
    <w:p w14:paraId="64453D6D" w14:textId="19F8D9F6" w:rsidR="00A11803" w:rsidRPr="00A11803" w:rsidRDefault="00A11803" w:rsidP="00A11803">
      <w:pPr>
        <w:pStyle w:val="ListParagraph"/>
        <w:numPr>
          <w:ilvl w:val="0"/>
          <w:numId w:val="31"/>
        </w:numPr>
        <w:spacing w:before="120" w:after="120" w:line="276" w:lineRule="auto"/>
        <w:jc w:val="both"/>
        <w:rPr>
          <w:rFonts w:ascii="Verdana" w:eastAsia="Verdana" w:hAnsi="Verdana" w:cs="Verdana"/>
          <w:bCs/>
          <w:sz w:val="20"/>
          <w:szCs w:val="20"/>
        </w:rPr>
      </w:pPr>
      <w:r w:rsidRPr="00A11803">
        <w:rPr>
          <w:rFonts w:ascii="Verdana" w:eastAsia="Verdana" w:hAnsi="Verdana" w:cs="Verdana"/>
          <w:sz w:val="20"/>
          <w:szCs w:val="20"/>
          <w:lang w:val="en-US"/>
        </w:rPr>
        <w:t>Відповідність завданню</w:t>
      </w:r>
    </w:p>
    <w:p w14:paraId="5F68BBF2" w14:textId="060932DD"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Попередня участь у міжнародних проєктах у сфері реформування правоохоронних органів, судової системи або антикорупційної реформи буде перевагою.</w:t>
      </w:r>
    </w:p>
    <w:p w14:paraId="4FFF1106" w14:textId="43D3A4AD"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Попередній досвід участі в процесах добору вважатиметься перевагою.</w:t>
      </w:r>
    </w:p>
    <w:p w14:paraId="073CF26B" w14:textId="15EBE074"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Уміння шукати інформацію в базах даних та аналізувати інші онлайн-ресурси для підготовки збалансованих і достовірних описів ситуацій на основі кількох джерел даних.</w:t>
      </w:r>
    </w:p>
    <w:p w14:paraId="73301EED" w14:textId="6197A2AE"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Дотримання строків.</w:t>
      </w:r>
    </w:p>
    <w:p w14:paraId="181F534D" w14:textId="5901D8D9" w:rsid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Здатність працювати в умовах високого навантаження та понаднормово за потреби.</w:t>
      </w:r>
    </w:p>
    <w:p w14:paraId="62757967" w14:textId="3770E081" w:rsidR="00A11803" w:rsidRPr="00F87799" w:rsidRDefault="00A11803" w:rsidP="00F87799">
      <w:pPr>
        <w:pStyle w:val="ListParagraph"/>
        <w:numPr>
          <w:ilvl w:val="0"/>
          <w:numId w:val="31"/>
        </w:numPr>
        <w:spacing w:before="120" w:after="120" w:line="276" w:lineRule="auto"/>
        <w:jc w:val="both"/>
        <w:rPr>
          <w:rFonts w:ascii="Verdana" w:eastAsia="Verdana" w:hAnsi="Verdana" w:cs="Verdana"/>
          <w:bCs/>
          <w:sz w:val="20"/>
          <w:szCs w:val="20"/>
        </w:rPr>
      </w:pPr>
      <w:r w:rsidRPr="00F87799">
        <w:rPr>
          <w:rFonts w:ascii="Verdana" w:eastAsia="Verdana" w:hAnsi="Verdana" w:cs="Verdana"/>
          <w:sz w:val="20"/>
          <w:szCs w:val="20"/>
        </w:rPr>
        <w:t>Досвід роботи в регіоні та знання мов</w:t>
      </w:r>
    </w:p>
    <w:p w14:paraId="5B7DEE34" w14:textId="322AEA5F" w:rsid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 Мови: обов’язкове вільне володіння письмовою та усною англійською мовою (рівень B2 за CEFR) та українською мовою на рівні C1.</w:t>
      </w:r>
    </w:p>
    <w:p w14:paraId="55AD9DB6" w14:textId="77777777" w:rsidR="00B523C0" w:rsidRDefault="00B523C0" w:rsidP="00F93308">
      <w:pPr>
        <w:spacing w:before="120" w:after="120" w:line="276" w:lineRule="auto"/>
        <w:jc w:val="both"/>
        <w:rPr>
          <w:rFonts w:ascii="Verdana" w:eastAsia="Verdana" w:hAnsi="Verdana" w:cs="Verdana"/>
          <w:b/>
          <w:sz w:val="20"/>
          <w:szCs w:val="20"/>
        </w:rPr>
      </w:pPr>
    </w:p>
    <w:p w14:paraId="0BFF6969" w14:textId="55AFD5E5" w:rsidR="006F7AC1" w:rsidRPr="00B31BBD" w:rsidRDefault="00377607" w:rsidP="00F93308">
      <w:pPr>
        <w:spacing w:before="120" w:after="120" w:line="276" w:lineRule="auto"/>
        <w:jc w:val="both"/>
        <w:rPr>
          <w:rFonts w:ascii="Verdana" w:eastAsia="Verdana" w:hAnsi="Verdana" w:cs="Verdana"/>
          <w:b/>
          <w:sz w:val="20"/>
          <w:szCs w:val="20"/>
        </w:rPr>
      </w:pPr>
      <w:r w:rsidRPr="00B31BBD">
        <w:rPr>
          <w:rFonts w:ascii="Verdana" w:eastAsia="Verdana" w:hAnsi="Verdana" w:cs="Verdana"/>
          <w:b/>
          <w:sz w:val="20"/>
          <w:szCs w:val="20"/>
        </w:rPr>
        <w:t>Бюджет, строки та місце виконання</w:t>
      </w:r>
    </w:p>
    <w:p w14:paraId="0CC249E4" w14:textId="35579B76" w:rsidR="00FE4862" w:rsidRPr="00FE4862" w:rsidRDefault="00FE4862" w:rsidP="00FE4862">
      <w:pPr>
        <w:spacing w:before="120" w:after="120" w:line="276" w:lineRule="auto"/>
        <w:jc w:val="both"/>
        <w:rPr>
          <w:rFonts w:ascii="Verdana" w:eastAsia="Verdana" w:hAnsi="Verdana" w:cs="Verdana"/>
          <w:sz w:val="20"/>
          <w:szCs w:val="20"/>
        </w:rPr>
      </w:pPr>
      <w:r w:rsidRPr="00FE4862">
        <w:rPr>
          <w:rFonts w:ascii="Verdana" w:eastAsia="Verdana" w:hAnsi="Verdana" w:cs="Verdana"/>
          <w:sz w:val="20"/>
          <w:szCs w:val="20"/>
        </w:rPr>
        <w:t>Оплата послуг консультанта здійснюється щомісяця на підставі табеля обліку робочого часу та рахунку консультанта за відповідний період. Оплата розраховується відповідно до фактично відпрацьованих днів та погодженої денної ставки.</w:t>
      </w:r>
    </w:p>
    <w:p w14:paraId="5E213AE0" w14:textId="74359F25" w:rsidR="00FE4862" w:rsidRPr="00FE4862" w:rsidRDefault="00FE4862" w:rsidP="00FE4862">
      <w:pPr>
        <w:spacing w:before="120" w:after="120" w:line="276" w:lineRule="auto"/>
        <w:jc w:val="both"/>
        <w:rPr>
          <w:rFonts w:ascii="Verdana" w:eastAsia="Verdana" w:hAnsi="Verdana" w:cs="Verdana"/>
          <w:sz w:val="20"/>
          <w:szCs w:val="20"/>
        </w:rPr>
      </w:pPr>
      <w:r w:rsidRPr="00FE4862">
        <w:rPr>
          <w:rFonts w:ascii="Verdana" w:eastAsia="Verdana" w:hAnsi="Verdana" w:cs="Verdana"/>
          <w:sz w:val="20"/>
          <w:szCs w:val="20"/>
        </w:rPr>
        <w:lastRenderedPageBreak/>
        <w:t>Запланована дата початку виконання завдання — дата підписання договору з консультантом; строк виконання становитиме до 6 місяців, починаючи з жовтня 2026 року. Завдання передбачає до 35 робочих днів за весь строк дії договору.</w:t>
      </w:r>
    </w:p>
    <w:p w14:paraId="3E80E124" w14:textId="74CF873F" w:rsidR="006D76E3" w:rsidRDefault="00FE4862" w:rsidP="00087BE3">
      <w:pPr>
        <w:spacing w:before="120" w:after="120" w:line="276" w:lineRule="auto"/>
        <w:jc w:val="both"/>
        <w:rPr>
          <w:rFonts w:ascii="Verdana" w:eastAsia="Verdana" w:hAnsi="Verdana" w:cs="Verdana"/>
          <w:b/>
          <w:color w:val="000000"/>
          <w:sz w:val="20"/>
          <w:szCs w:val="20"/>
        </w:rPr>
      </w:pPr>
      <w:r w:rsidRPr="00FE4862">
        <w:rPr>
          <w:rFonts w:ascii="Verdana" w:eastAsia="Verdana" w:hAnsi="Verdana" w:cs="Verdana"/>
          <w:sz w:val="20"/>
          <w:szCs w:val="20"/>
        </w:rPr>
        <w:t>Очікується, що експерт працюватиме онлайн та офлайн у Києві.</w:t>
      </w:r>
    </w:p>
    <w:p w14:paraId="102CCC96" w14:textId="4D466579" w:rsidR="007E0008" w:rsidRPr="000B5545" w:rsidRDefault="008D7747" w:rsidP="000B5545">
      <w:pPr>
        <w:pBdr>
          <w:top w:val="nil"/>
          <w:left w:val="nil"/>
          <w:bottom w:val="nil"/>
          <w:right w:val="nil"/>
          <w:between w:val="nil"/>
        </w:pBdr>
        <w:spacing w:before="120" w:after="120" w:line="276" w:lineRule="auto"/>
        <w:jc w:val="both"/>
        <w:rPr>
          <w:rFonts w:ascii="Verdana" w:eastAsia="Verdana" w:hAnsi="Verdana" w:cs="Verdana"/>
          <w:color w:val="000000"/>
          <w:sz w:val="20"/>
          <w:szCs w:val="20"/>
        </w:rPr>
      </w:pPr>
      <w:r>
        <w:rPr>
          <w:rFonts w:ascii="Verdana" w:eastAsia="Verdana" w:hAnsi="Verdana" w:cs="Verdana"/>
          <w:b/>
          <w:color w:val="000000"/>
          <w:sz w:val="20"/>
          <w:szCs w:val="20"/>
        </w:rPr>
        <w:t>Звітування та управління</w:t>
      </w:r>
    </w:p>
    <w:p w14:paraId="7B288C42" w14:textId="24BA0A60" w:rsidR="008D7747" w:rsidRPr="007E0008" w:rsidRDefault="008D7747" w:rsidP="00F93308">
      <w:pPr>
        <w:spacing w:before="120" w:after="120" w:line="276" w:lineRule="auto"/>
        <w:jc w:val="both"/>
        <w:rPr>
          <w:rFonts w:ascii="Verdana" w:eastAsia="Verdana" w:hAnsi="Verdana" w:cs="Verdana"/>
          <w:sz w:val="20"/>
          <w:szCs w:val="20"/>
        </w:rPr>
      </w:pPr>
      <w:r w:rsidRPr="007E0008">
        <w:rPr>
          <w:rFonts w:ascii="Verdana" w:eastAsia="Verdana" w:hAnsi="Verdana" w:cs="Verdana"/>
          <w:sz w:val="20"/>
          <w:szCs w:val="20"/>
        </w:rPr>
        <w:t>Результативність роботи виконавця оцінюватиметься за ступенем досягнення мети договору та отримання результатів, визначених відповідно в розділах «Мета» й «Очікувані результати». Крім того, оцінюватиметься успішність виконання всіх конкретних заходів, зазначених у розділі «Обсяг робіт» цього документа.</w:t>
      </w:r>
    </w:p>
    <w:p w14:paraId="5CD32DA7" w14:textId="371B8BC1" w:rsidR="006F7AC1" w:rsidRPr="007E0008" w:rsidRDefault="00377607" w:rsidP="00F93308">
      <w:pPr>
        <w:spacing w:before="120" w:after="120" w:line="276" w:lineRule="auto"/>
        <w:jc w:val="both"/>
        <w:rPr>
          <w:rFonts w:ascii="Verdana" w:eastAsia="Verdana" w:hAnsi="Verdana" w:cs="Verdana"/>
          <w:sz w:val="20"/>
          <w:szCs w:val="20"/>
        </w:rPr>
      </w:pPr>
      <w:r w:rsidRPr="007E0008">
        <w:rPr>
          <w:rFonts w:ascii="Verdana" w:eastAsia="Verdana" w:hAnsi="Verdana" w:cs="Verdana"/>
          <w:sz w:val="20"/>
          <w:szCs w:val="20"/>
        </w:rPr>
        <w:t>Підписуючи договір, консультант погоджується зберігати в таємниці й забезпечувати конфіденційність будь-якої інформації або документів («конфіденційна інформація»), розкритих консультанту, виявлених ним або підготовлених ним під час чи внаслідок виконання договору, а також використовувати їх виключно для виконання договору та не розголошувати третім особам. Консультант також погоджується не зберігати у своєму архіві та не використовувати копії будь-якої письмової інформації чи прототипів.</w:t>
      </w:r>
    </w:p>
    <w:p w14:paraId="0FBE1AEF" w14:textId="77777777" w:rsidR="000A3B61" w:rsidRPr="000A3B61" w:rsidRDefault="000A3B61" w:rsidP="00F93308">
      <w:pPr>
        <w:spacing w:before="120" w:after="120" w:line="276" w:lineRule="auto"/>
        <w:jc w:val="both"/>
        <w:rPr>
          <w:rFonts w:ascii="Verdana" w:eastAsia="Verdana" w:hAnsi="Verdana" w:cs="Verdana"/>
          <w:b/>
          <w:sz w:val="20"/>
          <w:szCs w:val="20"/>
          <w:lang w:val="en-US"/>
        </w:rPr>
      </w:pPr>
      <w:bookmarkStart w:id="0" w:name="_Toc66995620"/>
      <w:r w:rsidRPr="000A3B61">
        <w:rPr>
          <w:rFonts w:ascii="Verdana" w:eastAsia="Verdana" w:hAnsi="Verdana" w:cs="Verdana"/>
          <w:b/>
          <w:sz w:val="20"/>
          <w:szCs w:val="20"/>
          <w:lang w:val="en-US"/>
        </w:rPr>
        <w:t>Порядок подання заявки</w:t>
      </w:r>
      <w:bookmarkEnd w:id="0"/>
    </w:p>
    <w:p w14:paraId="0B1BF2A2" w14:textId="7D255077"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 xml:space="preserve">Кінцевий строк </w:t>
      </w:r>
      <w:proofErr w:type="spellStart"/>
      <w:r w:rsidRPr="000A3B61">
        <w:rPr>
          <w:rFonts w:ascii="Verdana" w:eastAsia="Verdana" w:hAnsi="Verdana" w:cs="Verdana"/>
          <w:sz w:val="20"/>
          <w:szCs w:val="20"/>
          <w:lang w:val="en-US"/>
        </w:rPr>
        <w:t>подання</w:t>
      </w:r>
      <w:proofErr w:type="spellEnd"/>
      <w:r w:rsidRPr="000A3B61">
        <w:rPr>
          <w:rFonts w:ascii="Verdana" w:eastAsia="Verdana" w:hAnsi="Verdana" w:cs="Verdana"/>
          <w:sz w:val="20"/>
          <w:szCs w:val="20"/>
          <w:lang w:val="en-US"/>
        </w:rPr>
        <w:t xml:space="preserve"> </w:t>
      </w:r>
      <w:proofErr w:type="spellStart"/>
      <w:r w:rsidRPr="000A3B61">
        <w:rPr>
          <w:rFonts w:ascii="Verdana" w:eastAsia="Verdana" w:hAnsi="Verdana" w:cs="Verdana"/>
          <w:sz w:val="20"/>
          <w:szCs w:val="20"/>
          <w:lang w:val="en-US"/>
        </w:rPr>
        <w:t>пропозиції</w:t>
      </w:r>
      <w:proofErr w:type="spellEnd"/>
      <w:r w:rsidRPr="000A3B61">
        <w:rPr>
          <w:rFonts w:ascii="Verdana" w:eastAsia="Verdana" w:hAnsi="Verdana" w:cs="Verdana"/>
          <w:sz w:val="20"/>
          <w:szCs w:val="20"/>
          <w:lang w:val="en-US"/>
        </w:rPr>
        <w:t xml:space="preserve"> — </w:t>
      </w:r>
      <w:r w:rsidR="001E07DA">
        <w:rPr>
          <w:rFonts w:ascii="Verdana" w:eastAsia="Verdana" w:hAnsi="Verdana" w:cs="Verdana"/>
          <w:sz w:val="20"/>
          <w:szCs w:val="20"/>
          <w:lang w:val="en-US"/>
        </w:rPr>
        <w:t>22</w:t>
      </w:r>
      <w:r w:rsidRPr="000A3B61">
        <w:rPr>
          <w:rFonts w:ascii="Verdana" w:eastAsia="Verdana" w:hAnsi="Verdana" w:cs="Verdana"/>
          <w:sz w:val="20"/>
          <w:szCs w:val="20"/>
          <w:lang w:val="en-US"/>
        </w:rPr>
        <w:t xml:space="preserve"> </w:t>
      </w:r>
      <w:proofErr w:type="spellStart"/>
      <w:r w:rsidRPr="000A3B61">
        <w:rPr>
          <w:rFonts w:ascii="Verdana" w:eastAsia="Verdana" w:hAnsi="Verdana" w:cs="Verdana"/>
          <w:sz w:val="20"/>
          <w:szCs w:val="20"/>
          <w:lang w:val="en-US"/>
        </w:rPr>
        <w:t>жовтня</w:t>
      </w:r>
      <w:proofErr w:type="spellEnd"/>
      <w:r w:rsidRPr="000A3B61">
        <w:rPr>
          <w:rFonts w:ascii="Verdana" w:eastAsia="Verdana" w:hAnsi="Verdana" w:cs="Verdana"/>
          <w:sz w:val="20"/>
          <w:szCs w:val="20"/>
          <w:lang w:val="en-US"/>
        </w:rPr>
        <w:t xml:space="preserve"> 2025 </w:t>
      </w:r>
      <w:proofErr w:type="spellStart"/>
      <w:r w:rsidRPr="000A3B61">
        <w:rPr>
          <w:rFonts w:ascii="Verdana" w:eastAsia="Verdana" w:hAnsi="Verdana" w:cs="Verdana"/>
          <w:sz w:val="20"/>
          <w:szCs w:val="20"/>
          <w:lang w:val="en-US"/>
        </w:rPr>
        <w:t>року</w:t>
      </w:r>
      <w:proofErr w:type="spellEnd"/>
      <w:r w:rsidRPr="000A3B61">
        <w:rPr>
          <w:rFonts w:ascii="Verdana" w:eastAsia="Verdana" w:hAnsi="Verdana" w:cs="Verdana"/>
          <w:sz w:val="20"/>
          <w:szCs w:val="20"/>
          <w:lang w:val="en-US"/>
        </w:rPr>
        <w:t>, 18:00 за київським часом.</w:t>
      </w:r>
    </w:p>
    <w:p w14:paraId="4A37DFFB" w14:textId="5100A675"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Усі зацікавлені кандидати повинні подати:</w:t>
      </w:r>
    </w:p>
    <w:p w14:paraId="4633057E" w14:textId="4DDE3BDB" w:rsidR="00087BE3" w:rsidRDefault="00087BE3" w:rsidP="00830D64">
      <w:pPr>
        <w:numPr>
          <w:ilvl w:val="0"/>
          <w:numId w:val="27"/>
        </w:numPr>
        <w:spacing w:before="120" w:after="120" w:line="276" w:lineRule="auto"/>
        <w:jc w:val="both"/>
        <w:rPr>
          <w:rFonts w:ascii="Verdana" w:eastAsia="Verdana" w:hAnsi="Verdana" w:cs="Verdana"/>
          <w:sz w:val="20"/>
          <w:szCs w:val="20"/>
          <w:lang w:val="en-US"/>
        </w:rPr>
      </w:pPr>
      <w:r w:rsidRPr="00087BE3">
        <w:rPr>
          <w:rFonts w:ascii="Verdana" w:eastAsia="Verdana" w:hAnsi="Verdana" w:cs="Verdana"/>
          <w:sz w:val="20"/>
          <w:szCs w:val="20"/>
          <w:lang w:val="en-US"/>
        </w:rPr>
        <w:t>Резюме експерта обсягом не більше 3 сторінок</w:t>
      </w:r>
    </w:p>
    <w:p w14:paraId="5598257B" w14:textId="421A95BE" w:rsidR="000A3B61" w:rsidRDefault="000A3B61" w:rsidP="00F93308">
      <w:pPr>
        <w:numPr>
          <w:ilvl w:val="0"/>
          <w:numId w:val="27"/>
        </w:num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Фінансову пропозицію із зазначенням денної ставки</w:t>
      </w:r>
    </w:p>
    <w:p w14:paraId="180E50BE" w14:textId="0150ED38" w:rsidR="001637A2" w:rsidRPr="000A3B61" w:rsidRDefault="00F65CC4" w:rsidP="00F93308">
      <w:pPr>
        <w:numPr>
          <w:ilvl w:val="0"/>
          <w:numId w:val="27"/>
        </w:numPr>
        <w:spacing w:before="120" w:after="120" w:line="276" w:lineRule="auto"/>
        <w:jc w:val="both"/>
        <w:rPr>
          <w:rFonts w:ascii="Verdana" w:eastAsia="Verdana" w:hAnsi="Verdana" w:cs="Verdana"/>
          <w:sz w:val="20"/>
          <w:szCs w:val="20"/>
          <w:lang w:val="en-US"/>
        </w:rPr>
      </w:pPr>
      <w:r>
        <w:rPr>
          <w:rFonts w:ascii="Verdana" w:eastAsia="Verdana" w:hAnsi="Verdana" w:cs="Verdana"/>
          <w:sz w:val="20"/>
          <w:szCs w:val="20"/>
          <w:lang w:val="en-US"/>
        </w:rPr>
        <w:t>Короткий опис методології перевірки доброчесності на основі попереднього професійного досвіду із зазначенням основних етапів, джерел інформації та аналітичного підходу, що застосовується під час перевірки доброчесності кандидатів та вивчення відомостей про них (до 3 сторінок).</w:t>
      </w:r>
    </w:p>
    <w:p w14:paraId="3B587A51" w14:textId="0752525C" w:rsidR="006D76E3" w:rsidRDefault="006D76E3" w:rsidP="00F93308">
      <w:pPr>
        <w:spacing w:before="120" w:after="120" w:line="276" w:lineRule="auto"/>
        <w:jc w:val="both"/>
        <w:rPr>
          <w:rFonts w:ascii="Verdana" w:eastAsia="Verdana" w:hAnsi="Verdana" w:cs="Verdana"/>
          <w:sz w:val="20"/>
          <w:szCs w:val="20"/>
          <w:lang w:val="en-US"/>
        </w:rPr>
      </w:pPr>
      <w:r>
        <w:rPr>
          <w:rFonts w:ascii="Verdana" w:eastAsia="Verdana" w:hAnsi="Verdana" w:cs="Verdana"/>
          <w:sz w:val="20"/>
          <w:szCs w:val="20"/>
          <w:lang w:val="en-US"/>
        </w:rPr>
        <w:t>Якщо ці документи не будуть подані відповідно до наведених вище вимог, пропозиція не розглядатиметься.</w:t>
      </w:r>
    </w:p>
    <w:p w14:paraId="48E2B7E0" w14:textId="479812B2"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Пропозиція повинна містити зазначену вище інформацію та бути надіслана у встановлений строк на адресу EUACI@um.dk із копією на olesyd@um.dk із темою листа: «Юридичний аналітик для процесу добору заступника керівника САП».</w:t>
      </w:r>
      <w:hyperlink r:id="rId10" w:history="1">
        <w:r w:rsidR="007E0008" w:rsidRPr="003C2F9D">
          <w:rPr>
            <w:rStyle w:val="Hyperlink"/>
            <w:rFonts w:ascii="Verdana" w:eastAsia="Verdana" w:hAnsi="Verdana" w:cs="Verdana"/>
            <w:sz w:val="20"/>
            <w:szCs w:val="20"/>
            <w:lang w:val="en-US"/>
          </w:rPr>
          <w:t>EUACI@um.dk</w:t>
        </w:r>
      </w:hyperlink>
    </w:p>
    <w:p w14:paraId="73441440" w14:textId="3ACC0F2A" w:rsidR="007E0008" w:rsidRDefault="007E0008" w:rsidP="00F93308">
      <w:pPr>
        <w:spacing w:before="120" w:after="120" w:line="276" w:lineRule="auto"/>
        <w:jc w:val="both"/>
        <w:rPr>
          <w:rFonts w:ascii="Verdana" w:eastAsia="Verdana" w:hAnsi="Verdana" w:cs="Verdana"/>
          <w:sz w:val="20"/>
          <w:szCs w:val="20"/>
          <w:lang w:val="en-US"/>
        </w:rPr>
      </w:pPr>
      <w:r>
        <w:rPr>
          <w:rFonts w:ascii="Verdana" w:eastAsia="Verdana" w:hAnsi="Verdana" w:cs="Verdana"/>
          <w:sz w:val="20"/>
          <w:szCs w:val="20"/>
          <w:lang w:val="en-US"/>
        </w:rPr>
        <w:t>Після отримання пропозиції на поштову скриньку EUACI@um.dk ви отримаєте автоматичну відповідь. Якщо автоматична відповідь не надійшла, вашу пропозицію не отримано; у такому разі слід зв’язатися з EUACI телефоном.</w:t>
      </w:r>
      <w:hyperlink r:id="rId11" w:history="1">
        <w:r w:rsidRPr="003C2F9D">
          <w:rPr>
            <w:rStyle w:val="Hyperlink"/>
            <w:rFonts w:ascii="Verdana" w:eastAsia="Verdana" w:hAnsi="Verdana" w:cs="Verdana"/>
            <w:sz w:val="20"/>
            <w:szCs w:val="20"/>
            <w:lang w:val="en-US"/>
          </w:rPr>
          <w:t>EUACI@um.dk</w:t>
        </w:r>
      </w:hyperlink>
    </w:p>
    <w:p w14:paraId="3CB4DE32" w14:textId="6BD55C55" w:rsid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Мова конкурсної пропозиції: англійська.</w:t>
      </w:r>
    </w:p>
    <w:p w14:paraId="01BD0B7F" w14:textId="059B7879"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 xml:space="preserve">Запитання щодо роз’яснення технічного завдання слід надсилати на адресу olesyd@um.dk </w:t>
      </w:r>
      <w:proofErr w:type="spellStart"/>
      <w:r w:rsidRPr="000A3B61">
        <w:rPr>
          <w:rFonts w:ascii="Verdana" w:eastAsia="Verdana" w:hAnsi="Verdana" w:cs="Verdana"/>
          <w:sz w:val="20"/>
          <w:szCs w:val="20"/>
          <w:lang w:val="en-US"/>
        </w:rPr>
        <w:t>не</w:t>
      </w:r>
      <w:proofErr w:type="spellEnd"/>
      <w:r w:rsidRPr="000A3B61">
        <w:rPr>
          <w:rFonts w:ascii="Verdana" w:eastAsia="Verdana" w:hAnsi="Verdana" w:cs="Verdana"/>
          <w:sz w:val="20"/>
          <w:szCs w:val="20"/>
          <w:lang w:val="en-US"/>
        </w:rPr>
        <w:t xml:space="preserve"> </w:t>
      </w:r>
      <w:proofErr w:type="spellStart"/>
      <w:r w:rsidRPr="000A3B61">
        <w:rPr>
          <w:rFonts w:ascii="Verdana" w:eastAsia="Verdana" w:hAnsi="Verdana" w:cs="Verdana"/>
          <w:sz w:val="20"/>
          <w:szCs w:val="20"/>
          <w:lang w:val="en-US"/>
        </w:rPr>
        <w:t>пізніше</w:t>
      </w:r>
      <w:proofErr w:type="spellEnd"/>
      <w:r w:rsidRPr="000A3B61">
        <w:rPr>
          <w:rFonts w:ascii="Verdana" w:eastAsia="Verdana" w:hAnsi="Verdana" w:cs="Verdana"/>
          <w:sz w:val="20"/>
          <w:szCs w:val="20"/>
          <w:lang w:val="en-US"/>
        </w:rPr>
        <w:t xml:space="preserve"> 1</w:t>
      </w:r>
      <w:r w:rsidR="001E07DA">
        <w:rPr>
          <w:rFonts w:ascii="Verdana" w:eastAsia="Verdana" w:hAnsi="Verdana" w:cs="Verdana"/>
          <w:sz w:val="20"/>
          <w:szCs w:val="20"/>
          <w:lang w:val="en-US"/>
        </w:rPr>
        <w:t>7</w:t>
      </w:r>
      <w:r w:rsidRPr="000A3B61">
        <w:rPr>
          <w:rFonts w:ascii="Verdana" w:eastAsia="Verdana" w:hAnsi="Verdana" w:cs="Verdana"/>
          <w:sz w:val="20"/>
          <w:szCs w:val="20"/>
          <w:lang w:val="en-US"/>
        </w:rPr>
        <w:t xml:space="preserve"> </w:t>
      </w:r>
      <w:proofErr w:type="spellStart"/>
      <w:r w:rsidRPr="000A3B61">
        <w:rPr>
          <w:rFonts w:ascii="Verdana" w:eastAsia="Verdana" w:hAnsi="Verdana" w:cs="Verdana"/>
          <w:sz w:val="20"/>
          <w:szCs w:val="20"/>
          <w:lang w:val="en-US"/>
        </w:rPr>
        <w:t>жовтня</w:t>
      </w:r>
      <w:proofErr w:type="spellEnd"/>
      <w:r w:rsidRPr="000A3B61">
        <w:rPr>
          <w:rFonts w:ascii="Verdana" w:eastAsia="Verdana" w:hAnsi="Verdana" w:cs="Verdana"/>
          <w:sz w:val="20"/>
          <w:szCs w:val="20"/>
          <w:lang w:val="en-US"/>
        </w:rPr>
        <w:t xml:space="preserve"> 2026 </w:t>
      </w:r>
      <w:proofErr w:type="spellStart"/>
      <w:r w:rsidRPr="000A3B61">
        <w:rPr>
          <w:rFonts w:ascii="Verdana" w:eastAsia="Verdana" w:hAnsi="Verdana" w:cs="Verdana"/>
          <w:sz w:val="20"/>
          <w:szCs w:val="20"/>
          <w:lang w:val="en-US"/>
        </w:rPr>
        <w:t>року</w:t>
      </w:r>
      <w:proofErr w:type="spellEnd"/>
      <w:r w:rsidRPr="000A3B61">
        <w:rPr>
          <w:rFonts w:ascii="Verdana" w:eastAsia="Verdana" w:hAnsi="Verdana" w:cs="Verdana"/>
          <w:sz w:val="20"/>
          <w:szCs w:val="20"/>
          <w:lang w:val="en-US"/>
        </w:rPr>
        <w:t>, 17:00 за київським часом.</w:t>
      </w:r>
    </w:p>
    <w:p w14:paraId="5D248D54" w14:textId="0BEFDFFE" w:rsidR="000A3B61" w:rsidRDefault="000A3B61" w:rsidP="00F93308">
      <w:pPr>
        <w:spacing w:before="120" w:after="120" w:line="276" w:lineRule="auto"/>
        <w:jc w:val="both"/>
        <w:rPr>
          <w:rFonts w:ascii="Verdana" w:eastAsia="Verdana" w:hAnsi="Verdana" w:cs="Verdana"/>
          <w:sz w:val="20"/>
          <w:szCs w:val="20"/>
          <w:lang w:val="en-US"/>
        </w:rPr>
      </w:pPr>
    </w:p>
    <w:p w14:paraId="0C70BBD0" w14:textId="20BD348B" w:rsidR="00F93308" w:rsidRDefault="00F93308" w:rsidP="00F93308">
      <w:pPr>
        <w:spacing w:before="120" w:after="120" w:line="276" w:lineRule="auto"/>
        <w:jc w:val="both"/>
        <w:rPr>
          <w:rFonts w:ascii="Verdana" w:eastAsia="Verdana" w:hAnsi="Verdana" w:cs="Verdana"/>
          <w:b/>
          <w:bCs/>
          <w:sz w:val="20"/>
          <w:szCs w:val="20"/>
          <w:lang w:val="en-US"/>
        </w:rPr>
      </w:pPr>
      <w:r w:rsidRPr="00F93308">
        <w:rPr>
          <w:rFonts w:ascii="Verdana" w:eastAsia="Verdana" w:hAnsi="Verdana" w:cs="Verdana"/>
          <w:b/>
          <w:bCs/>
          <w:sz w:val="20"/>
          <w:szCs w:val="20"/>
          <w:lang w:val="en-US"/>
        </w:rPr>
        <w:t>Критерії оцінювання</w:t>
      </w:r>
    </w:p>
    <w:tbl>
      <w:tblPr>
        <w:tblStyle w:val="TableGrid"/>
        <w:tblW w:w="0" w:type="auto"/>
        <w:tblLook w:val="04A0" w:firstRow="1" w:lastRow="0" w:firstColumn="1" w:lastColumn="0" w:noHBand="0" w:noVBand="1"/>
      </w:tblPr>
      <w:tblGrid>
        <w:gridCol w:w="359"/>
        <w:gridCol w:w="6066"/>
        <w:gridCol w:w="3165"/>
      </w:tblGrid>
      <w:tr w:rsidR="00034737" w14:paraId="0E33AB98" w14:textId="77777777" w:rsidTr="007E2C55">
        <w:tc>
          <w:tcPr>
            <w:tcW w:w="359" w:type="dxa"/>
          </w:tcPr>
          <w:p w14:paraId="7EA03165" w14:textId="77777777" w:rsidR="00034737" w:rsidRDefault="00034737" w:rsidP="00034737">
            <w:pPr>
              <w:spacing w:before="120" w:after="120" w:line="276" w:lineRule="auto"/>
              <w:jc w:val="both"/>
              <w:rPr>
                <w:rFonts w:ascii="Verdana" w:eastAsia="Verdana" w:hAnsi="Verdana" w:cs="Verdana"/>
                <w:b/>
                <w:bCs/>
                <w:sz w:val="20"/>
                <w:szCs w:val="20"/>
                <w:lang w:val="en-US"/>
              </w:rPr>
            </w:pPr>
          </w:p>
        </w:tc>
        <w:tc>
          <w:tcPr>
            <w:tcW w:w="6066" w:type="dxa"/>
          </w:tcPr>
          <w:p w14:paraId="6293F74F" w14:textId="65D80182" w:rsid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Критерій</w:t>
            </w:r>
          </w:p>
        </w:tc>
        <w:tc>
          <w:tcPr>
            <w:tcW w:w="3165" w:type="dxa"/>
          </w:tcPr>
          <w:p w14:paraId="199557BE" w14:textId="77777777" w:rsidR="00034737" w:rsidRP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Вага</w:t>
            </w:r>
          </w:p>
          <w:p w14:paraId="61838935" w14:textId="77777777" w:rsidR="00034737" w:rsidRDefault="00034737" w:rsidP="00034737">
            <w:pPr>
              <w:spacing w:before="120" w:after="120" w:line="276" w:lineRule="auto"/>
              <w:jc w:val="both"/>
              <w:rPr>
                <w:rFonts w:ascii="Verdana" w:eastAsia="Verdana" w:hAnsi="Verdana" w:cs="Verdana"/>
                <w:b/>
                <w:bCs/>
                <w:sz w:val="20"/>
                <w:szCs w:val="20"/>
                <w:lang w:val="en-US"/>
              </w:rPr>
            </w:pPr>
          </w:p>
        </w:tc>
      </w:tr>
      <w:tr w:rsidR="00034737" w14:paraId="46FB5AB6" w14:textId="77777777" w:rsidTr="007E2C55">
        <w:tc>
          <w:tcPr>
            <w:tcW w:w="359" w:type="dxa"/>
          </w:tcPr>
          <w:p w14:paraId="6F4AAAED" w14:textId="629B6279" w:rsidR="00034737" w:rsidRDefault="00034737"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lastRenderedPageBreak/>
              <w:t>1</w:t>
            </w:r>
          </w:p>
        </w:tc>
        <w:tc>
          <w:tcPr>
            <w:tcW w:w="6066" w:type="dxa"/>
          </w:tcPr>
          <w:p w14:paraId="1E8C3598" w14:textId="5A469B10" w:rsid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Відповідний досвід згідно з резюме</w:t>
            </w:r>
          </w:p>
        </w:tc>
        <w:tc>
          <w:tcPr>
            <w:tcW w:w="3165" w:type="dxa"/>
          </w:tcPr>
          <w:p w14:paraId="03F0C67D" w14:textId="0DB2E97B" w:rsidR="00034737"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6</w:t>
            </w:r>
            <w:r w:rsidR="00034737">
              <w:rPr>
                <w:rFonts w:ascii="Verdana" w:eastAsia="Verdana" w:hAnsi="Verdana" w:cs="Verdana"/>
                <w:b/>
                <w:bCs/>
                <w:sz w:val="20"/>
                <w:szCs w:val="20"/>
                <w:lang w:val="en-US"/>
              </w:rPr>
              <w:t>0%</w:t>
            </w:r>
          </w:p>
        </w:tc>
      </w:tr>
      <w:tr w:rsidR="00034737" w14:paraId="4B921352" w14:textId="77777777" w:rsidTr="007E2C55">
        <w:tc>
          <w:tcPr>
            <w:tcW w:w="359" w:type="dxa"/>
          </w:tcPr>
          <w:p w14:paraId="33D3E5E3" w14:textId="2A39BEF8" w:rsidR="00034737" w:rsidRDefault="00034737"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2</w:t>
            </w:r>
          </w:p>
        </w:tc>
        <w:tc>
          <w:tcPr>
            <w:tcW w:w="6066" w:type="dxa"/>
          </w:tcPr>
          <w:p w14:paraId="63271346" w14:textId="2A7B43E2" w:rsid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Запропонований бюджет згідно з фінансовою пропозицією</w:t>
            </w:r>
          </w:p>
        </w:tc>
        <w:tc>
          <w:tcPr>
            <w:tcW w:w="3165" w:type="dxa"/>
          </w:tcPr>
          <w:p w14:paraId="6D1B4E27" w14:textId="2DCC6CB2" w:rsidR="00034737"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2</w:t>
            </w:r>
            <w:r w:rsidR="00034737" w:rsidRPr="00034737">
              <w:rPr>
                <w:rFonts w:ascii="Verdana" w:eastAsia="Verdana" w:hAnsi="Verdana" w:cs="Verdana"/>
                <w:b/>
                <w:bCs/>
                <w:sz w:val="20"/>
                <w:szCs w:val="20"/>
                <w:lang w:val="en-US"/>
              </w:rPr>
              <w:t>0%</w:t>
            </w:r>
          </w:p>
        </w:tc>
      </w:tr>
      <w:tr w:rsidR="00F65CC4" w14:paraId="4F17DF12" w14:textId="77777777" w:rsidTr="007E2C55">
        <w:tc>
          <w:tcPr>
            <w:tcW w:w="359" w:type="dxa"/>
          </w:tcPr>
          <w:p w14:paraId="40FB198B" w14:textId="61D5918D" w:rsidR="00F65CC4"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3</w:t>
            </w:r>
          </w:p>
        </w:tc>
        <w:tc>
          <w:tcPr>
            <w:tcW w:w="6066" w:type="dxa"/>
          </w:tcPr>
          <w:p w14:paraId="7C0FADAD" w14:textId="728C1350" w:rsidR="00F65CC4" w:rsidRPr="00034737"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Запропонований опис методології перевірки доброчесності</w:t>
            </w:r>
          </w:p>
        </w:tc>
        <w:tc>
          <w:tcPr>
            <w:tcW w:w="3165" w:type="dxa"/>
          </w:tcPr>
          <w:p w14:paraId="0086D14B" w14:textId="5E711B3F" w:rsidR="00F65CC4"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20%</w:t>
            </w:r>
          </w:p>
        </w:tc>
      </w:tr>
    </w:tbl>
    <w:p w14:paraId="5E287533" w14:textId="40005E0D" w:rsidR="00034737" w:rsidRDefault="00034737" w:rsidP="007E2C55">
      <w:pPr>
        <w:spacing w:before="120" w:after="120" w:line="276" w:lineRule="auto"/>
        <w:jc w:val="both"/>
        <w:rPr>
          <w:rFonts w:ascii="Verdana" w:eastAsia="Verdana" w:hAnsi="Verdana" w:cs="Verdana"/>
          <w:b/>
          <w:bCs/>
          <w:sz w:val="20"/>
          <w:szCs w:val="20"/>
          <w:lang w:val="en-US"/>
        </w:rPr>
      </w:pPr>
    </w:p>
    <w:sectPr w:rsidR="00034737">
      <w:headerReference w:type="default" r:id="rId12"/>
      <w:footerReference w:type="default" r:id="rId13"/>
      <w:pgSz w:w="12240" w:h="15840"/>
      <w:pgMar w:top="960" w:right="1320" w:bottom="709" w:left="1320" w:header="759" w:footer="10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7A0F98" w14:textId="77777777" w:rsidR="007B033F" w:rsidRDefault="007B033F">
      <w:r>
        <w:separator/>
      </w:r>
    </w:p>
  </w:endnote>
  <w:endnote w:type="continuationSeparator" w:id="0">
    <w:p w14:paraId="2BF96E1F" w14:textId="77777777" w:rsidR="007B033F" w:rsidRDefault="007B0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10230451"/>
      <w:docPartObj>
        <w:docPartGallery w:val="Page Numbers (Bottom of Page)"/>
        <w:docPartUnique/>
      </w:docPartObj>
    </w:sdtPr>
    <w:sdtEndPr>
      <w:rPr>
        <w:noProof/>
      </w:rPr>
    </w:sdtEndPr>
    <w:sdtContent>
      <w:p w14:paraId="55A6E1B5" w14:textId="55F3418C" w:rsidR="00840125" w:rsidRDefault="00840125">
        <w:pPr>
          <w:pStyle w:val="Footer"/>
          <w:jc w:val="right"/>
        </w:pPr>
        <w:r>
          <w:fldChar w:fldCharType="begin"/>
        </w:r>
        <w:r>
          <w:instrText xml:space="preserve"> PAGE   \* MERGEFORMAT </w:instrText>
        </w:r>
        <w:r>
          <w:fldChar w:fldCharType="separate"/>
        </w:r>
        <w:r w:rsidR="007E0008">
          <w:rPr>
            <w:noProof/>
          </w:rPr>
          <w:t>1</w:t>
        </w:r>
        <w:r>
          <w:rPr>
            <w:noProof/>
          </w:rPr>
          <w:fldChar w:fldCharType="end"/>
        </w:r>
      </w:p>
    </w:sdtContent>
  </w:sdt>
  <w:p w14:paraId="3D158D37" w14:textId="77777777" w:rsidR="006F7AC1" w:rsidRDefault="006F7AC1">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933A4" w14:textId="77777777" w:rsidR="007B033F" w:rsidRDefault="007B033F">
      <w:r>
        <w:separator/>
      </w:r>
    </w:p>
  </w:footnote>
  <w:footnote w:type="continuationSeparator" w:id="0">
    <w:p w14:paraId="24316E1F" w14:textId="77777777" w:rsidR="007B033F" w:rsidRDefault="007B0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A86220" w14:textId="77777777" w:rsidR="006F7AC1" w:rsidRDefault="006F7AC1">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D1F5D"/>
    <w:multiLevelType w:val="hybridMultilevel"/>
    <w:tmpl w:val="F7F28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81C23"/>
    <w:multiLevelType w:val="hybridMultilevel"/>
    <w:tmpl w:val="301C133C"/>
    <w:lvl w:ilvl="0" w:tplc="19EA8C4A">
      <w:start w:val="1"/>
      <w:numFmt w:val="bullet"/>
      <w:lvlText w:val=""/>
      <w:lvlJc w:val="left"/>
      <w:pPr>
        <w:ind w:left="720" w:hanging="360"/>
      </w:pPr>
      <w:rPr>
        <w:rFonts w:ascii="Symbol" w:hAnsi="Symbol" w:hint="default"/>
      </w:rPr>
    </w:lvl>
    <w:lvl w:ilvl="1" w:tplc="6A06BFC6" w:tentative="1">
      <w:start w:val="1"/>
      <w:numFmt w:val="bullet"/>
      <w:lvlText w:val="o"/>
      <w:lvlJc w:val="left"/>
      <w:pPr>
        <w:ind w:left="1440" w:hanging="360"/>
      </w:pPr>
      <w:rPr>
        <w:rFonts w:ascii="Courier New" w:hAnsi="Courier New" w:cs="Courier New" w:hint="default"/>
      </w:rPr>
    </w:lvl>
    <w:lvl w:ilvl="2" w:tplc="9760A742" w:tentative="1">
      <w:start w:val="1"/>
      <w:numFmt w:val="bullet"/>
      <w:lvlText w:val=""/>
      <w:lvlJc w:val="left"/>
      <w:pPr>
        <w:ind w:left="2160" w:hanging="360"/>
      </w:pPr>
      <w:rPr>
        <w:rFonts w:ascii="Wingdings" w:hAnsi="Wingdings" w:hint="default"/>
      </w:rPr>
    </w:lvl>
    <w:lvl w:ilvl="3" w:tplc="2C2625F4" w:tentative="1">
      <w:start w:val="1"/>
      <w:numFmt w:val="bullet"/>
      <w:lvlText w:val=""/>
      <w:lvlJc w:val="left"/>
      <w:pPr>
        <w:ind w:left="2880" w:hanging="360"/>
      </w:pPr>
      <w:rPr>
        <w:rFonts w:ascii="Symbol" w:hAnsi="Symbol" w:hint="default"/>
      </w:rPr>
    </w:lvl>
    <w:lvl w:ilvl="4" w:tplc="6D20C890" w:tentative="1">
      <w:start w:val="1"/>
      <w:numFmt w:val="bullet"/>
      <w:lvlText w:val="o"/>
      <w:lvlJc w:val="left"/>
      <w:pPr>
        <w:ind w:left="3600" w:hanging="360"/>
      </w:pPr>
      <w:rPr>
        <w:rFonts w:ascii="Courier New" w:hAnsi="Courier New" w:cs="Courier New" w:hint="default"/>
      </w:rPr>
    </w:lvl>
    <w:lvl w:ilvl="5" w:tplc="D0D2B72E" w:tentative="1">
      <w:start w:val="1"/>
      <w:numFmt w:val="bullet"/>
      <w:lvlText w:val=""/>
      <w:lvlJc w:val="left"/>
      <w:pPr>
        <w:ind w:left="4320" w:hanging="360"/>
      </w:pPr>
      <w:rPr>
        <w:rFonts w:ascii="Wingdings" w:hAnsi="Wingdings" w:hint="default"/>
      </w:rPr>
    </w:lvl>
    <w:lvl w:ilvl="6" w:tplc="E9AC0A22" w:tentative="1">
      <w:start w:val="1"/>
      <w:numFmt w:val="bullet"/>
      <w:lvlText w:val=""/>
      <w:lvlJc w:val="left"/>
      <w:pPr>
        <w:ind w:left="5040" w:hanging="360"/>
      </w:pPr>
      <w:rPr>
        <w:rFonts w:ascii="Symbol" w:hAnsi="Symbol" w:hint="default"/>
      </w:rPr>
    </w:lvl>
    <w:lvl w:ilvl="7" w:tplc="07A493C0" w:tentative="1">
      <w:start w:val="1"/>
      <w:numFmt w:val="bullet"/>
      <w:lvlText w:val="o"/>
      <w:lvlJc w:val="left"/>
      <w:pPr>
        <w:ind w:left="5760" w:hanging="360"/>
      </w:pPr>
      <w:rPr>
        <w:rFonts w:ascii="Courier New" w:hAnsi="Courier New" w:cs="Courier New" w:hint="default"/>
      </w:rPr>
    </w:lvl>
    <w:lvl w:ilvl="8" w:tplc="AAF4E164" w:tentative="1">
      <w:start w:val="1"/>
      <w:numFmt w:val="bullet"/>
      <w:lvlText w:val=""/>
      <w:lvlJc w:val="left"/>
      <w:pPr>
        <w:ind w:left="6480" w:hanging="360"/>
      </w:pPr>
      <w:rPr>
        <w:rFonts w:ascii="Wingdings" w:hAnsi="Wingdings" w:hint="default"/>
      </w:rPr>
    </w:lvl>
  </w:abstractNum>
  <w:abstractNum w:abstractNumId="2" w15:restartNumberingAfterBreak="0">
    <w:nsid w:val="0A7C7523"/>
    <w:multiLevelType w:val="multilevel"/>
    <w:tmpl w:val="2110CA12"/>
    <w:lvl w:ilvl="0">
      <w:start w:val="2"/>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9E5B61"/>
    <w:multiLevelType w:val="multilevel"/>
    <w:tmpl w:val="ABE2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B0E0D"/>
    <w:multiLevelType w:val="hybridMultilevel"/>
    <w:tmpl w:val="CE44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A028B0"/>
    <w:multiLevelType w:val="multilevel"/>
    <w:tmpl w:val="3BAC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D41EE"/>
    <w:multiLevelType w:val="hybridMultilevel"/>
    <w:tmpl w:val="EA766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B2C87"/>
    <w:multiLevelType w:val="hybridMultilevel"/>
    <w:tmpl w:val="05586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E3248"/>
    <w:multiLevelType w:val="multilevel"/>
    <w:tmpl w:val="55CE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07BC3"/>
    <w:multiLevelType w:val="hybridMultilevel"/>
    <w:tmpl w:val="3380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C868A4"/>
    <w:multiLevelType w:val="hybridMultilevel"/>
    <w:tmpl w:val="4E7A2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F9591A"/>
    <w:multiLevelType w:val="hybridMultilevel"/>
    <w:tmpl w:val="29FAA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C3B2E"/>
    <w:multiLevelType w:val="hybridMultilevel"/>
    <w:tmpl w:val="FCC4B40C"/>
    <w:lvl w:ilvl="0" w:tplc="4542831E">
      <w:start w:val="1"/>
      <w:numFmt w:val="decimal"/>
      <w:lvlText w:val="%1."/>
      <w:lvlJc w:val="left"/>
      <w:pPr>
        <w:ind w:left="720" w:hanging="360"/>
      </w:pPr>
      <w:rPr>
        <w:rFonts w:hint="default"/>
      </w:rPr>
    </w:lvl>
    <w:lvl w:ilvl="1" w:tplc="990248DE" w:tentative="1">
      <w:start w:val="1"/>
      <w:numFmt w:val="lowerLetter"/>
      <w:lvlText w:val="%2."/>
      <w:lvlJc w:val="left"/>
      <w:pPr>
        <w:ind w:left="1440" w:hanging="360"/>
      </w:pPr>
    </w:lvl>
    <w:lvl w:ilvl="2" w:tplc="EF5E976E" w:tentative="1">
      <w:start w:val="1"/>
      <w:numFmt w:val="lowerRoman"/>
      <w:lvlText w:val="%3."/>
      <w:lvlJc w:val="right"/>
      <w:pPr>
        <w:ind w:left="2160" w:hanging="180"/>
      </w:pPr>
    </w:lvl>
    <w:lvl w:ilvl="3" w:tplc="FC283D86" w:tentative="1">
      <w:start w:val="1"/>
      <w:numFmt w:val="decimal"/>
      <w:lvlText w:val="%4."/>
      <w:lvlJc w:val="left"/>
      <w:pPr>
        <w:ind w:left="2880" w:hanging="360"/>
      </w:pPr>
    </w:lvl>
    <w:lvl w:ilvl="4" w:tplc="CBFE77E6" w:tentative="1">
      <w:start w:val="1"/>
      <w:numFmt w:val="lowerLetter"/>
      <w:lvlText w:val="%5."/>
      <w:lvlJc w:val="left"/>
      <w:pPr>
        <w:ind w:left="3600" w:hanging="360"/>
      </w:pPr>
    </w:lvl>
    <w:lvl w:ilvl="5" w:tplc="4E2EC452" w:tentative="1">
      <w:start w:val="1"/>
      <w:numFmt w:val="lowerRoman"/>
      <w:lvlText w:val="%6."/>
      <w:lvlJc w:val="right"/>
      <w:pPr>
        <w:ind w:left="4320" w:hanging="180"/>
      </w:pPr>
    </w:lvl>
    <w:lvl w:ilvl="6" w:tplc="34668460" w:tentative="1">
      <w:start w:val="1"/>
      <w:numFmt w:val="decimal"/>
      <w:lvlText w:val="%7."/>
      <w:lvlJc w:val="left"/>
      <w:pPr>
        <w:ind w:left="5040" w:hanging="360"/>
      </w:pPr>
    </w:lvl>
    <w:lvl w:ilvl="7" w:tplc="D7464BEA" w:tentative="1">
      <w:start w:val="1"/>
      <w:numFmt w:val="lowerLetter"/>
      <w:lvlText w:val="%8."/>
      <w:lvlJc w:val="left"/>
      <w:pPr>
        <w:ind w:left="5760" w:hanging="360"/>
      </w:pPr>
    </w:lvl>
    <w:lvl w:ilvl="8" w:tplc="9F2E24C6" w:tentative="1">
      <w:start w:val="1"/>
      <w:numFmt w:val="lowerRoman"/>
      <w:lvlText w:val="%9."/>
      <w:lvlJc w:val="right"/>
      <w:pPr>
        <w:ind w:left="6480" w:hanging="180"/>
      </w:pPr>
    </w:lvl>
  </w:abstractNum>
  <w:abstractNum w:abstractNumId="13" w15:restartNumberingAfterBreak="0">
    <w:nsid w:val="3AB279D6"/>
    <w:multiLevelType w:val="hybridMultilevel"/>
    <w:tmpl w:val="A6E2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565361"/>
    <w:multiLevelType w:val="hybridMultilevel"/>
    <w:tmpl w:val="F982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FF2EA5"/>
    <w:multiLevelType w:val="hybridMultilevel"/>
    <w:tmpl w:val="708C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FB9"/>
    <w:multiLevelType w:val="multilevel"/>
    <w:tmpl w:val="D0AA9CD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CDD7E35"/>
    <w:multiLevelType w:val="multilevel"/>
    <w:tmpl w:val="21F2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6285F"/>
    <w:multiLevelType w:val="hybridMultilevel"/>
    <w:tmpl w:val="6D746F38"/>
    <w:lvl w:ilvl="0" w:tplc="B47C8E12">
      <w:start w:val="2"/>
      <w:numFmt w:val="bullet"/>
      <w:lvlText w:val="-"/>
      <w:lvlJc w:val="left"/>
      <w:pPr>
        <w:ind w:left="720" w:hanging="360"/>
      </w:pPr>
      <w:rPr>
        <w:rFonts w:ascii="Calibri" w:eastAsia="Calibri" w:hAnsi="Calibri" w:cs="Calibri" w:hint="default"/>
      </w:rPr>
    </w:lvl>
    <w:lvl w:ilvl="1" w:tplc="AF0E631C">
      <w:start w:val="1"/>
      <w:numFmt w:val="bullet"/>
      <w:lvlText w:val="o"/>
      <w:lvlJc w:val="left"/>
      <w:pPr>
        <w:ind w:left="1440" w:hanging="360"/>
      </w:pPr>
      <w:rPr>
        <w:rFonts w:ascii="Courier New" w:hAnsi="Courier New" w:cs="Courier New" w:hint="default"/>
      </w:rPr>
    </w:lvl>
    <w:lvl w:ilvl="2" w:tplc="C66CD344">
      <w:start w:val="1"/>
      <w:numFmt w:val="bullet"/>
      <w:lvlText w:val=""/>
      <w:lvlJc w:val="left"/>
      <w:pPr>
        <w:ind w:left="2160" w:hanging="360"/>
      </w:pPr>
      <w:rPr>
        <w:rFonts w:ascii="Wingdings" w:hAnsi="Wingdings" w:hint="default"/>
      </w:rPr>
    </w:lvl>
    <w:lvl w:ilvl="3" w:tplc="976A345A">
      <w:start w:val="1"/>
      <w:numFmt w:val="bullet"/>
      <w:lvlText w:val=""/>
      <w:lvlJc w:val="left"/>
      <w:pPr>
        <w:ind w:left="2880" w:hanging="360"/>
      </w:pPr>
      <w:rPr>
        <w:rFonts w:ascii="Symbol" w:hAnsi="Symbol" w:hint="default"/>
      </w:rPr>
    </w:lvl>
    <w:lvl w:ilvl="4" w:tplc="C4D00914">
      <w:start w:val="1"/>
      <w:numFmt w:val="bullet"/>
      <w:lvlText w:val="o"/>
      <w:lvlJc w:val="left"/>
      <w:pPr>
        <w:ind w:left="3600" w:hanging="360"/>
      </w:pPr>
      <w:rPr>
        <w:rFonts w:ascii="Courier New" w:hAnsi="Courier New" w:cs="Courier New" w:hint="default"/>
      </w:rPr>
    </w:lvl>
    <w:lvl w:ilvl="5" w:tplc="B622C3DE">
      <w:start w:val="1"/>
      <w:numFmt w:val="bullet"/>
      <w:lvlText w:val=""/>
      <w:lvlJc w:val="left"/>
      <w:pPr>
        <w:ind w:left="4320" w:hanging="360"/>
      </w:pPr>
      <w:rPr>
        <w:rFonts w:ascii="Wingdings" w:hAnsi="Wingdings" w:hint="default"/>
      </w:rPr>
    </w:lvl>
    <w:lvl w:ilvl="6" w:tplc="BDB413C6">
      <w:start w:val="1"/>
      <w:numFmt w:val="bullet"/>
      <w:lvlText w:val=""/>
      <w:lvlJc w:val="left"/>
      <w:pPr>
        <w:ind w:left="5040" w:hanging="360"/>
      </w:pPr>
      <w:rPr>
        <w:rFonts w:ascii="Symbol" w:hAnsi="Symbol" w:hint="default"/>
      </w:rPr>
    </w:lvl>
    <w:lvl w:ilvl="7" w:tplc="0A5011E8">
      <w:start w:val="1"/>
      <w:numFmt w:val="bullet"/>
      <w:lvlText w:val="o"/>
      <w:lvlJc w:val="left"/>
      <w:pPr>
        <w:ind w:left="5760" w:hanging="360"/>
      </w:pPr>
      <w:rPr>
        <w:rFonts w:ascii="Courier New" w:hAnsi="Courier New" w:cs="Courier New" w:hint="default"/>
      </w:rPr>
    </w:lvl>
    <w:lvl w:ilvl="8" w:tplc="709C74F4">
      <w:start w:val="1"/>
      <w:numFmt w:val="bullet"/>
      <w:lvlText w:val=""/>
      <w:lvlJc w:val="left"/>
      <w:pPr>
        <w:ind w:left="6480" w:hanging="360"/>
      </w:pPr>
      <w:rPr>
        <w:rFonts w:ascii="Wingdings" w:hAnsi="Wingdings" w:hint="default"/>
      </w:rPr>
    </w:lvl>
  </w:abstractNum>
  <w:abstractNum w:abstractNumId="19" w15:restartNumberingAfterBreak="0">
    <w:nsid w:val="51B25FB8"/>
    <w:multiLevelType w:val="multilevel"/>
    <w:tmpl w:val="D72C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F3CD9"/>
    <w:multiLevelType w:val="hybridMultilevel"/>
    <w:tmpl w:val="1AB26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775F67"/>
    <w:multiLevelType w:val="multilevel"/>
    <w:tmpl w:val="971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90C6F"/>
    <w:multiLevelType w:val="multilevel"/>
    <w:tmpl w:val="39EA3966"/>
    <w:lvl w:ilvl="0">
      <w:start w:val="5"/>
      <w:numFmt w:val="decimal"/>
      <w:lvlText w:val="%1."/>
      <w:lvlJc w:val="left"/>
      <w:pPr>
        <w:ind w:left="720" w:hanging="360"/>
      </w:pPr>
      <w:rPr>
        <w:rFonts w:ascii="Verdana" w:eastAsia="Verdana" w:hAnsi="Verdana" w:cs="Verdana" w:hint="default"/>
        <w:b/>
        <w:bCs w:val="0"/>
        <w:color w:val="24406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72D206A"/>
    <w:multiLevelType w:val="hybridMultilevel"/>
    <w:tmpl w:val="939A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5D2CB7"/>
    <w:multiLevelType w:val="hybridMultilevel"/>
    <w:tmpl w:val="0852A384"/>
    <w:lvl w:ilvl="0" w:tplc="F5402CF2">
      <w:start w:val="1"/>
      <w:numFmt w:val="decimal"/>
      <w:lvlText w:val="%1)"/>
      <w:lvlJc w:val="left"/>
      <w:pPr>
        <w:ind w:left="720" w:hanging="360"/>
      </w:pPr>
      <w:rPr>
        <w:rFonts w:ascii="Verdana" w:hAnsi="Verdana" w:hint="default"/>
        <w:sz w:val="20"/>
      </w:rPr>
    </w:lvl>
    <w:lvl w:ilvl="1" w:tplc="CDE462DE" w:tentative="1">
      <w:start w:val="1"/>
      <w:numFmt w:val="lowerLetter"/>
      <w:lvlText w:val="%2."/>
      <w:lvlJc w:val="left"/>
      <w:pPr>
        <w:ind w:left="1440" w:hanging="360"/>
      </w:pPr>
    </w:lvl>
    <w:lvl w:ilvl="2" w:tplc="3DF2F4BA" w:tentative="1">
      <w:start w:val="1"/>
      <w:numFmt w:val="lowerRoman"/>
      <w:lvlText w:val="%3."/>
      <w:lvlJc w:val="right"/>
      <w:pPr>
        <w:ind w:left="2160" w:hanging="180"/>
      </w:pPr>
    </w:lvl>
    <w:lvl w:ilvl="3" w:tplc="2158872C" w:tentative="1">
      <w:start w:val="1"/>
      <w:numFmt w:val="decimal"/>
      <w:lvlText w:val="%4."/>
      <w:lvlJc w:val="left"/>
      <w:pPr>
        <w:ind w:left="2880" w:hanging="360"/>
      </w:pPr>
    </w:lvl>
    <w:lvl w:ilvl="4" w:tplc="402065D2" w:tentative="1">
      <w:start w:val="1"/>
      <w:numFmt w:val="lowerLetter"/>
      <w:lvlText w:val="%5."/>
      <w:lvlJc w:val="left"/>
      <w:pPr>
        <w:ind w:left="3600" w:hanging="360"/>
      </w:pPr>
    </w:lvl>
    <w:lvl w:ilvl="5" w:tplc="C1183DA4" w:tentative="1">
      <w:start w:val="1"/>
      <w:numFmt w:val="lowerRoman"/>
      <w:lvlText w:val="%6."/>
      <w:lvlJc w:val="right"/>
      <w:pPr>
        <w:ind w:left="4320" w:hanging="180"/>
      </w:pPr>
    </w:lvl>
    <w:lvl w:ilvl="6" w:tplc="33E06548" w:tentative="1">
      <w:start w:val="1"/>
      <w:numFmt w:val="decimal"/>
      <w:lvlText w:val="%7."/>
      <w:lvlJc w:val="left"/>
      <w:pPr>
        <w:ind w:left="5040" w:hanging="360"/>
      </w:pPr>
    </w:lvl>
    <w:lvl w:ilvl="7" w:tplc="EE280F54" w:tentative="1">
      <w:start w:val="1"/>
      <w:numFmt w:val="lowerLetter"/>
      <w:lvlText w:val="%8."/>
      <w:lvlJc w:val="left"/>
      <w:pPr>
        <w:ind w:left="5760" w:hanging="360"/>
      </w:pPr>
    </w:lvl>
    <w:lvl w:ilvl="8" w:tplc="46745B10" w:tentative="1">
      <w:start w:val="1"/>
      <w:numFmt w:val="lowerRoman"/>
      <w:lvlText w:val="%9."/>
      <w:lvlJc w:val="right"/>
      <w:pPr>
        <w:ind w:left="6480" w:hanging="180"/>
      </w:pPr>
    </w:lvl>
  </w:abstractNum>
  <w:abstractNum w:abstractNumId="25" w15:restartNumberingAfterBreak="0">
    <w:nsid w:val="597D658A"/>
    <w:multiLevelType w:val="hybridMultilevel"/>
    <w:tmpl w:val="E67CA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C0319E"/>
    <w:multiLevelType w:val="multilevel"/>
    <w:tmpl w:val="46EE72E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1E5B42"/>
    <w:multiLevelType w:val="hybridMultilevel"/>
    <w:tmpl w:val="77487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A72DCF"/>
    <w:multiLevelType w:val="hybridMultilevel"/>
    <w:tmpl w:val="7C821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E85B34"/>
    <w:multiLevelType w:val="multilevel"/>
    <w:tmpl w:val="322AE5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3FB3DDF"/>
    <w:multiLevelType w:val="hybridMultilevel"/>
    <w:tmpl w:val="A1107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3A6329"/>
    <w:multiLevelType w:val="hybridMultilevel"/>
    <w:tmpl w:val="00F4D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F01248"/>
    <w:multiLevelType w:val="hybridMultilevel"/>
    <w:tmpl w:val="740C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2588941">
    <w:abstractNumId w:val="16"/>
  </w:num>
  <w:num w:numId="2" w16cid:durableId="2017800045">
    <w:abstractNumId w:val="2"/>
  </w:num>
  <w:num w:numId="3" w16cid:durableId="1448967136">
    <w:abstractNumId w:val="29"/>
  </w:num>
  <w:num w:numId="4" w16cid:durableId="4352948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74407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2163404">
    <w:abstractNumId w:val="1"/>
  </w:num>
  <w:num w:numId="7" w16cid:durableId="949354614">
    <w:abstractNumId w:val="12"/>
  </w:num>
  <w:num w:numId="8" w16cid:durableId="1766223733">
    <w:abstractNumId w:val="18"/>
  </w:num>
  <w:num w:numId="9" w16cid:durableId="1209756385">
    <w:abstractNumId w:val="24"/>
  </w:num>
  <w:num w:numId="10" w16cid:durableId="1782870369">
    <w:abstractNumId w:val="26"/>
  </w:num>
  <w:num w:numId="11" w16cid:durableId="453863158">
    <w:abstractNumId w:val="17"/>
  </w:num>
  <w:num w:numId="12" w16cid:durableId="1847284870">
    <w:abstractNumId w:val="19"/>
  </w:num>
  <w:num w:numId="13" w16cid:durableId="564149772">
    <w:abstractNumId w:val="3"/>
  </w:num>
  <w:num w:numId="14" w16cid:durableId="1696955741">
    <w:abstractNumId w:val="21"/>
  </w:num>
  <w:num w:numId="15" w16cid:durableId="1232157529">
    <w:abstractNumId w:val="5"/>
  </w:num>
  <w:num w:numId="16" w16cid:durableId="771126193">
    <w:abstractNumId w:val="8"/>
  </w:num>
  <w:num w:numId="17" w16cid:durableId="761605771">
    <w:abstractNumId w:val="28"/>
  </w:num>
  <w:num w:numId="18" w16cid:durableId="2010675313">
    <w:abstractNumId w:val="27"/>
  </w:num>
  <w:num w:numId="19" w16cid:durableId="636499103">
    <w:abstractNumId w:val="23"/>
  </w:num>
  <w:num w:numId="20" w16cid:durableId="1894849241">
    <w:abstractNumId w:val="32"/>
  </w:num>
  <w:num w:numId="21" w16cid:durableId="1315404718">
    <w:abstractNumId w:val="31"/>
  </w:num>
  <w:num w:numId="22" w16cid:durableId="350298835">
    <w:abstractNumId w:val="10"/>
  </w:num>
  <w:num w:numId="23" w16cid:durableId="1216048363">
    <w:abstractNumId w:val="6"/>
  </w:num>
  <w:num w:numId="24" w16cid:durableId="1239949430">
    <w:abstractNumId w:val="20"/>
  </w:num>
  <w:num w:numId="25" w16cid:durableId="1775175069">
    <w:abstractNumId w:val="9"/>
  </w:num>
  <w:num w:numId="26" w16cid:durableId="1522283645">
    <w:abstractNumId w:val="14"/>
  </w:num>
  <w:num w:numId="27" w16cid:durableId="431828073">
    <w:abstractNumId w:val="30"/>
  </w:num>
  <w:num w:numId="28" w16cid:durableId="84310266">
    <w:abstractNumId w:val="22"/>
  </w:num>
  <w:num w:numId="29" w16cid:durableId="1217352658">
    <w:abstractNumId w:val="4"/>
  </w:num>
  <w:num w:numId="30" w16cid:durableId="456685086">
    <w:abstractNumId w:val="13"/>
  </w:num>
  <w:num w:numId="31" w16cid:durableId="464276232">
    <w:abstractNumId w:val="25"/>
  </w:num>
  <w:num w:numId="32" w16cid:durableId="315493457">
    <w:abstractNumId w:val="0"/>
  </w:num>
  <w:num w:numId="33" w16cid:durableId="438838416">
    <w:abstractNumId w:val="7"/>
  </w:num>
  <w:num w:numId="34" w16cid:durableId="1064181404">
    <w:abstractNumId w:val="15"/>
  </w:num>
  <w:num w:numId="35" w16cid:durableId="1633638417">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AC1"/>
    <w:rsid w:val="00034737"/>
    <w:rsid w:val="00087BE3"/>
    <w:rsid w:val="000909F0"/>
    <w:rsid w:val="000A3B61"/>
    <w:rsid w:val="000B1053"/>
    <w:rsid w:val="000B5545"/>
    <w:rsid w:val="000C29CA"/>
    <w:rsid w:val="000D3687"/>
    <w:rsid w:val="0010268D"/>
    <w:rsid w:val="00104944"/>
    <w:rsid w:val="00106869"/>
    <w:rsid w:val="001125D0"/>
    <w:rsid w:val="0011374B"/>
    <w:rsid w:val="00130D4D"/>
    <w:rsid w:val="00131659"/>
    <w:rsid w:val="00133086"/>
    <w:rsid w:val="001553B1"/>
    <w:rsid w:val="0016275B"/>
    <w:rsid w:val="001637A2"/>
    <w:rsid w:val="001E07DA"/>
    <w:rsid w:val="001E0D8B"/>
    <w:rsid w:val="001E0EE7"/>
    <w:rsid w:val="001E2347"/>
    <w:rsid w:val="001E64A4"/>
    <w:rsid w:val="00203130"/>
    <w:rsid w:val="002230D5"/>
    <w:rsid w:val="00223D2A"/>
    <w:rsid w:val="00295C10"/>
    <w:rsid w:val="002A1A2B"/>
    <w:rsid w:val="002D3F53"/>
    <w:rsid w:val="0031301D"/>
    <w:rsid w:val="00340D59"/>
    <w:rsid w:val="00350E40"/>
    <w:rsid w:val="00353E39"/>
    <w:rsid w:val="00364886"/>
    <w:rsid w:val="00367D91"/>
    <w:rsid w:val="00374B9E"/>
    <w:rsid w:val="00377607"/>
    <w:rsid w:val="003822CA"/>
    <w:rsid w:val="003B5468"/>
    <w:rsid w:val="003C030F"/>
    <w:rsid w:val="003D48E5"/>
    <w:rsid w:val="003E43DC"/>
    <w:rsid w:val="003E71E9"/>
    <w:rsid w:val="00406458"/>
    <w:rsid w:val="00420191"/>
    <w:rsid w:val="00423D3A"/>
    <w:rsid w:val="00444082"/>
    <w:rsid w:val="00455942"/>
    <w:rsid w:val="00490118"/>
    <w:rsid w:val="00496B7D"/>
    <w:rsid w:val="004A5B2C"/>
    <w:rsid w:val="004C2D9D"/>
    <w:rsid w:val="004C54BB"/>
    <w:rsid w:val="004C5AF9"/>
    <w:rsid w:val="004D27C8"/>
    <w:rsid w:val="004D7DEA"/>
    <w:rsid w:val="004F35FC"/>
    <w:rsid w:val="0050383E"/>
    <w:rsid w:val="00517377"/>
    <w:rsid w:val="00523E28"/>
    <w:rsid w:val="00524EED"/>
    <w:rsid w:val="00561478"/>
    <w:rsid w:val="00562D47"/>
    <w:rsid w:val="0056323E"/>
    <w:rsid w:val="00593EED"/>
    <w:rsid w:val="005D7245"/>
    <w:rsid w:val="006005C5"/>
    <w:rsid w:val="00630D0C"/>
    <w:rsid w:val="0064373A"/>
    <w:rsid w:val="006449BD"/>
    <w:rsid w:val="006471C4"/>
    <w:rsid w:val="006819C9"/>
    <w:rsid w:val="006D6CF6"/>
    <w:rsid w:val="006D76E3"/>
    <w:rsid w:val="006F4FCA"/>
    <w:rsid w:val="006F7AC1"/>
    <w:rsid w:val="00701D5F"/>
    <w:rsid w:val="00710612"/>
    <w:rsid w:val="007203B4"/>
    <w:rsid w:val="00722183"/>
    <w:rsid w:val="007331A4"/>
    <w:rsid w:val="00757A11"/>
    <w:rsid w:val="007801B1"/>
    <w:rsid w:val="00797239"/>
    <w:rsid w:val="007B033F"/>
    <w:rsid w:val="007C7EB9"/>
    <w:rsid w:val="007E0008"/>
    <w:rsid w:val="007E2808"/>
    <w:rsid w:val="007E2C55"/>
    <w:rsid w:val="007F3543"/>
    <w:rsid w:val="0081172E"/>
    <w:rsid w:val="00840125"/>
    <w:rsid w:val="00890623"/>
    <w:rsid w:val="0089625A"/>
    <w:rsid w:val="00897942"/>
    <w:rsid w:val="008B2BC5"/>
    <w:rsid w:val="008B3B27"/>
    <w:rsid w:val="008C3C33"/>
    <w:rsid w:val="008D7747"/>
    <w:rsid w:val="008E637D"/>
    <w:rsid w:val="009038EC"/>
    <w:rsid w:val="009413B8"/>
    <w:rsid w:val="00987454"/>
    <w:rsid w:val="009A21CF"/>
    <w:rsid w:val="009A3717"/>
    <w:rsid w:val="009B5DED"/>
    <w:rsid w:val="009C328B"/>
    <w:rsid w:val="00A11803"/>
    <w:rsid w:val="00A31863"/>
    <w:rsid w:val="00A959A5"/>
    <w:rsid w:val="00AB19EF"/>
    <w:rsid w:val="00AE60C1"/>
    <w:rsid w:val="00AF36CB"/>
    <w:rsid w:val="00AF37B3"/>
    <w:rsid w:val="00AF6A6B"/>
    <w:rsid w:val="00B07E52"/>
    <w:rsid w:val="00B146F7"/>
    <w:rsid w:val="00B31BBD"/>
    <w:rsid w:val="00B523C0"/>
    <w:rsid w:val="00B60650"/>
    <w:rsid w:val="00B70483"/>
    <w:rsid w:val="00B925DC"/>
    <w:rsid w:val="00B93DCC"/>
    <w:rsid w:val="00BB2901"/>
    <w:rsid w:val="00BB72CB"/>
    <w:rsid w:val="00BC4ABA"/>
    <w:rsid w:val="00BC578D"/>
    <w:rsid w:val="00BC745A"/>
    <w:rsid w:val="00BD26B9"/>
    <w:rsid w:val="00BD6F43"/>
    <w:rsid w:val="00BE0F48"/>
    <w:rsid w:val="00BE60AB"/>
    <w:rsid w:val="00C31B32"/>
    <w:rsid w:val="00C47494"/>
    <w:rsid w:val="00C66C01"/>
    <w:rsid w:val="00C84777"/>
    <w:rsid w:val="00CA7520"/>
    <w:rsid w:val="00CC7918"/>
    <w:rsid w:val="00CE647F"/>
    <w:rsid w:val="00D1402C"/>
    <w:rsid w:val="00D14248"/>
    <w:rsid w:val="00D20021"/>
    <w:rsid w:val="00D764C2"/>
    <w:rsid w:val="00D8500F"/>
    <w:rsid w:val="00DB57C5"/>
    <w:rsid w:val="00DC2616"/>
    <w:rsid w:val="00DC3880"/>
    <w:rsid w:val="00DF5622"/>
    <w:rsid w:val="00E050BF"/>
    <w:rsid w:val="00E50501"/>
    <w:rsid w:val="00E8434C"/>
    <w:rsid w:val="00E87E6E"/>
    <w:rsid w:val="00E96025"/>
    <w:rsid w:val="00EC1F83"/>
    <w:rsid w:val="00EC61A5"/>
    <w:rsid w:val="00EE7EA6"/>
    <w:rsid w:val="00F65CC4"/>
    <w:rsid w:val="00F87799"/>
    <w:rsid w:val="00F93308"/>
    <w:rsid w:val="00FE091D"/>
    <w:rsid w:val="00FE4862"/>
    <w:rsid w:val="00FE7AC2"/>
    <w:rsid w:val="00FF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F0EC"/>
  <w15:docId w15:val="{200E39B3-F1C0-4B59-8FED-B6EC2AF4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Verdana" w:eastAsia="Verdana" w:hAnsi="Verdana"/>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00"/>
    </w:pPr>
    <w:rPr>
      <w:rFonts w:ascii="Verdana" w:eastAsia="Verdana" w:hAnsi="Verdana"/>
    </w:rPr>
  </w:style>
  <w:style w:type="paragraph" w:styleId="ListParagraph">
    <w:name w:val="List Paragraph"/>
    <w:aliases w:val="En tête 1,Indent Paragraph,Lapis Bulleted List,List Paragraph (numbered (a))"/>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24F54"/>
    <w:rPr>
      <w:rFonts w:ascii="Tahoma" w:hAnsi="Tahoma" w:cs="Tahoma"/>
      <w:sz w:val="16"/>
      <w:szCs w:val="16"/>
    </w:rPr>
  </w:style>
  <w:style w:type="character" w:customStyle="1" w:styleId="BalloonTextChar">
    <w:name w:val="Balloon Text Char"/>
    <w:basedOn w:val="DefaultParagraphFont"/>
    <w:link w:val="BalloonText"/>
    <w:uiPriority w:val="99"/>
    <w:semiHidden/>
    <w:rsid w:val="00724F54"/>
    <w:rPr>
      <w:rFonts w:ascii="Tahoma" w:hAnsi="Tahoma" w:cs="Tahoma"/>
      <w:sz w:val="16"/>
      <w:szCs w:val="16"/>
    </w:rPr>
  </w:style>
  <w:style w:type="character" w:styleId="CommentReference">
    <w:name w:val="annotation reference"/>
    <w:basedOn w:val="DefaultParagraphFont"/>
    <w:uiPriority w:val="99"/>
    <w:semiHidden/>
    <w:unhideWhenUsed/>
    <w:rsid w:val="00812D0A"/>
    <w:rPr>
      <w:sz w:val="16"/>
      <w:szCs w:val="16"/>
    </w:rPr>
  </w:style>
  <w:style w:type="paragraph" w:styleId="CommentText">
    <w:name w:val="annotation text"/>
    <w:basedOn w:val="Normal"/>
    <w:link w:val="CommentTextChar"/>
    <w:uiPriority w:val="99"/>
    <w:semiHidden/>
    <w:unhideWhenUsed/>
    <w:rsid w:val="00812D0A"/>
    <w:rPr>
      <w:sz w:val="20"/>
      <w:szCs w:val="20"/>
    </w:rPr>
  </w:style>
  <w:style w:type="character" w:customStyle="1" w:styleId="CommentTextChar">
    <w:name w:val="Comment Text Char"/>
    <w:basedOn w:val="DefaultParagraphFont"/>
    <w:link w:val="CommentText"/>
    <w:uiPriority w:val="99"/>
    <w:semiHidden/>
    <w:rsid w:val="00812D0A"/>
    <w:rPr>
      <w:sz w:val="20"/>
      <w:szCs w:val="20"/>
    </w:rPr>
  </w:style>
  <w:style w:type="paragraph" w:styleId="CommentSubject">
    <w:name w:val="annotation subject"/>
    <w:basedOn w:val="CommentText"/>
    <w:next w:val="CommentText"/>
    <w:link w:val="CommentSubjectChar"/>
    <w:uiPriority w:val="99"/>
    <w:semiHidden/>
    <w:unhideWhenUsed/>
    <w:rsid w:val="00812D0A"/>
    <w:rPr>
      <w:b/>
      <w:bCs/>
    </w:rPr>
  </w:style>
  <w:style w:type="character" w:customStyle="1" w:styleId="CommentSubjectChar">
    <w:name w:val="Comment Subject Char"/>
    <w:basedOn w:val="CommentTextChar"/>
    <w:link w:val="CommentSubject"/>
    <w:uiPriority w:val="99"/>
    <w:semiHidden/>
    <w:rsid w:val="00812D0A"/>
    <w:rPr>
      <w:b/>
      <w:bCs/>
      <w:sz w:val="20"/>
      <w:szCs w:val="20"/>
    </w:rPr>
  </w:style>
  <w:style w:type="character" w:customStyle="1" w:styleId="BodyTextChar">
    <w:name w:val="Body Text Char"/>
    <w:basedOn w:val="DefaultParagraphFont"/>
    <w:link w:val="BodyText"/>
    <w:uiPriority w:val="1"/>
    <w:rsid w:val="002D2EAF"/>
    <w:rPr>
      <w:rFonts w:ascii="Verdana" w:eastAsia="Verdana" w:hAnsi="Verdana"/>
    </w:rPr>
  </w:style>
  <w:style w:type="character" w:styleId="Strong">
    <w:name w:val="Strong"/>
    <w:basedOn w:val="DefaultParagraphFont"/>
    <w:uiPriority w:val="22"/>
    <w:qFormat/>
    <w:rsid w:val="00021321"/>
    <w:rPr>
      <w:b/>
      <w:bCs/>
    </w:rPr>
  </w:style>
  <w:style w:type="table" w:styleId="TableGrid">
    <w:name w:val="Table Grid"/>
    <w:basedOn w:val="TableNormal"/>
    <w:uiPriority w:val="39"/>
    <w:rsid w:val="00DE3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1655"/>
  </w:style>
  <w:style w:type="paragraph" w:customStyle="1" w:styleId="Default">
    <w:name w:val="Default"/>
    <w:rsid w:val="00AD4CF8"/>
    <w:pPr>
      <w:widowControl/>
      <w:autoSpaceDE w:val="0"/>
      <w:autoSpaceDN w:val="0"/>
      <w:adjustRightInd w:val="0"/>
    </w:pPr>
    <w:rPr>
      <w:rFonts w:ascii="Garamond" w:hAnsi="Garamond" w:cs="Garamond"/>
      <w:color w:val="000000"/>
      <w:sz w:val="24"/>
      <w:szCs w:val="24"/>
    </w:rPr>
  </w:style>
  <w:style w:type="paragraph" w:customStyle="1" w:styleId="a">
    <w:name w:val="Основной текст"/>
    <w:rsid w:val="00AD4CF8"/>
    <w:pPr>
      <w:widowControl/>
    </w:pPr>
    <w:rPr>
      <w:rFonts w:ascii="Helvetica Neue" w:eastAsia="Arial Unicode MS" w:hAnsi="Helvetica Neue" w:cs="Arial Unicode MS"/>
      <w:color w:val="000000"/>
      <w:lang w:val="ru-RU"/>
      <w14:textOutline w14:w="0" w14:cap="flat" w14:cmpd="sng" w14:algn="ctr">
        <w14:noFill/>
        <w14:prstDash w14:val="solid"/>
        <w14:bevel/>
      </w14:textOutline>
    </w:rPr>
  </w:style>
  <w:style w:type="numbering" w:customStyle="1" w:styleId="a0">
    <w:name w:val="С числами"/>
    <w:rsid w:val="00AD4CF8"/>
  </w:style>
  <w:style w:type="numbering" w:customStyle="1" w:styleId="a1">
    <w:name w:val="Тире"/>
    <w:rsid w:val="00AD4CF8"/>
  </w:style>
  <w:style w:type="numbering" w:customStyle="1" w:styleId="a2">
    <w:name w:val="Пункт"/>
    <w:rsid w:val="00AD4CF8"/>
  </w:style>
  <w:style w:type="character" w:customStyle="1" w:styleId="ListParagraphChar">
    <w:name w:val="List Paragraph Char"/>
    <w:aliases w:val="En tête 1 Char,Indent Paragraph Char,Lapis Bulleted List Char,List Paragraph (numbered (a)) Char"/>
    <w:basedOn w:val="DefaultParagraphFont"/>
    <w:link w:val="ListParagraph"/>
    <w:uiPriority w:val="34"/>
    <w:rsid w:val="001701F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4A5B2C"/>
    <w:pPr>
      <w:widowControl/>
      <w:spacing w:before="100" w:beforeAutospacing="1" w:after="100" w:afterAutospacing="1"/>
    </w:pPr>
    <w:rPr>
      <w:rFonts w:ascii="Times New Roman" w:eastAsia="Times New Roman" w:hAnsi="Times New Roman" w:cs="Times New Roman"/>
      <w:sz w:val="24"/>
      <w:szCs w:val="24"/>
      <w:lang w:val="en-US" w:eastAsia="en-GB"/>
    </w:rPr>
  </w:style>
  <w:style w:type="character" w:customStyle="1" w:styleId="apple-converted-space">
    <w:name w:val="apple-converted-space"/>
    <w:basedOn w:val="DefaultParagraphFont"/>
    <w:rsid w:val="004A5B2C"/>
  </w:style>
  <w:style w:type="paragraph" w:customStyle="1" w:styleId="m4428327125110387782msolistparagraph">
    <w:name w:val="m_4428327125110387782msolistparagraph"/>
    <w:basedOn w:val="Normal"/>
    <w:rsid w:val="00987454"/>
    <w:pPr>
      <w:widowControl/>
      <w:spacing w:before="100" w:beforeAutospacing="1" w:after="100" w:afterAutospacing="1"/>
    </w:pPr>
    <w:rPr>
      <w:rFonts w:ascii="Times New Roman" w:eastAsia="Times New Roman" w:hAnsi="Times New Roman" w:cs="Times New Roman"/>
      <w:sz w:val="24"/>
      <w:szCs w:val="24"/>
      <w:lang w:val="" w:eastAsia="en-GB"/>
    </w:rPr>
  </w:style>
  <w:style w:type="character" w:customStyle="1" w:styleId="il">
    <w:name w:val="il"/>
    <w:basedOn w:val="DefaultParagraphFont"/>
    <w:rsid w:val="00987454"/>
  </w:style>
  <w:style w:type="paragraph" w:styleId="Header">
    <w:name w:val="header"/>
    <w:basedOn w:val="Normal"/>
    <w:link w:val="HeaderChar"/>
    <w:uiPriority w:val="99"/>
    <w:unhideWhenUsed/>
    <w:rsid w:val="00840125"/>
    <w:pPr>
      <w:tabs>
        <w:tab w:val="center" w:pos="4819"/>
        <w:tab w:val="right" w:pos="9638"/>
      </w:tabs>
    </w:pPr>
  </w:style>
  <w:style w:type="character" w:customStyle="1" w:styleId="HeaderChar">
    <w:name w:val="Header Char"/>
    <w:basedOn w:val="DefaultParagraphFont"/>
    <w:link w:val="Header"/>
    <w:uiPriority w:val="99"/>
    <w:rsid w:val="00840125"/>
  </w:style>
  <w:style w:type="paragraph" w:styleId="Footer">
    <w:name w:val="footer"/>
    <w:basedOn w:val="Normal"/>
    <w:link w:val="FooterChar"/>
    <w:uiPriority w:val="99"/>
    <w:unhideWhenUsed/>
    <w:rsid w:val="00840125"/>
    <w:pPr>
      <w:tabs>
        <w:tab w:val="center" w:pos="4819"/>
        <w:tab w:val="right" w:pos="9638"/>
      </w:tabs>
    </w:pPr>
  </w:style>
  <w:style w:type="character" w:customStyle="1" w:styleId="FooterChar">
    <w:name w:val="Footer Char"/>
    <w:basedOn w:val="DefaultParagraphFont"/>
    <w:link w:val="Footer"/>
    <w:uiPriority w:val="99"/>
    <w:rsid w:val="00840125"/>
  </w:style>
  <w:style w:type="character" w:styleId="Hyperlink">
    <w:name w:val="Hyperlink"/>
    <w:basedOn w:val="DefaultParagraphFont"/>
    <w:uiPriority w:val="99"/>
    <w:unhideWhenUsed/>
    <w:rsid w:val="000A3B61"/>
    <w:rPr>
      <w:color w:val="0000FF" w:themeColor="hyperlink"/>
      <w:u w:val="single"/>
    </w:rPr>
  </w:style>
  <w:style w:type="character" w:customStyle="1" w:styleId="Ulstomtale1">
    <w:name w:val="Uløst omtale1"/>
    <w:basedOn w:val="DefaultParagraphFont"/>
    <w:uiPriority w:val="99"/>
    <w:semiHidden/>
    <w:unhideWhenUsed/>
    <w:rsid w:val="000A3B61"/>
    <w:rPr>
      <w:color w:val="605E5C"/>
      <w:shd w:val="clear" w:color="auto" w:fill="E1DFDD"/>
    </w:rPr>
  </w:style>
  <w:style w:type="paragraph" w:styleId="Revision">
    <w:name w:val="Revision"/>
    <w:hidden/>
    <w:uiPriority w:val="99"/>
    <w:semiHidden/>
    <w:rsid w:val="003E43DC"/>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4094883">
      <w:bodyDiv w:val="1"/>
      <w:marLeft w:val="0"/>
      <w:marRight w:val="0"/>
      <w:marTop w:val="0"/>
      <w:marBottom w:val="0"/>
      <w:divBdr>
        <w:top w:val="none" w:sz="0" w:space="0" w:color="auto"/>
        <w:left w:val="none" w:sz="0" w:space="0" w:color="auto"/>
        <w:bottom w:val="none" w:sz="0" w:space="0" w:color="auto"/>
        <w:right w:val="none" w:sz="0" w:space="0" w:color="auto"/>
      </w:divBdr>
    </w:div>
    <w:div w:id="2089113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UACI@um.d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UACI@um.d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kP7kSEBSQt/zuomwKS4iHhJrcA==">AMUW2mXujP0UWzUQKm/A8u4N6JWcvcFc4opijKxydAnBU3RoM5tV1YpJLHXeM1dvn3uLGPK4C/d7D9Pv220eIVqsEUHeiTaIHg/Ordc517buadsv5VooFas=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23B347-FC3C-4939-B1FC-73D40D840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1569</Words>
  <Characters>11284</Characters>
  <Application>Microsoft Office Word</Application>
  <DocSecurity>0</DocSecurity>
  <Lines>217</Lines>
  <Paragraphs>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12805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Author</cp:lastModifiedBy>
  <cp:revision>3</cp:revision>
  <dcterms:created xsi:type="dcterms:W3CDTF">2026-10-12T00:25:00Z</dcterms:created>
  <dcterms:modified xsi:type="dcterms:W3CDTF">2026-10-12T00:27:00Z</dcterms:modified>
  <cp:category/>
</cp:coreProperties>
</file>