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5432FE" w14:textId="7F4D4FD0" w:rsidR="002450C4" w:rsidRPr="002450C4" w:rsidRDefault="002450C4" w:rsidP="002450C4">
      <w:pPr>
        <w:widowControl w:val="0"/>
        <w:jc w:val="right"/>
        <w:rPr>
          <w:rFonts w:ascii="Verdana" w:eastAsia="Verdana" w:hAnsi="Verdana" w:cs="Verdana"/>
          <w:sz w:val="20"/>
          <w:szCs w:val="20"/>
        </w:rPr>
      </w:pPr>
    </w:p>
    <w:p w14:paraId="5E2A9F97" w14:textId="3AA7FAFB" w:rsidR="002450C4" w:rsidRPr="002450C4" w:rsidRDefault="002450C4" w:rsidP="002450C4">
      <w:pPr>
        <w:widowControl w:val="0"/>
        <w:jc w:val="center"/>
        <w:rPr>
          <w:rFonts w:ascii="Verdana" w:eastAsia="Verdana" w:hAnsi="Verdana" w:cs="Verdana"/>
          <w:b/>
          <w:bCs/>
          <w:sz w:val="20"/>
          <w:szCs w:val="20"/>
        </w:rPr>
      </w:pPr>
      <w:r>
        <w:rPr>
          <w:rFonts w:ascii="Verdana" w:eastAsia="Verdana" w:hAnsi="Verdana" w:cs="Verdana"/>
          <w:b/>
          <w:bCs/>
          <w:sz w:val="20"/>
          <w:szCs w:val="20"/>
        </w:rPr>
        <w:t>ТЕХНІЧНЕ ЗАВДАННЯ</w:t>
      </w:r>
    </w:p>
    <w:p w14:paraId="752A2F19" w14:textId="3BB32A85" w:rsidR="006B6CA0" w:rsidRPr="00CE5828" w:rsidRDefault="006B6CA0">
      <w:pPr>
        <w:spacing w:after="120"/>
        <w:jc w:val="both"/>
        <w:rPr>
          <w:rFonts w:ascii="Verdana" w:hAnsi="Verdana"/>
          <w:sz w:val="20"/>
          <w:szCs w:val="20"/>
        </w:rPr>
      </w:pPr>
      <w:r w:rsidRPr="00CE5828">
        <w:rPr>
          <w:rFonts w:ascii="Verdana" w:hAnsi="Verdana"/>
          <w:b/>
          <w:sz w:val="20"/>
          <w:szCs w:val="20"/>
        </w:rPr>
        <w:t>Міжнародний експерт з розроб</w:t>
      </w:r>
      <w:r w:rsidR="006D4BFE">
        <w:rPr>
          <w:rFonts w:ascii="Verdana" w:hAnsi="Verdana"/>
          <w:b/>
          <w:sz w:val="20"/>
          <w:szCs w:val="20"/>
          <w:lang w:val="uk-UA"/>
        </w:rPr>
        <w:t>ки</w:t>
      </w:r>
      <w:r w:rsidRPr="00CE5828">
        <w:rPr>
          <w:rFonts w:ascii="Verdana" w:hAnsi="Verdana"/>
          <w:b/>
          <w:sz w:val="20"/>
          <w:szCs w:val="20"/>
        </w:rPr>
        <w:t xml:space="preserve"> практичних кейсів для оцінювання лідерських якостей у межах відбору Керівника та заступника Керівника Спеціалізованої антикорупційної прокуратури</w:t>
      </w:r>
    </w:p>
    <w:p w14:paraId="3A7849CC" w14:textId="5DAC6523" w:rsidR="006B6CA0" w:rsidRPr="00CE5828" w:rsidRDefault="0075367B" w:rsidP="006B6CA0">
      <w:pPr>
        <w:pStyle w:val="ListParagraph"/>
        <w:numPr>
          <w:ilvl w:val="0"/>
          <w:numId w:val="14"/>
        </w:numPr>
        <w:spacing w:after="120"/>
        <w:jc w:val="both"/>
        <w:rPr>
          <w:rFonts w:ascii="Verdana" w:hAnsi="Verdana"/>
          <w:b/>
          <w:bCs/>
          <w:sz w:val="20"/>
          <w:szCs w:val="20"/>
        </w:rPr>
      </w:pPr>
      <w:r>
        <w:rPr>
          <w:rFonts w:ascii="Verdana" w:hAnsi="Verdana"/>
          <w:b/>
          <w:bCs/>
          <w:sz w:val="20"/>
          <w:szCs w:val="20"/>
          <w:lang w:val="uk-UA"/>
        </w:rPr>
        <w:t>Загальна інформація</w:t>
      </w:r>
    </w:p>
    <w:p w14:paraId="21A486E8" w14:textId="77777777"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Антикорупційна ініціатива ЄС в Україні (EUACI) є програмою технічної підтримки Європейського Союзу у сфері протидії корупції в Україні, що фінансується Європейським Союзом та урядом Великої Британії у сфері міжнародного розвитку, співфінансується та впроваджується Міністерством закордонних справ Данії. Її загальною метою є досягнення значного прогресу в запобіганні та протидії корупції, забезпечення узгоджених і системних антикорупційних дій органів державної влади та місцевого самоврядування, а також посилення спроможності громадянського суспільства і громадян робити внесок в антикорупційні зусилля та відновлення України. Програма триває до квітня 2027 року.</w:t>
      </w:r>
    </w:p>
    <w:p w14:paraId="3FD82515" w14:textId="608CC737"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Одним із ключових бенефіціарів EUACI є Спеціалізована антикорупційна прокуратура (САП). Створена у 2015 році та реорганізована у 2024 році як окрема юридична особа, САП є органом прокуратури, основним завданням якого є підтримання публічного обвинувачення у справах про топкорупцію, зокрема щодо кримінальних правопорушень, вчинених вищими посадовими особами держави та органів місцевого самоврядування. Закон України «Про прокуратуру» визначає статус, мандат, повноваження та організацію САП, а Кримінальний процесуальний кодекс України — її підслідність.</w:t>
      </w:r>
    </w:p>
    <w:p w14:paraId="62137650" w14:textId="56996BE5"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Відповідно до статті 29-1 Закону України «Про прокуратуру» конкурс на посади Керівника, першого заступника Керівника та заступника Керівника САП проводить Конкурсна комісія у складі шести членів. Трьох членів призначає Генеральний прокурор за поданням Ради прокурорів України, а ще трьох — за пропозиціями міжнародних та іноземних організацій, які відповідають установленим вимогам.</w:t>
      </w:r>
    </w:p>
    <w:p w14:paraId="378A2309" w14:textId="17EFF5B2" w:rsidR="00765443" w:rsidRPr="00CE5828" w:rsidRDefault="00CD6257">
      <w:pPr>
        <w:spacing w:after="120"/>
        <w:jc w:val="both"/>
        <w:rPr>
          <w:rFonts w:ascii="Verdana" w:hAnsi="Verdana"/>
          <w:sz w:val="20"/>
          <w:szCs w:val="20"/>
        </w:rPr>
      </w:pPr>
      <w:r w:rsidRPr="00CE5828">
        <w:rPr>
          <w:rFonts w:ascii="Verdana" w:hAnsi="Verdana"/>
          <w:sz w:val="20"/>
          <w:szCs w:val="20"/>
        </w:rPr>
        <w:t>Незалежність, інституційна ефективність і суспільна довіра до САП значною мірою залежать від лідерських та управлінських спроможностей її керівництва. Тому відбір заступника Керівника САП та майбутній відбір Керівника САП потребуватимуть структурованого оцінювання здатності кандидатів керувати установою, ухвалювати складні рішення, захищати незалежність і доброчесність, управляти персоналом та інституційними ризиками, а також ефективно взаємодіяти з внутрішніми і зовнішніми стейкхолдерами.</w:t>
      </w:r>
    </w:p>
    <w:p w14:paraId="74665991" w14:textId="77777777" w:rsidR="006B6CA0" w:rsidRPr="00CE5828" w:rsidRDefault="00CD6257" w:rsidP="006B6CA0">
      <w:pPr>
        <w:spacing w:after="120"/>
        <w:jc w:val="both"/>
        <w:rPr>
          <w:rFonts w:ascii="Verdana" w:hAnsi="Verdana"/>
          <w:sz w:val="20"/>
          <w:szCs w:val="20"/>
        </w:rPr>
      </w:pPr>
      <w:r w:rsidRPr="00CE5828">
        <w:rPr>
          <w:rFonts w:ascii="Verdana" w:hAnsi="Verdana"/>
          <w:sz w:val="20"/>
          <w:szCs w:val="20"/>
        </w:rPr>
        <w:t>Практичні кейси для оцінювання лідерських якостей використовуватимуться для перевірки цих компетентностей через реалістичні дилеми та сценарії ухвалення рішень, що відображають операційне середовище САП і ширший український контекст.</w:t>
      </w:r>
    </w:p>
    <w:p w14:paraId="3EFE2702" w14:textId="06EE05EF" w:rsidR="00765443" w:rsidRPr="00CE5828" w:rsidRDefault="00CD6257" w:rsidP="006B6CA0">
      <w:pPr>
        <w:spacing w:after="120"/>
        <w:jc w:val="both"/>
        <w:rPr>
          <w:rFonts w:ascii="Verdana" w:hAnsi="Verdana"/>
          <w:sz w:val="20"/>
          <w:szCs w:val="20"/>
        </w:rPr>
      </w:pPr>
      <w:r w:rsidRPr="00CE5828">
        <w:rPr>
          <w:rFonts w:ascii="Verdana" w:hAnsi="Verdana"/>
          <w:b/>
          <w:sz w:val="20"/>
          <w:szCs w:val="20"/>
        </w:rPr>
        <w:t>2. Мета завдання</w:t>
      </w:r>
    </w:p>
    <w:p w14:paraId="372B4FD8" w14:textId="6362B4A4" w:rsidR="00765443" w:rsidRPr="00CE5828" w:rsidRDefault="00CD6257">
      <w:pPr>
        <w:spacing w:after="120"/>
        <w:jc w:val="both"/>
        <w:rPr>
          <w:rFonts w:ascii="Verdana" w:hAnsi="Verdana"/>
          <w:sz w:val="20"/>
          <w:szCs w:val="20"/>
        </w:rPr>
      </w:pPr>
      <w:bookmarkStart w:id="0" w:name="_Hlk240048858"/>
      <w:r w:rsidRPr="00CE5828">
        <w:rPr>
          <w:rFonts w:ascii="Verdana" w:hAnsi="Verdana"/>
          <w:sz w:val="20"/>
          <w:szCs w:val="20"/>
        </w:rPr>
        <w:t>Метою завдання є підтримка Конкурсної комісії в оцінюванні лідерських та управлінських компетентностей кандидатів на керівні посади в САП за допомогою чотирьох професійно розроблених практичних кейсів.</w:t>
      </w:r>
    </w:p>
    <w:p w14:paraId="3548C989" w14:textId="0B432531" w:rsidR="006B6CA0" w:rsidRPr="00CE5828" w:rsidRDefault="00CD6257" w:rsidP="006B6CA0">
      <w:pPr>
        <w:spacing w:after="120"/>
        <w:jc w:val="both"/>
        <w:rPr>
          <w:rFonts w:ascii="Verdana" w:hAnsi="Verdana"/>
          <w:sz w:val="20"/>
          <w:szCs w:val="20"/>
        </w:rPr>
      </w:pPr>
      <w:r w:rsidRPr="00CE5828">
        <w:rPr>
          <w:rFonts w:ascii="Verdana" w:hAnsi="Verdana"/>
          <w:sz w:val="20"/>
          <w:szCs w:val="20"/>
        </w:rPr>
        <w:t>Усі чотири кейси мають бути придатними для використання як у відборі Керівника САП, так і у відборі заступника Керівника САП. Вони мають оцінювати компетентності, релевантні для обох посад, і не повинні залежати від повноважень, функцій чи обставин, властивих лише одній із цих двох посад.</w:t>
      </w:r>
    </w:p>
    <w:bookmarkEnd w:id="0"/>
    <w:p w14:paraId="2CB718D7" w14:textId="77777777" w:rsidR="00CE5828" w:rsidRDefault="00CE5828" w:rsidP="006B6CA0">
      <w:pPr>
        <w:spacing w:after="120"/>
        <w:jc w:val="both"/>
        <w:rPr>
          <w:rFonts w:ascii="Verdana" w:hAnsi="Verdana"/>
          <w:b/>
          <w:sz w:val="20"/>
          <w:szCs w:val="20"/>
        </w:rPr>
      </w:pPr>
    </w:p>
    <w:p w14:paraId="69EB213C" w14:textId="1120A719" w:rsidR="00765443" w:rsidRPr="00CE5828" w:rsidRDefault="00CD6257" w:rsidP="006B6CA0">
      <w:pPr>
        <w:spacing w:after="120"/>
        <w:jc w:val="both"/>
        <w:rPr>
          <w:rFonts w:ascii="Verdana" w:hAnsi="Verdana"/>
          <w:sz w:val="20"/>
          <w:szCs w:val="20"/>
        </w:rPr>
      </w:pPr>
      <w:r w:rsidRPr="00CE5828">
        <w:rPr>
          <w:rFonts w:ascii="Verdana" w:hAnsi="Verdana"/>
          <w:b/>
          <w:sz w:val="20"/>
          <w:szCs w:val="20"/>
        </w:rPr>
        <w:lastRenderedPageBreak/>
        <w:t>3. Обсяг робіт</w:t>
      </w:r>
    </w:p>
    <w:p w14:paraId="7C66E6C4" w14:textId="77777777" w:rsidR="00765443" w:rsidRPr="00CE5828" w:rsidRDefault="00CD6257">
      <w:pPr>
        <w:spacing w:after="120"/>
        <w:jc w:val="both"/>
        <w:rPr>
          <w:rFonts w:ascii="Verdana" w:hAnsi="Verdana"/>
          <w:sz w:val="20"/>
          <w:szCs w:val="20"/>
        </w:rPr>
      </w:pPr>
      <w:r w:rsidRPr="00CE5828">
        <w:rPr>
          <w:rFonts w:ascii="Verdana" w:hAnsi="Verdana"/>
          <w:sz w:val="20"/>
          <w:szCs w:val="20"/>
        </w:rPr>
        <w:t>Експерт має розробити чотири оригінальні практичні кейси для оцінювання лідерських якостей, адаптовані до українського контексту та інституційного середовища САП. Завдання виконується у такій послідовності:</w:t>
      </w:r>
    </w:p>
    <w:p w14:paraId="12AFE398"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1. Ознайомитися з відповідними довідковими матеріалами, наданими для виконання завдання, зокрема із застосовною правовою та інституційною базою, конкурсною документацією, вимогами до компетентностей і наявною інформацією про структуру та операційне середовище САП.</w:t>
      </w:r>
    </w:p>
    <w:p w14:paraId="00BAF166"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2. Взяти участь у першій робочій зустрічі для спільного напрацювання ідей з українським експертом. Під час зустрічі необхідно визначити релевантні особливості українського контексту, реалістичні інституційні та управлінські виклики, належну термінологію, потенційно чутливі питання і компетентності, які можуть оцінюватися за допомогою практичних кейсів.</w:t>
      </w:r>
    </w:p>
    <w:p w14:paraId="1ECB8BDB" w14:textId="4CFA516A"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3. Взяти участь у наступній зустрічі з Конкурсною комісією, щоб з’ясувати бачення Комісії щодо оцінювання лідерських якостей, компетентності та характеристики, які вона прагне оцінити, а також її очікування стосовно формату, складності, тривалості та оцінювання завдання.</w:t>
      </w:r>
    </w:p>
    <w:p w14:paraId="01C11413" w14:textId="52358B4D" w:rsidR="00765443" w:rsidRPr="0075367B" w:rsidRDefault="00CD6257">
      <w:pPr>
        <w:spacing w:after="100" w:line="252" w:lineRule="auto"/>
        <w:ind w:left="482" w:hanging="369"/>
        <w:jc w:val="both"/>
        <w:rPr>
          <w:rFonts w:ascii="Verdana" w:hAnsi="Verdana"/>
          <w:sz w:val="20"/>
          <w:szCs w:val="20"/>
          <w:lang w:val="uk-UA"/>
        </w:rPr>
      </w:pPr>
      <w:r w:rsidRPr="00CE5828">
        <w:rPr>
          <w:rFonts w:ascii="Verdana" w:hAnsi="Verdana"/>
          <w:sz w:val="20"/>
          <w:szCs w:val="20"/>
        </w:rPr>
        <w:t>4.</w:t>
      </w:r>
      <w:r w:rsidRPr="0075367B">
        <w:rPr>
          <w:rFonts w:ascii="Verdana" w:hAnsi="Verdana"/>
          <w:sz w:val="20"/>
          <w:szCs w:val="20"/>
          <w:lang w:val="uk-UA"/>
        </w:rPr>
        <w:t xml:space="preserve"> Розробити запропоновану рамку оцінювання та один практичний кейс для оцінювання лідерських якостей. П</w:t>
      </w:r>
      <w:r w:rsidR="0075367B" w:rsidRPr="0075367B">
        <w:rPr>
          <w:rFonts w:ascii="Verdana" w:hAnsi="Verdana"/>
          <w:sz w:val="20"/>
          <w:szCs w:val="20"/>
          <w:lang w:val="uk-UA"/>
        </w:rPr>
        <w:t>ерший</w:t>
      </w:r>
      <w:r w:rsidRPr="0075367B">
        <w:rPr>
          <w:rFonts w:ascii="Verdana" w:hAnsi="Verdana"/>
          <w:sz w:val="20"/>
          <w:szCs w:val="20"/>
          <w:lang w:val="uk-UA"/>
        </w:rPr>
        <w:t xml:space="preserve"> кейс слугуватиме зразком для погодження структури, рівня складності, інструкцій, рамки </w:t>
      </w:r>
      <w:proofErr w:type="spellStart"/>
      <w:r w:rsidRPr="0075367B">
        <w:rPr>
          <w:rFonts w:ascii="Verdana" w:hAnsi="Verdana"/>
          <w:sz w:val="20"/>
          <w:szCs w:val="20"/>
          <w:lang w:val="uk-UA"/>
        </w:rPr>
        <w:t>компетентностей</w:t>
      </w:r>
      <w:proofErr w:type="spellEnd"/>
      <w:r w:rsidRPr="0075367B">
        <w:rPr>
          <w:rFonts w:ascii="Verdana" w:hAnsi="Verdana"/>
          <w:sz w:val="20"/>
          <w:szCs w:val="20"/>
          <w:lang w:val="uk-UA"/>
        </w:rPr>
        <w:t xml:space="preserve"> і підходу до оцінювання, які застосовуватимуться в межах усього завдання.</w:t>
      </w:r>
    </w:p>
    <w:p w14:paraId="672BCEC4" w14:textId="21625235" w:rsidR="00765443" w:rsidRPr="0075367B" w:rsidRDefault="00CD6257">
      <w:pPr>
        <w:spacing w:after="100" w:line="252" w:lineRule="auto"/>
        <w:ind w:left="482" w:hanging="369"/>
        <w:jc w:val="both"/>
        <w:rPr>
          <w:rFonts w:ascii="Verdana" w:hAnsi="Verdana"/>
          <w:sz w:val="20"/>
          <w:szCs w:val="20"/>
          <w:lang w:val="uk-UA"/>
        </w:rPr>
      </w:pPr>
      <w:r w:rsidRPr="0075367B">
        <w:rPr>
          <w:rFonts w:ascii="Verdana" w:hAnsi="Verdana"/>
          <w:sz w:val="20"/>
          <w:szCs w:val="20"/>
          <w:lang w:val="uk-UA"/>
        </w:rPr>
        <w:t>5. Подати п</w:t>
      </w:r>
      <w:r w:rsidR="0075367B" w:rsidRPr="0075367B">
        <w:rPr>
          <w:rFonts w:ascii="Verdana" w:hAnsi="Verdana"/>
          <w:sz w:val="20"/>
          <w:szCs w:val="20"/>
          <w:lang w:val="uk-UA"/>
        </w:rPr>
        <w:t>ерший</w:t>
      </w:r>
      <w:r w:rsidRPr="0075367B">
        <w:rPr>
          <w:rFonts w:ascii="Verdana" w:hAnsi="Verdana"/>
          <w:sz w:val="20"/>
          <w:szCs w:val="20"/>
          <w:lang w:val="uk-UA"/>
        </w:rPr>
        <w:t xml:space="preserve"> кейс і повний пакет матеріалів для його оцінювання на розгляд Конкурсної комісії. Пакет має містити інструкції для кандидатів, сценарій, запитання або завдання, перелік </w:t>
      </w:r>
      <w:proofErr w:type="spellStart"/>
      <w:r w:rsidRPr="0075367B">
        <w:rPr>
          <w:rFonts w:ascii="Verdana" w:hAnsi="Verdana"/>
          <w:sz w:val="20"/>
          <w:szCs w:val="20"/>
          <w:lang w:val="uk-UA"/>
        </w:rPr>
        <w:t>компетентностей</w:t>
      </w:r>
      <w:proofErr w:type="spellEnd"/>
      <w:r w:rsidRPr="0075367B">
        <w:rPr>
          <w:rFonts w:ascii="Verdana" w:hAnsi="Verdana"/>
          <w:sz w:val="20"/>
          <w:szCs w:val="20"/>
          <w:lang w:val="uk-UA"/>
        </w:rPr>
        <w:t>, що оцінюються, ключові елементи відповіді, шкалу оцінювання та рекомендації для оцінювачів.</w:t>
      </w:r>
    </w:p>
    <w:p w14:paraId="16A81DB2" w14:textId="77777777" w:rsidR="00765443" w:rsidRPr="0075367B" w:rsidRDefault="00CD6257">
      <w:pPr>
        <w:spacing w:after="100" w:line="252" w:lineRule="auto"/>
        <w:ind w:left="482" w:hanging="369"/>
        <w:jc w:val="both"/>
        <w:rPr>
          <w:rFonts w:ascii="Verdana" w:hAnsi="Verdana"/>
          <w:sz w:val="20"/>
          <w:szCs w:val="20"/>
          <w:lang w:val="uk-UA"/>
        </w:rPr>
      </w:pPr>
      <w:r w:rsidRPr="0075367B">
        <w:rPr>
          <w:rFonts w:ascii="Verdana" w:hAnsi="Verdana"/>
          <w:sz w:val="20"/>
          <w:szCs w:val="20"/>
          <w:lang w:val="uk-UA"/>
        </w:rPr>
        <w:t xml:space="preserve">6. Доопрацювати та </w:t>
      </w:r>
      <w:proofErr w:type="spellStart"/>
      <w:r w:rsidRPr="0075367B">
        <w:rPr>
          <w:rFonts w:ascii="Verdana" w:hAnsi="Verdana"/>
          <w:sz w:val="20"/>
          <w:szCs w:val="20"/>
          <w:lang w:val="uk-UA"/>
        </w:rPr>
        <w:t>фіналізувати</w:t>
      </w:r>
      <w:proofErr w:type="spellEnd"/>
      <w:r w:rsidRPr="0075367B">
        <w:rPr>
          <w:rFonts w:ascii="Verdana" w:hAnsi="Verdana"/>
          <w:sz w:val="20"/>
          <w:szCs w:val="20"/>
          <w:lang w:val="uk-UA"/>
        </w:rPr>
        <w:t xml:space="preserve"> початковий кейс і методологію оцінювання з урахуванням узгоджених коментарів Конкурсної комісії.</w:t>
      </w:r>
    </w:p>
    <w:p w14:paraId="4A87F85A" w14:textId="77777777" w:rsidR="00765443" w:rsidRPr="0075367B" w:rsidRDefault="00CD6257">
      <w:pPr>
        <w:spacing w:after="100" w:line="252" w:lineRule="auto"/>
        <w:ind w:left="482" w:hanging="369"/>
        <w:jc w:val="both"/>
        <w:rPr>
          <w:rFonts w:ascii="Verdana" w:hAnsi="Verdana"/>
          <w:sz w:val="20"/>
          <w:szCs w:val="20"/>
          <w:lang w:val="uk-UA"/>
        </w:rPr>
      </w:pPr>
      <w:r w:rsidRPr="0075367B">
        <w:rPr>
          <w:rFonts w:ascii="Verdana" w:hAnsi="Verdana"/>
          <w:sz w:val="20"/>
          <w:szCs w:val="20"/>
          <w:lang w:val="uk-UA"/>
        </w:rPr>
        <w:t>7. Розробити три додаткові практичні кейси для оцінювання лідерських якостей із використанням структури, стандарту якості та методології оцінювання, погоджених під час розгляду початкового кейсу. Три додаткові кейси не подаються Конкурсній комісії для попереднього змістовного розгляду та розкриваються Комісії лише у день тестування.</w:t>
      </w:r>
    </w:p>
    <w:p w14:paraId="5D4F617F" w14:textId="78B1972A" w:rsidR="00765443" w:rsidRPr="00CE5828" w:rsidRDefault="00CD6257">
      <w:pPr>
        <w:spacing w:after="100" w:line="252" w:lineRule="auto"/>
        <w:ind w:left="482" w:hanging="369"/>
        <w:jc w:val="both"/>
        <w:rPr>
          <w:rFonts w:ascii="Verdana" w:hAnsi="Verdana"/>
          <w:sz w:val="20"/>
          <w:szCs w:val="20"/>
        </w:rPr>
      </w:pPr>
      <w:r w:rsidRPr="0075367B">
        <w:rPr>
          <w:rFonts w:ascii="Verdana" w:hAnsi="Verdana"/>
          <w:sz w:val="20"/>
          <w:szCs w:val="20"/>
          <w:lang w:val="uk-UA"/>
        </w:rPr>
        <w:t>8. Тісно співпрацювати з українським експертом протягом усього процесу розроб</w:t>
      </w:r>
      <w:r w:rsidR="0075367B" w:rsidRPr="0075367B">
        <w:rPr>
          <w:rFonts w:ascii="Verdana" w:hAnsi="Verdana"/>
          <w:sz w:val="20"/>
          <w:szCs w:val="20"/>
          <w:lang w:val="uk-UA"/>
        </w:rPr>
        <w:t>ки</w:t>
      </w:r>
      <w:r w:rsidRPr="0075367B">
        <w:rPr>
          <w:rFonts w:ascii="Verdana" w:hAnsi="Verdana"/>
          <w:sz w:val="20"/>
          <w:szCs w:val="20"/>
          <w:lang w:val="uk-UA"/>
        </w:rPr>
        <w:t xml:space="preserve">, щоб забезпечити фактичну достовірність, інституційну </w:t>
      </w:r>
      <w:proofErr w:type="spellStart"/>
      <w:r w:rsidRPr="0075367B">
        <w:rPr>
          <w:rFonts w:ascii="Verdana" w:hAnsi="Verdana"/>
          <w:sz w:val="20"/>
          <w:szCs w:val="20"/>
          <w:lang w:val="uk-UA"/>
        </w:rPr>
        <w:t>релевантність</w:t>
      </w:r>
      <w:proofErr w:type="spellEnd"/>
      <w:r w:rsidRPr="0075367B">
        <w:rPr>
          <w:rFonts w:ascii="Verdana" w:hAnsi="Verdana"/>
          <w:sz w:val="20"/>
          <w:szCs w:val="20"/>
          <w:lang w:val="uk-UA"/>
        </w:rPr>
        <w:t xml:space="preserve"> та відповідність усіх </w:t>
      </w:r>
      <w:r w:rsidRPr="00CE5828">
        <w:rPr>
          <w:rFonts w:ascii="Verdana" w:hAnsi="Verdana"/>
          <w:sz w:val="20"/>
          <w:szCs w:val="20"/>
        </w:rPr>
        <w:t>чотирьох кейсів українському правовому, політичному, організаційному й операційному контексту. Український експерт також сприятиме перевірці термінології та контекстуальної точності. Така співпраця не змінює відповідальності Експерта за професійну якість і узгодженість остаточних матеріалів.</w:t>
      </w:r>
    </w:p>
    <w:p w14:paraId="495C25F2"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9. Забезпечити придатність усіх чотирьох кейсів для оцінювання кандидатів як на посаду Керівника, так і на посаду заступника Керівника САП. Кейси мають передбачати виконання кандидатом ролі керівника вищого рівня САП і не повинні вимагати змістовних змін або можуть потребувати лише нейтральних адміністративних коригувань залежно від того, у якому з двох конкурсів вони використовуються.</w:t>
      </w:r>
    </w:p>
    <w:p w14:paraId="6F288276"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10. Забезпечити, щоб кейси в сукупності оцінювали збалансований спектр лідерських компетентностей, зокрема, але не виключно:</w:t>
      </w:r>
    </w:p>
    <w:p w14:paraId="0021E900"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стратегічне лідерство та інституційний розвиток;</w:t>
      </w:r>
    </w:p>
    <w:p w14:paraId="2FF44957"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професійну незалежність і стійкість до неправомірного впливу;</w:t>
      </w:r>
    </w:p>
    <w:p w14:paraId="49AE6C1E"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етику, доброчесність та управління конфліктами інтересів;</w:t>
      </w:r>
    </w:p>
    <w:p w14:paraId="43769723"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lastRenderedPageBreak/>
        <w:t>• управління персоналом, делегування, керівництво командою та роботу з неналежною результативністю;</w:t>
      </w:r>
    </w:p>
    <w:p w14:paraId="3790E432"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визначення пріоритетів за умов обмежених людських, фінансових та операційних ресурсів;</w:t>
      </w:r>
    </w:p>
    <w:p w14:paraId="4C8F1AC5"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кризове управління та ухвалення рішень під тиском;</w:t>
      </w:r>
    </w:p>
    <w:p w14:paraId="2902D1C8"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співпрацю з органами прокуратури, правоохоронними та іншими державними органами;</w:t>
      </w:r>
    </w:p>
    <w:p w14:paraId="6C36B3CE"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взаємодію з міжнародними партнерами, громадянським суспільством та іншими стейкхолдерами;</w:t>
      </w:r>
    </w:p>
    <w:p w14:paraId="099CD0FD"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публічну комунікацію та взаємодію із засобами масової інформації; та</w:t>
      </w:r>
    </w:p>
    <w:p w14:paraId="600A23A5"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підзвітність, прозорість і захист конфіденційної інформації.</w:t>
      </w:r>
    </w:p>
    <w:p w14:paraId="00065174"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11. Розробити кожен кейс так, щоб кандидати мали проаналізувати ситуацію, визначити відповідні ризики та стейкхолдерів, пояснити логіку своїх міркувань, запропонувати й обґрунтувати порядок дій, а також описати заходи з реалізації та подальші кроки. Кейси мають допускати більш ніж один обґрунтований підхід і оцінювати якість професійного судження, а не відтворення єдиної заздалегідь визначеної відповіді.</w:t>
      </w:r>
    </w:p>
    <w:p w14:paraId="0D6F80D2"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12. Підготувати повний і внутрішньо узгоджений пакет матеріалів для оцінювання кожного кейсу, що включає:</w:t>
      </w:r>
    </w:p>
    <w:p w14:paraId="6918E135" w14:textId="6211EDF6" w:rsidR="00765443" w:rsidRPr="00CE5828" w:rsidRDefault="00CD6257" w:rsidP="00CE5828">
      <w:pPr>
        <w:spacing w:after="80" w:line="252" w:lineRule="auto"/>
        <w:ind w:left="595" w:hanging="255"/>
        <w:jc w:val="both"/>
        <w:rPr>
          <w:rFonts w:ascii="Verdana" w:hAnsi="Verdana"/>
          <w:sz w:val="20"/>
          <w:szCs w:val="20"/>
        </w:rPr>
      </w:pPr>
      <w:r w:rsidRPr="00CE5828">
        <w:rPr>
          <w:rFonts w:ascii="Verdana" w:hAnsi="Verdana"/>
          <w:sz w:val="20"/>
          <w:szCs w:val="20"/>
        </w:rPr>
        <w:t>• інструкції для кандидатів і сценарій кейсу;</w:t>
      </w:r>
    </w:p>
    <w:p w14:paraId="7A84943F"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опис компетентностей, що оцінюються;</w:t>
      </w:r>
    </w:p>
    <w:p w14:paraId="4B383563"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настанови для оцінювачів із визначенням основних питань і релевантних аспектів;</w:t>
      </w:r>
    </w:p>
    <w:p w14:paraId="46650496" w14:textId="4F196643"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ключові елементи, очікувані у сильних, прийнятних і слабких відповідях.</w:t>
      </w:r>
    </w:p>
    <w:p w14:paraId="4D1F2B04" w14:textId="45CDBFEF"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 xml:space="preserve">13. </w:t>
      </w:r>
      <w:r w:rsidRPr="0075367B">
        <w:rPr>
          <w:rFonts w:ascii="Verdana" w:hAnsi="Verdana"/>
          <w:sz w:val="20"/>
          <w:szCs w:val="20"/>
          <w:lang w:val="uk-UA"/>
        </w:rPr>
        <w:t xml:space="preserve">Забезпечувати сувору конфіденційність і безпечне поводження з усіма матеріалами кейсів, критеріями оцінювання, </w:t>
      </w:r>
      <w:r w:rsidR="0075367B" w:rsidRPr="0075367B">
        <w:rPr>
          <w:rFonts w:ascii="Verdana" w:hAnsi="Verdana"/>
          <w:sz w:val="20"/>
          <w:szCs w:val="20"/>
          <w:lang w:val="uk-UA"/>
        </w:rPr>
        <w:t>реко</w:t>
      </w:r>
      <w:r w:rsidR="0075367B" w:rsidRPr="0075367B">
        <w:rPr>
          <w:rFonts w:ascii="Verdana" w:hAnsi="Verdana"/>
          <w:sz w:val="20"/>
          <w:szCs w:val="20"/>
          <w:lang w:val="uk-UA"/>
        </w:rPr>
        <w:t>м</w:t>
      </w:r>
      <w:r w:rsidR="0075367B" w:rsidRPr="0075367B">
        <w:rPr>
          <w:rFonts w:ascii="Verdana" w:hAnsi="Verdana"/>
          <w:sz w:val="20"/>
          <w:szCs w:val="20"/>
          <w:lang w:val="uk-UA"/>
        </w:rPr>
        <w:t>ендаціями</w:t>
      </w:r>
      <w:r w:rsidRPr="0075367B">
        <w:rPr>
          <w:rFonts w:ascii="Verdana" w:hAnsi="Verdana"/>
          <w:sz w:val="20"/>
          <w:szCs w:val="20"/>
          <w:lang w:val="uk-UA"/>
        </w:rPr>
        <w:t xml:space="preserve"> щодо виставлення балів і пов’язаною інформацією. Три додаткові кейси та матеріали для їх оцінювання мають залишатися </w:t>
      </w:r>
      <w:r w:rsidRPr="00CE5828">
        <w:rPr>
          <w:rFonts w:ascii="Verdana" w:hAnsi="Verdana"/>
          <w:sz w:val="20"/>
          <w:szCs w:val="20"/>
        </w:rPr>
        <w:t xml:space="preserve">з обмеженим доступом і не </w:t>
      </w:r>
      <w:bookmarkStart w:id="1" w:name="OLE_LINK1"/>
      <w:r w:rsidRPr="00CE5828">
        <w:rPr>
          <w:rFonts w:ascii="Verdana" w:hAnsi="Verdana"/>
          <w:sz w:val="20"/>
          <w:szCs w:val="20"/>
        </w:rPr>
        <w:t>м</w:t>
      </w:r>
      <w:bookmarkEnd w:id="1"/>
      <w:r w:rsidRPr="00CE5828">
        <w:rPr>
          <w:rFonts w:ascii="Verdana" w:hAnsi="Verdana"/>
          <w:sz w:val="20"/>
          <w:szCs w:val="20"/>
        </w:rPr>
        <w:t>ожуть розкриватися Конкурсній комісії, кандидатам або будь-яким іншим неуповноваженим особам до дня тестування. У день тестування вони передаються Конкурсній комісії у безпечний спосіб, заздалегідь погоджений із Комісією.</w:t>
      </w:r>
    </w:p>
    <w:p w14:paraId="35670E34" w14:textId="3AC239BB" w:rsidR="006B6CA0" w:rsidRPr="00CE5828" w:rsidRDefault="00CD6257" w:rsidP="006B6CA0">
      <w:pPr>
        <w:spacing w:after="100" w:line="252" w:lineRule="auto"/>
        <w:ind w:left="482" w:hanging="369"/>
        <w:jc w:val="both"/>
        <w:rPr>
          <w:rFonts w:ascii="Verdana" w:hAnsi="Verdana"/>
          <w:sz w:val="20"/>
          <w:szCs w:val="20"/>
        </w:rPr>
      </w:pPr>
      <w:r w:rsidRPr="00CE5828">
        <w:rPr>
          <w:rFonts w:ascii="Verdana" w:hAnsi="Verdana"/>
          <w:sz w:val="20"/>
          <w:szCs w:val="20"/>
        </w:rPr>
        <w:t>14. Координувати змістовне розроблення кейсів виключно з Конкурсною комісією та українським експертом. Будь-яка договірна або адміністративна звітність, передбачена договором, не повинна передбачати змістовного розгляду чи погодження змісту кейсів іншими сторонами.</w:t>
      </w:r>
    </w:p>
    <w:p w14:paraId="13B1D402" w14:textId="64A1FCAB" w:rsidR="00765443" w:rsidRPr="00CE5828" w:rsidRDefault="00CD6257" w:rsidP="006B6CA0">
      <w:pPr>
        <w:spacing w:after="100" w:line="252" w:lineRule="auto"/>
        <w:ind w:left="482" w:hanging="369"/>
        <w:jc w:val="both"/>
        <w:rPr>
          <w:rFonts w:ascii="Verdana" w:hAnsi="Verdana"/>
          <w:sz w:val="20"/>
          <w:szCs w:val="20"/>
        </w:rPr>
      </w:pPr>
      <w:r w:rsidRPr="00CE5828">
        <w:rPr>
          <w:rFonts w:ascii="Verdana" w:hAnsi="Verdana"/>
          <w:b/>
          <w:sz w:val="20"/>
          <w:szCs w:val="20"/>
        </w:rPr>
        <w:t>4. Основні результати</w:t>
      </w:r>
    </w:p>
    <w:p w14:paraId="281F009C" w14:textId="77777777" w:rsidR="00765443" w:rsidRPr="00CE5828" w:rsidRDefault="00CD6257">
      <w:pPr>
        <w:spacing w:after="120"/>
        <w:jc w:val="both"/>
        <w:rPr>
          <w:rFonts w:ascii="Verdana" w:hAnsi="Verdana"/>
          <w:sz w:val="20"/>
          <w:szCs w:val="20"/>
        </w:rPr>
      </w:pPr>
      <w:r w:rsidRPr="00CE5828">
        <w:rPr>
          <w:rFonts w:ascii="Verdana" w:hAnsi="Verdana"/>
          <w:sz w:val="20"/>
          <w:szCs w:val="20"/>
        </w:rPr>
        <w:t>У межах завдання мають бути підготовлені такі основні результати:</w:t>
      </w:r>
    </w:p>
    <w:p w14:paraId="486716C5"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1. Єдина рамка компетентностей та оцінювання, застосовна до всіх чотирьох кейсів і до кандидатів як на посаду Керівника, так і на посаду заступника Керівника САП.</w:t>
      </w:r>
    </w:p>
    <w:p w14:paraId="35E162F3"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2. Один початковий практичний кейс для оцінювання лідерських якостей разом із повним пакетом матеріалів для його оцінювання, поданий Конкурсній комісії на розгляд і фіналізований з урахуванням узгоджених коментарів Комісії.</w:t>
      </w:r>
    </w:p>
    <w:p w14:paraId="229DE6E3"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3. Три додаткові практичні кейси для оцінювання лідерських якостей, розроблені на основі погодженого початкового кейсу та методології оцінювання, разом із повними пакетами матеріалів для оцінювання, які розкриваються Конкурсній комісії лише у день тестування.</w:t>
      </w:r>
    </w:p>
    <w:p w14:paraId="1EAF4771" w14:textId="0603597A" w:rsidR="00765443" w:rsidRPr="0075367B" w:rsidRDefault="00CD6257">
      <w:pPr>
        <w:spacing w:after="100" w:line="252" w:lineRule="auto"/>
        <w:ind w:left="482" w:hanging="369"/>
        <w:jc w:val="both"/>
        <w:rPr>
          <w:rFonts w:ascii="Verdana" w:hAnsi="Verdana"/>
          <w:sz w:val="20"/>
          <w:szCs w:val="20"/>
          <w:lang w:val="uk-UA"/>
        </w:rPr>
      </w:pPr>
      <w:r w:rsidRPr="00CE5828">
        <w:rPr>
          <w:rFonts w:ascii="Verdana" w:hAnsi="Verdana"/>
          <w:sz w:val="20"/>
          <w:szCs w:val="20"/>
        </w:rPr>
        <w:lastRenderedPageBreak/>
        <w:t xml:space="preserve">4. </w:t>
      </w:r>
      <w:r w:rsidRPr="0075367B">
        <w:rPr>
          <w:rFonts w:ascii="Verdana" w:hAnsi="Verdana"/>
          <w:sz w:val="20"/>
          <w:szCs w:val="20"/>
          <w:lang w:val="uk-UA"/>
        </w:rPr>
        <w:t xml:space="preserve">Чотири </w:t>
      </w:r>
      <w:r w:rsidR="0075367B" w:rsidRPr="0075367B">
        <w:rPr>
          <w:rFonts w:ascii="Verdana" w:hAnsi="Verdana"/>
          <w:sz w:val="20"/>
          <w:szCs w:val="20"/>
          <w:lang w:val="uk-UA"/>
        </w:rPr>
        <w:t>рекомендаційних настанови</w:t>
      </w:r>
      <w:r w:rsidRPr="0075367B">
        <w:rPr>
          <w:rFonts w:ascii="Verdana" w:hAnsi="Verdana"/>
          <w:sz w:val="20"/>
          <w:szCs w:val="20"/>
          <w:lang w:val="uk-UA"/>
        </w:rPr>
        <w:t xml:space="preserve"> для оцінювачів і шкали оцінювання — по одній для кожного кейсу, — що забезпечують послідовне оцінювання відповідей кандидатів на основі доказів.</w:t>
      </w:r>
    </w:p>
    <w:p w14:paraId="2588CA47" w14:textId="50DB448D" w:rsidR="006B6CA0" w:rsidRPr="00CE5828" w:rsidRDefault="00CD6257" w:rsidP="002A7A78">
      <w:pPr>
        <w:spacing w:after="100" w:line="252" w:lineRule="auto"/>
        <w:ind w:left="482" w:hanging="369"/>
        <w:jc w:val="both"/>
        <w:rPr>
          <w:rFonts w:ascii="Verdana" w:hAnsi="Verdana"/>
          <w:sz w:val="20"/>
          <w:szCs w:val="20"/>
        </w:rPr>
      </w:pPr>
      <w:r w:rsidRPr="0075367B">
        <w:rPr>
          <w:rFonts w:ascii="Verdana" w:hAnsi="Verdana"/>
          <w:sz w:val="20"/>
          <w:szCs w:val="20"/>
          <w:lang w:val="uk-UA"/>
        </w:rPr>
        <w:t xml:space="preserve">5. </w:t>
      </w:r>
      <w:r w:rsidRPr="00CE5828">
        <w:rPr>
          <w:rFonts w:ascii="Verdana" w:hAnsi="Verdana"/>
          <w:sz w:val="20"/>
          <w:szCs w:val="20"/>
        </w:rPr>
        <w:t>Інструктаж Конкурсної комісії у день тестування щодо трьох конфіденційних кейсів і матеріалів для їх оцінювання, якщо Комісія звернеться з таким запитом.</w:t>
      </w:r>
    </w:p>
    <w:p w14:paraId="11D7255E" w14:textId="67533BB7" w:rsidR="00765443" w:rsidRPr="00CE5828" w:rsidRDefault="00CD6257" w:rsidP="006B6CA0">
      <w:pPr>
        <w:spacing w:after="100" w:line="252" w:lineRule="auto"/>
        <w:ind w:left="482" w:hanging="369"/>
        <w:jc w:val="both"/>
        <w:rPr>
          <w:rFonts w:ascii="Verdana" w:hAnsi="Verdana"/>
          <w:sz w:val="20"/>
          <w:szCs w:val="20"/>
        </w:rPr>
      </w:pPr>
      <w:r w:rsidRPr="00CE5828">
        <w:rPr>
          <w:rFonts w:ascii="Verdana" w:hAnsi="Verdana"/>
          <w:b/>
          <w:sz w:val="20"/>
          <w:szCs w:val="20"/>
        </w:rPr>
        <w:t>5. Бюджет, строки та обсяг залучення</w:t>
      </w:r>
    </w:p>
    <w:p w14:paraId="05C132D6" w14:textId="78ED162A" w:rsidR="00765443" w:rsidRPr="00CE5828" w:rsidRDefault="00CE5828">
      <w:pPr>
        <w:spacing w:after="120"/>
        <w:jc w:val="both"/>
        <w:rPr>
          <w:rFonts w:ascii="Verdana" w:hAnsi="Verdana"/>
          <w:sz w:val="20"/>
          <w:szCs w:val="20"/>
        </w:rPr>
      </w:pPr>
      <w:r w:rsidRPr="00CE5828">
        <w:rPr>
          <w:rFonts w:ascii="Verdana" w:hAnsi="Verdana"/>
          <w:sz w:val="20"/>
          <w:szCs w:val="20"/>
        </w:rPr>
        <w:t>Максимальний доступний бюджет: 7 500 євро. Виконання завдання розпочинається з дати підписання договору обома Сторонами. Усі чотири кейси та супровідні матеріали для оцінювання мають бути фіналізовані не пізніше 10 листопада 2026 року.</w:t>
      </w:r>
    </w:p>
    <w:p w14:paraId="5FC7EB3F" w14:textId="4A1E7326" w:rsidR="00765443" w:rsidRPr="00CE5828" w:rsidRDefault="00CD6257">
      <w:pPr>
        <w:spacing w:after="120"/>
        <w:jc w:val="both"/>
        <w:rPr>
          <w:rFonts w:ascii="Verdana" w:hAnsi="Verdana"/>
          <w:sz w:val="20"/>
          <w:szCs w:val="20"/>
        </w:rPr>
      </w:pPr>
      <w:r w:rsidRPr="00CE5828">
        <w:rPr>
          <w:rFonts w:ascii="Verdana" w:hAnsi="Verdana"/>
          <w:sz w:val="20"/>
          <w:szCs w:val="20"/>
        </w:rPr>
        <w:t>Очікуваний обсяг залучення становить 15 робочих днів.</w:t>
      </w:r>
    </w:p>
    <w:p w14:paraId="5FB497C9" w14:textId="171545F2" w:rsidR="00765443" w:rsidRPr="00CE5828" w:rsidRDefault="00CD6257" w:rsidP="006B6CA0">
      <w:pPr>
        <w:spacing w:after="120"/>
        <w:jc w:val="both"/>
        <w:rPr>
          <w:rFonts w:ascii="Verdana" w:hAnsi="Verdana"/>
          <w:sz w:val="20"/>
          <w:szCs w:val="20"/>
        </w:rPr>
      </w:pPr>
      <w:r w:rsidRPr="00CE5828">
        <w:rPr>
          <w:rFonts w:ascii="Verdana" w:hAnsi="Verdana"/>
          <w:b/>
          <w:sz w:val="20"/>
          <w:szCs w:val="20"/>
        </w:rPr>
        <w:t>6. Професійні вимоги</w:t>
      </w:r>
    </w:p>
    <w:p w14:paraId="3B8BEE88"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Вища освіта у галузі права</w:t>
      </w:r>
      <w:r>
        <w:rPr>
          <w:rFonts w:ascii="Verdana" w:hAnsi="Verdana"/>
          <w:bCs/>
          <w:sz w:val="20"/>
          <w:szCs w:val="20"/>
        </w:rPr>
        <w:t xml:space="preserve"> або в іншій безпосередньо релевантній сфері.</w:t>
      </w:r>
    </w:p>
    <w:p w14:paraId="024AA5A3" w14:textId="5CA16D0F"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Щонайменше 15 років професійного досвіду</w:t>
      </w:r>
      <w:r>
        <w:rPr>
          <w:rFonts w:ascii="Verdana" w:hAnsi="Verdana"/>
          <w:bCs/>
          <w:sz w:val="20"/>
          <w:szCs w:val="20"/>
        </w:rPr>
        <w:t xml:space="preserve"> у сфері прокуратури, кримінальної юстиції, протидії корупції, правоохоронної діяльності або іншій тісно пов’язаній сфері.</w:t>
      </w:r>
    </w:p>
    <w:p w14:paraId="04C1039C"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Щонайменше 10 років професійного досвіду у сфері протидії корупції та/або прокуратури</w:t>
      </w:r>
      <w:r>
        <w:rPr>
          <w:rFonts w:ascii="Verdana" w:hAnsi="Verdana"/>
          <w:bCs/>
          <w:sz w:val="20"/>
          <w:szCs w:val="20"/>
        </w:rPr>
        <w:t>, включно зі значним практичним досвідом, пов’язаним із розслідуванням або підтриманням публічного обвинувачення у справах щодо корупційних та/або інших тяжких чи складних кримінальних правопорушень.</w:t>
      </w:r>
    </w:p>
    <w:p w14:paraId="7BB41D49"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Щонайменше 5 років досвіду на керівних або лідерських посадах</w:t>
      </w:r>
      <w:r>
        <w:rPr>
          <w:rFonts w:ascii="Verdana" w:hAnsi="Verdana"/>
          <w:bCs/>
          <w:sz w:val="20"/>
          <w:szCs w:val="20"/>
        </w:rPr>
        <w:t xml:space="preserve"> в органах прокуратури, антикорупційних органах, правоохоронних чи судових установах або порівнюваному органі державного сектору, включно з відповідальністю за управління командами, інституційними процесами або складними професійними функціями.</w:t>
      </w:r>
    </w:p>
    <w:p w14:paraId="47D47166"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Підтверджене практичне розуміння компетентностей, необхідних для керівництва прокуратурою на вищому рівні</w:t>
      </w:r>
      <w:r>
        <w:rPr>
          <w:rFonts w:ascii="Verdana" w:hAnsi="Verdana"/>
          <w:bCs/>
          <w:sz w:val="20"/>
          <w:szCs w:val="20"/>
        </w:rPr>
        <w:t>, зокрема стратегічного ухвалення рішень, управління і розподілу ресурсів, професійної незалежності, доброчесності, визначення пріоритетності справ, внутрішньої координації, інституційної підзвітності, комунікації та управління складними або чутливими ситуаціями.</w:t>
      </w:r>
    </w:p>
    <w:p w14:paraId="3C0F403B"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Підтверджений міжнародний досвід у сфері протидії корупції та/або реформування прокуратури</w:t>
      </w:r>
      <w:r>
        <w:rPr>
          <w:rFonts w:ascii="Verdana" w:hAnsi="Verdana"/>
          <w:bCs/>
          <w:sz w:val="20"/>
          <w:szCs w:val="20"/>
        </w:rPr>
        <w:t>, зокрема участь у міжнародних оцінюваннях, партнерських оглядах, консультативних завданнях, проєктах технічної допомоги або розробленні рекомендацій щодо антикорупційних органів чи органів прокуратури.</w:t>
      </w:r>
    </w:p>
    <w:p w14:paraId="301FD9AC"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Досвід оцінювання інституційної або індивідуальної професійної діяльності</w:t>
      </w:r>
      <w:r>
        <w:rPr>
          <w:rFonts w:ascii="Verdana" w:hAnsi="Verdana"/>
          <w:bCs/>
          <w:sz w:val="20"/>
          <w:szCs w:val="20"/>
        </w:rPr>
        <w:t xml:space="preserve"> у сфері прокуратури, судової влади, протидії корупції або правоохоронної діяльності буде суттєвою перевагою.</w:t>
      </w:r>
    </w:p>
    <w:p w14:paraId="7852719C"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Попередній професійний досвід, пов’язаний з антикорупційними реформами або реформами сектору правосуддя в Україні</w:t>
      </w:r>
      <w:r>
        <w:rPr>
          <w:rFonts w:ascii="Verdana" w:hAnsi="Verdana"/>
          <w:bCs/>
          <w:sz w:val="20"/>
          <w:szCs w:val="20"/>
        </w:rPr>
        <w:t>, буде перевагою.</w:t>
      </w:r>
    </w:p>
    <w:p w14:paraId="0DDD6749"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sz w:val="20"/>
          <w:szCs w:val="20"/>
        </w:rPr>
        <w:t>Відмінні аналітичні навички, навички підготовки документів і комунікації</w:t>
      </w:r>
      <w:r>
        <w:rPr>
          <w:rFonts w:ascii="Verdana" w:hAnsi="Verdana"/>
          <w:sz w:val="20"/>
          <w:szCs w:val="20"/>
        </w:rPr>
        <w:t>, а також вільне володіння англійською мовою усно та письмово.</w:t>
      </w:r>
    </w:p>
    <w:p w14:paraId="10B8B588" w14:textId="70BC3228" w:rsidR="00CE5828" w:rsidRPr="00CE5828" w:rsidRDefault="00CE5828" w:rsidP="00CE5828">
      <w:pPr>
        <w:spacing w:before="120" w:after="120" w:line="276" w:lineRule="auto"/>
        <w:jc w:val="both"/>
        <w:rPr>
          <w:rFonts w:ascii="Verdana" w:hAnsi="Verdana"/>
          <w:sz w:val="20"/>
          <w:szCs w:val="20"/>
        </w:rPr>
      </w:pPr>
      <w:r w:rsidRPr="00CE5828">
        <w:rPr>
          <w:rFonts w:ascii="Verdana" w:hAnsi="Verdana"/>
          <w:b/>
          <w:sz w:val="20"/>
          <w:szCs w:val="20"/>
        </w:rPr>
        <w:t>7. Звітність та управління</w:t>
      </w:r>
    </w:p>
    <w:p w14:paraId="1918E565" w14:textId="77777777"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 xml:space="preserve">Виконавець послуг звітуватиме перед EUACI з договірних питань та здійснюватиме операційну координацію із Секретаріатом Конкурсної комісії. Виконавець послуг має брати участь в онлайн-координаційних зустрічах у межах обґрунтованої необхідності та </w:t>
      </w:r>
      <w:r w:rsidRPr="00CE5828">
        <w:rPr>
          <w:rFonts w:ascii="Verdana" w:hAnsi="Verdana"/>
          <w:sz w:val="20"/>
          <w:szCs w:val="20"/>
        </w:rPr>
        <w:lastRenderedPageBreak/>
        <w:t>невідкладно повідомляти про будь-які ризики для строків, безпеки, рівного ставлення або дійсності результатів.</w:t>
      </w:r>
    </w:p>
    <w:p w14:paraId="6B251600" w14:textId="3C1E6751" w:rsidR="00CE5828" w:rsidRPr="00CE5828" w:rsidRDefault="00CE5828" w:rsidP="00CE5828">
      <w:pPr>
        <w:spacing w:before="120" w:after="120" w:line="276" w:lineRule="auto"/>
        <w:jc w:val="both"/>
        <w:rPr>
          <w:rFonts w:ascii="Verdana" w:hAnsi="Verdana"/>
          <w:sz w:val="20"/>
          <w:szCs w:val="20"/>
        </w:rPr>
      </w:pPr>
      <w:r>
        <w:rPr>
          <w:rFonts w:ascii="Verdana" w:hAnsi="Verdana"/>
          <w:sz w:val="20"/>
          <w:szCs w:val="20"/>
        </w:rPr>
        <w:t>Кейси для оцінювання лідерських якостей мають передаватися безпосередньо та у безпечний спосіб Конкурсній комісії. EUACI перевірятиме виконання договірних завдань на підставі використаних кейсів, які стали загальнодоступними.</w:t>
      </w:r>
    </w:p>
    <w:p w14:paraId="08C9F4B1" w14:textId="77777777"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Підписуючи договір, виконавець послуг погоджується зберігати у суворій таємниці всю інформацію та документи, розкриті, виявлені або підготовлені у зв’язку з виконанням завдання; використовувати їх виключно для виконання договору; не розкривати їх третім особам; та не зберігати копії понад дозволений строк зберігання.</w:t>
      </w:r>
    </w:p>
    <w:p w14:paraId="392A72EB" w14:textId="2DB6471C" w:rsidR="00CE5828" w:rsidRPr="00CE5828" w:rsidRDefault="00CE5828" w:rsidP="00CE5828">
      <w:pPr>
        <w:spacing w:before="120" w:after="120" w:line="276" w:lineRule="auto"/>
        <w:jc w:val="both"/>
        <w:rPr>
          <w:rFonts w:ascii="Verdana" w:hAnsi="Verdana"/>
          <w:sz w:val="20"/>
          <w:szCs w:val="20"/>
        </w:rPr>
      </w:pPr>
      <w:r w:rsidRPr="00CE5828">
        <w:rPr>
          <w:rFonts w:ascii="Verdana" w:hAnsi="Verdana"/>
          <w:b/>
          <w:sz w:val="20"/>
          <w:szCs w:val="20"/>
        </w:rPr>
        <w:t>8. Порядок подання пропозицій</w:t>
      </w:r>
    </w:p>
    <w:p w14:paraId="2C877046" w14:textId="26DC3598"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 xml:space="preserve">Кінцевий строк подання пропозицій — </w:t>
      </w:r>
      <w:r w:rsidRPr="0075367B">
        <w:rPr>
          <w:rFonts w:ascii="Verdana" w:hAnsi="Verdana"/>
          <w:sz w:val="20"/>
          <w:szCs w:val="20"/>
          <w:lang w:val="uk-UA"/>
        </w:rPr>
        <w:t>до кінця дня 2</w:t>
      </w:r>
      <w:r w:rsidR="0075367B" w:rsidRPr="0075367B">
        <w:rPr>
          <w:rFonts w:ascii="Verdana" w:hAnsi="Verdana"/>
          <w:sz w:val="20"/>
          <w:szCs w:val="20"/>
          <w:lang w:val="uk-UA"/>
        </w:rPr>
        <w:t>3</w:t>
      </w:r>
      <w:r w:rsidRPr="0075367B">
        <w:rPr>
          <w:rFonts w:ascii="Verdana" w:hAnsi="Verdana"/>
          <w:sz w:val="20"/>
          <w:szCs w:val="20"/>
          <w:lang w:val="uk-UA"/>
        </w:rPr>
        <w:t xml:space="preserve"> вересня 2026 року.</w:t>
      </w:r>
    </w:p>
    <w:p w14:paraId="62EAEB2B" w14:textId="77777777"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Заінтересовані виконавці послуг мають подати:</w:t>
      </w:r>
    </w:p>
    <w:p w14:paraId="694CC43C" w14:textId="2C565EE1" w:rsidR="00CE5828" w:rsidRPr="00CE5828" w:rsidRDefault="00CE5828" w:rsidP="00CE5828">
      <w:pPr>
        <w:pStyle w:val="ListParagraph"/>
        <w:widowControl w:val="0"/>
        <w:numPr>
          <w:ilvl w:val="0"/>
          <w:numId w:val="16"/>
        </w:numPr>
        <w:spacing w:before="120" w:after="120" w:line="276" w:lineRule="auto"/>
        <w:contextualSpacing w:val="0"/>
        <w:jc w:val="both"/>
        <w:rPr>
          <w:rFonts w:ascii="Verdana" w:hAnsi="Verdana"/>
          <w:sz w:val="20"/>
          <w:szCs w:val="20"/>
        </w:rPr>
      </w:pPr>
      <w:r>
        <w:rPr>
          <w:rFonts w:ascii="Verdana" w:hAnsi="Verdana"/>
          <w:sz w:val="20"/>
          <w:szCs w:val="20"/>
        </w:rPr>
        <w:t>Резюме обсягом не більше 4 сторінок;</w:t>
      </w:r>
    </w:p>
    <w:p w14:paraId="12D0B242" w14:textId="77777777" w:rsidR="00CE5828" w:rsidRDefault="00CE5828" w:rsidP="00CE5828">
      <w:pPr>
        <w:pStyle w:val="ListParagraph"/>
        <w:widowControl w:val="0"/>
        <w:numPr>
          <w:ilvl w:val="0"/>
          <w:numId w:val="16"/>
        </w:numPr>
        <w:spacing w:before="120" w:after="120" w:line="276" w:lineRule="auto"/>
        <w:contextualSpacing w:val="0"/>
        <w:jc w:val="both"/>
        <w:rPr>
          <w:rFonts w:ascii="Verdana" w:hAnsi="Verdana"/>
          <w:sz w:val="20"/>
          <w:szCs w:val="20"/>
        </w:rPr>
      </w:pPr>
      <w:r>
        <w:rPr>
          <w:rFonts w:ascii="Verdana" w:hAnsi="Verdana"/>
          <w:sz w:val="20"/>
          <w:szCs w:val="20"/>
        </w:rPr>
        <w:t>Денну ставку та бюджет завдання.</w:t>
      </w:r>
    </w:p>
    <w:p w14:paraId="726259F7" w14:textId="44EBC8D8" w:rsidR="00CE5828" w:rsidRPr="00CE5828" w:rsidRDefault="00CE5828" w:rsidP="00CE5828">
      <w:pPr>
        <w:widowControl w:val="0"/>
        <w:spacing w:before="120" w:after="120" w:line="276" w:lineRule="auto"/>
        <w:jc w:val="both"/>
        <w:rPr>
          <w:rFonts w:ascii="Verdana" w:hAnsi="Verdana"/>
          <w:sz w:val="20"/>
          <w:szCs w:val="20"/>
        </w:rPr>
      </w:pPr>
      <w:r>
        <w:rPr>
          <w:rFonts w:ascii="Verdana" w:hAnsi="Verdana"/>
          <w:sz w:val="20"/>
        </w:rPr>
        <w:t xml:space="preserve">Пропозиції необхідно надсилати на адресу </w:t>
      </w:r>
      <w:hyperlink r:id="rId7">
        <w:r>
          <w:rPr>
            <w:rFonts w:ascii="Verdana" w:hAnsi="Verdana"/>
            <w:color w:val="0563C1"/>
            <w:sz w:val="20"/>
            <w:szCs w:val="20"/>
            <w:u w:val="single"/>
          </w:rPr>
          <w:t>EUACI@um.dk</w:t>
        </w:r>
      </w:hyperlink>
      <w:r>
        <w:rPr>
          <w:rFonts w:ascii="Verdana" w:hAnsi="Verdana"/>
          <w:sz w:val="20"/>
        </w:rPr>
        <w:t xml:space="preserve"> із копією на </w:t>
      </w:r>
      <w:hyperlink r:id="rId8">
        <w:r>
          <w:rPr>
            <w:rFonts w:ascii="Verdana" w:hAnsi="Verdana"/>
            <w:color w:val="0563C1"/>
            <w:sz w:val="20"/>
            <w:szCs w:val="20"/>
            <w:u w:val="single"/>
          </w:rPr>
          <w:t>olesyd@um.dk</w:t>
        </w:r>
      </w:hyperlink>
      <w:r>
        <w:rPr>
          <w:rFonts w:ascii="Verdana" w:hAnsi="Verdana"/>
          <w:sz w:val="20"/>
        </w:rPr>
        <w:t xml:space="preserve"> та копією на </w:t>
      </w:r>
      <w:hyperlink r:id="rId9">
        <w:r>
          <w:rPr>
            <w:rFonts w:ascii="Verdana" w:hAnsi="Verdana"/>
            <w:color w:val="0563C1"/>
            <w:sz w:val="20"/>
            <w:szCs w:val="20"/>
            <w:u w:val="single"/>
          </w:rPr>
          <w:t>EUACI@um.dk</w:t>
        </w:r>
      </w:hyperlink>
      <w:r>
        <w:rPr>
          <w:rFonts w:ascii="Verdana" w:hAnsi="Verdana"/>
          <w:sz w:val="20"/>
        </w:rPr>
        <w:t>, зазначивши тему листа: «Практичні кейси для оцінювання лідерських якостей керівництва САП». Мова конкурсної пропозиції — англійська.</w:t>
      </w:r>
    </w:p>
    <w:p w14:paraId="42225410" w14:textId="40A8E92D" w:rsidR="00CE5828" w:rsidRPr="0075367B" w:rsidRDefault="00CE5828" w:rsidP="00CE5828">
      <w:pPr>
        <w:spacing w:before="120" w:after="120" w:line="276" w:lineRule="auto"/>
        <w:jc w:val="both"/>
        <w:rPr>
          <w:rFonts w:ascii="Verdana" w:hAnsi="Verdana"/>
          <w:sz w:val="20"/>
          <w:szCs w:val="20"/>
          <w:lang w:val="uk-UA"/>
        </w:rPr>
      </w:pPr>
      <w:r w:rsidRPr="0075367B">
        <w:rPr>
          <w:rFonts w:ascii="Verdana" w:hAnsi="Verdana"/>
          <w:sz w:val="20"/>
          <w:lang w:val="uk-UA"/>
        </w:rPr>
        <w:t xml:space="preserve">Запитання щодо роз’яснень необхідно надсилати на адресу </w:t>
      </w:r>
      <w:hyperlink r:id="rId10">
        <w:r w:rsidRPr="0075367B">
          <w:rPr>
            <w:rFonts w:ascii="Verdana" w:hAnsi="Verdana"/>
            <w:color w:val="0563C1"/>
            <w:sz w:val="20"/>
            <w:szCs w:val="20"/>
            <w:u w:val="single"/>
            <w:lang w:val="uk-UA"/>
          </w:rPr>
          <w:t>olesyd@um.dk</w:t>
        </w:r>
      </w:hyperlink>
      <w:r w:rsidRPr="0075367B">
        <w:rPr>
          <w:rFonts w:ascii="Verdana" w:hAnsi="Verdana"/>
          <w:sz w:val="20"/>
          <w:lang w:val="uk-UA"/>
        </w:rPr>
        <w:t xml:space="preserve"> не пізніше 17:00 за київським часом </w:t>
      </w:r>
      <w:r w:rsidR="0075367B" w:rsidRPr="0075367B">
        <w:rPr>
          <w:rFonts w:ascii="Verdana" w:hAnsi="Verdana"/>
          <w:sz w:val="20"/>
          <w:lang w:val="uk-UA"/>
        </w:rPr>
        <w:t>21</w:t>
      </w:r>
      <w:r w:rsidRPr="0075367B">
        <w:rPr>
          <w:rFonts w:ascii="Verdana" w:hAnsi="Verdana"/>
          <w:sz w:val="20"/>
          <w:lang w:val="uk-UA"/>
        </w:rPr>
        <w:t xml:space="preserve"> вересня 2026 року.</w:t>
      </w:r>
    </w:p>
    <w:p w14:paraId="39FFC2E7" w14:textId="77777777"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EUACI залишає за собою право запитувати роз’яснення, перевіряти рекомендації, відхиляти будь-які або всі пропозиції, скасовувати закупівлю чи погоджувати обґрунтовані зміни до обсягу робіт без збільшення максимального бюджету. Пропозиції, подані із запізненням або з істотними недоліками щодо комплектності, можуть бути відхилені.</w:t>
      </w:r>
    </w:p>
    <w:p w14:paraId="23E4F0A3" w14:textId="31B495C0" w:rsidR="00CE5828" w:rsidRPr="00CE5828" w:rsidRDefault="00CE5828" w:rsidP="00CE5828">
      <w:pPr>
        <w:spacing w:before="120" w:after="120" w:line="276" w:lineRule="auto"/>
        <w:jc w:val="both"/>
        <w:rPr>
          <w:rFonts w:ascii="Verdana" w:hAnsi="Verdana"/>
          <w:sz w:val="20"/>
          <w:szCs w:val="20"/>
        </w:rPr>
      </w:pPr>
      <w:r w:rsidRPr="00CE5828">
        <w:rPr>
          <w:rFonts w:ascii="Verdana" w:hAnsi="Verdana"/>
          <w:b/>
          <w:sz w:val="20"/>
          <w:szCs w:val="20"/>
        </w:rPr>
        <w:t>9. Критерії оцінювання</w:t>
      </w:r>
    </w:p>
    <w:tbl>
      <w:tblPr>
        <w:tblStyle w:val="TableGrid"/>
        <w:tblW w:w="9600" w:type="dxa"/>
        <w:tblInd w:w="120" w:type="dxa"/>
        <w:tblLayout w:type="fixed"/>
        <w:tblLook w:val="04A0" w:firstRow="1" w:lastRow="0" w:firstColumn="1" w:lastColumn="0" w:noHBand="0" w:noVBand="1"/>
      </w:tblPr>
      <w:tblGrid>
        <w:gridCol w:w="726"/>
        <w:gridCol w:w="7674"/>
        <w:gridCol w:w="1200"/>
      </w:tblGrid>
      <w:tr w:rsidR="00CE5828" w:rsidRPr="00CE5828" w14:paraId="71561D8B" w14:textId="77777777" w:rsidTr="009804C7">
        <w:trPr>
          <w:tblHeader/>
        </w:trPr>
        <w:tc>
          <w:tcPr>
            <w:tcW w:w="726" w:type="dxa"/>
            <w:shd w:val="clear" w:color="auto" w:fill="D9EAF7"/>
            <w:tcMar>
              <w:top w:w="80" w:type="dxa"/>
              <w:left w:w="120" w:type="dxa"/>
              <w:bottom w:w="80" w:type="dxa"/>
              <w:right w:w="120" w:type="dxa"/>
            </w:tcMar>
            <w:vAlign w:val="center"/>
          </w:tcPr>
          <w:p w14:paraId="20F05317" w14:textId="77777777" w:rsidR="00CE5828" w:rsidRPr="00CE5828" w:rsidRDefault="00CE5828" w:rsidP="009804C7">
            <w:pPr>
              <w:jc w:val="center"/>
              <w:rPr>
                <w:rFonts w:ascii="Verdana" w:hAnsi="Verdana"/>
                <w:sz w:val="20"/>
                <w:szCs w:val="20"/>
              </w:rPr>
            </w:pPr>
            <w:r w:rsidRPr="00CE5828">
              <w:rPr>
                <w:rFonts w:ascii="Verdana" w:hAnsi="Verdana"/>
                <w:b/>
                <w:sz w:val="20"/>
                <w:szCs w:val="20"/>
              </w:rPr>
              <w:t>№</w:t>
            </w:r>
          </w:p>
        </w:tc>
        <w:tc>
          <w:tcPr>
            <w:tcW w:w="7674" w:type="dxa"/>
            <w:shd w:val="clear" w:color="auto" w:fill="D9EAF7"/>
            <w:tcMar>
              <w:top w:w="80" w:type="dxa"/>
              <w:left w:w="120" w:type="dxa"/>
              <w:bottom w:w="80" w:type="dxa"/>
              <w:right w:w="120" w:type="dxa"/>
            </w:tcMar>
            <w:vAlign w:val="center"/>
          </w:tcPr>
          <w:p w14:paraId="3EB063D6" w14:textId="77777777" w:rsidR="00CE5828" w:rsidRPr="00CE5828" w:rsidRDefault="00CE5828" w:rsidP="009804C7">
            <w:pPr>
              <w:jc w:val="center"/>
              <w:rPr>
                <w:rFonts w:ascii="Verdana" w:hAnsi="Verdana"/>
                <w:sz w:val="20"/>
                <w:szCs w:val="20"/>
              </w:rPr>
            </w:pPr>
            <w:r w:rsidRPr="00CE5828">
              <w:rPr>
                <w:rFonts w:ascii="Verdana" w:hAnsi="Verdana"/>
                <w:b/>
                <w:sz w:val="20"/>
                <w:szCs w:val="20"/>
              </w:rPr>
              <w:t>Критерій</w:t>
            </w:r>
          </w:p>
        </w:tc>
        <w:tc>
          <w:tcPr>
            <w:tcW w:w="1200" w:type="dxa"/>
            <w:shd w:val="clear" w:color="auto" w:fill="D9EAF7"/>
            <w:tcMar>
              <w:top w:w="80" w:type="dxa"/>
              <w:left w:w="120" w:type="dxa"/>
              <w:bottom w:w="80" w:type="dxa"/>
              <w:right w:w="120" w:type="dxa"/>
            </w:tcMar>
            <w:vAlign w:val="center"/>
          </w:tcPr>
          <w:p w14:paraId="0FF2D15A" w14:textId="77777777" w:rsidR="00CE5828" w:rsidRPr="00CE5828" w:rsidRDefault="00CE5828" w:rsidP="009804C7">
            <w:pPr>
              <w:jc w:val="center"/>
              <w:rPr>
                <w:rFonts w:ascii="Verdana" w:hAnsi="Verdana"/>
                <w:sz w:val="20"/>
                <w:szCs w:val="20"/>
              </w:rPr>
            </w:pPr>
            <w:r w:rsidRPr="00CE5828">
              <w:rPr>
                <w:rFonts w:ascii="Verdana" w:hAnsi="Verdana"/>
                <w:b/>
                <w:sz w:val="20"/>
                <w:szCs w:val="20"/>
              </w:rPr>
              <w:t>Вага</w:t>
            </w:r>
          </w:p>
        </w:tc>
      </w:tr>
      <w:tr w:rsidR="00CE5828" w:rsidRPr="00CE5828" w14:paraId="3849725B" w14:textId="77777777" w:rsidTr="009804C7">
        <w:tc>
          <w:tcPr>
            <w:tcW w:w="726" w:type="dxa"/>
            <w:tcMar>
              <w:top w:w="80" w:type="dxa"/>
              <w:left w:w="120" w:type="dxa"/>
              <w:bottom w:w="80" w:type="dxa"/>
              <w:right w:w="120" w:type="dxa"/>
            </w:tcMar>
            <w:vAlign w:val="center"/>
          </w:tcPr>
          <w:p w14:paraId="0FB85203" w14:textId="77777777" w:rsidR="00CE5828" w:rsidRPr="00CE5828" w:rsidRDefault="00CE5828" w:rsidP="009804C7">
            <w:pPr>
              <w:spacing w:line="252" w:lineRule="auto"/>
              <w:jc w:val="center"/>
              <w:rPr>
                <w:rFonts w:ascii="Verdana" w:hAnsi="Verdana"/>
                <w:sz w:val="20"/>
                <w:szCs w:val="20"/>
              </w:rPr>
            </w:pPr>
            <w:r w:rsidRPr="00CE5828">
              <w:rPr>
                <w:rFonts w:ascii="Verdana" w:hAnsi="Verdana"/>
                <w:sz w:val="20"/>
                <w:szCs w:val="20"/>
              </w:rPr>
              <w:t>1</w:t>
            </w:r>
          </w:p>
        </w:tc>
        <w:tc>
          <w:tcPr>
            <w:tcW w:w="7674" w:type="dxa"/>
            <w:tcMar>
              <w:top w:w="80" w:type="dxa"/>
              <w:left w:w="120" w:type="dxa"/>
              <w:bottom w:w="80" w:type="dxa"/>
              <w:right w:w="120" w:type="dxa"/>
            </w:tcMar>
            <w:vAlign w:val="center"/>
          </w:tcPr>
          <w:p w14:paraId="2D2F01F3" w14:textId="17A98E55" w:rsidR="00CE5828" w:rsidRPr="00CE5828" w:rsidRDefault="00CE5828" w:rsidP="009804C7">
            <w:pPr>
              <w:spacing w:line="252" w:lineRule="auto"/>
              <w:rPr>
                <w:rFonts w:ascii="Verdana" w:hAnsi="Verdana"/>
                <w:sz w:val="20"/>
                <w:szCs w:val="20"/>
              </w:rPr>
            </w:pPr>
            <w:r w:rsidRPr="00CE5828">
              <w:rPr>
                <w:rFonts w:ascii="Verdana" w:hAnsi="Verdana"/>
                <w:b/>
                <w:bCs/>
                <w:sz w:val="20"/>
                <w:szCs w:val="20"/>
              </w:rPr>
              <w:t>Релевантний досвід відповідно до резюме</w:t>
            </w:r>
          </w:p>
        </w:tc>
        <w:tc>
          <w:tcPr>
            <w:tcW w:w="1200" w:type="dxa"/>
            <w:tcMar>
              <w:top w:w="80" w:type="dxa"/>
              <w:left w:w="120" w:type="dxa"/>
              <w:bottom w:w="80" w:type="dxa"/>
              <w:right w:w="120" w:type="dxa"/>
            </w:tcMar>
            <w:vAlign w:val="center"/>
          </w:tcPr>
          <w:p w14:paraId="7F6A9E57" w14:textId="124CE301" w:rsidR="00CE5828" w:rsidRPr="00CE5828" w:rsidRDefault="00CE5828" w:rsidP="009804C7">
            <w:pPr>
              <w:spacing w:line="252" w:lineRule="auto"/>
              <w:jc w:val="center"/>
              <w:rPr>
                <w:rFonts w:ascii="Verdana" w:hAnsi="Verdana"/>
                <w:sz w:val="20"/>
                <w:szCs w:val="20"/>
              </w:rPr>
            </w:pPr>
            <w:r>
              <w:rPr>
                <w:rFonts w:ascii="Verdana" w:hAnsi="Verdana"/>
                <w:sz w:val="20"/>
                <w:szCs w:val="20"/>
              </w:rPr>
              <w:t>70%</w:t>
            </w:r>
          </w:p>
        </w:tc>
      </w:tr>
      <w:tr w:rsidR="00CE5828" w:rsidRPr="00CE5828" w14:paraId="4E4DCA71" w14:textId="77777777" w:rsidTr="009804C7">
        <w:tc>
          <w:tcPr>
            <w:tcW w:w="726" w:type="dxa"/>
            <w:tcMar>
              <w:top w:w="80" w:type="dxa"/>
              <w:left w:w="120" w:type="dxa"/>
              <w:bottom w:w="80" w:type="dxa"/>
              <w:right w:w="120" w:type="dxa"/>
            </w:tcMar>
            <w:vAlign w:val="center"/>
          </w:tcPr>
          <w:p w14:paraId="74B4E58C" w14:textId="77777777" w:rsidR="00CE5828" w:rsidRPr="00CE5828" w:rsidRDefault="00CE5828" w:rsidP="009804C7">
            <w:pPr>
              <w:spacing w:line="252" w:lineRule="auto"/>
              <w:jc w:val="center"/>
              <w:rPr>
                <w:rFonts w:ascii="Verdana" w:hAnsi="Verdana"/>
                <w:sz w:val="20"/>
                <w:szCs w:val="20"/>
              </w:rPr>
            </w:pPr>
            <w:r w:rsidRPr="00CE5828">
              <w:rPr>
                <w:rFonts w:ascii="Verdana" w:hAnsi="Verdana"/>
                <w:sz w:val="20"/>
                <w:szCs w:val="20"/>
              </w:rPr>
              <w:t>2</w:t>
            </w:r>
          </w:p>
        </w:tc>
        <w:tc>
          <w:tcPr>
            <w:tcW w:w="7674" w:type="dxa"/>
            <w:tcMar>
              <w:top w:w="80" w:type="dxa"/>
              <w:left w:w="120" w:type="dxa"/>
              <w:bottom w:w="80" w:type="dxa"/>
              <w:right w:w="120" w:type="dxa"/>
            </w:tcMar>
            <w:vAlign w:val="center"/>
          </w:tcPr>
          <w:p w14:paraId="5AD7198E" w14:textId="06E419B4" w:rsidR="00CE5828" w:rsidRPr="00CE5828" w:rsidRDefault="00CE5828" w:rsidP="009804C7">
            <w:pPr>
              <w:spacing w:line="252" w:lineRule="auto"/>
              <w:rPr>
                <w:rFonts w:ascii="Verdana" w:hAnsi="Verdana"/>
                <w:b/>
                <w:bCs/>
                <w:sz w:val="20"/>
                <w:szCs w:val="20"/>
              </w:rPr>
            </w:pPr>
            <w:r w:rsidRPr="00CE5828">
              <w:rPr>
                <w:rFonts w:ascii="Verdana" w:hAnsi="Verdana"/>
                <w:b/>
                <w:bCs/>
                <w:sz w:val="20"/>
                <w:szCs w:val="20"/>
              </w:rPr>
              <w:t>Бюджет (фінансова пропозиція)</w:t>
            </w:r>
          </w:p>
        </w:tc>
        <w:tc>
          <w:tcPr>
            <w:tcW w:w="1200" w:type="dxa"/>
            <w:tcMar>
              <w:top w:w="80" w:type="dxa"/>
              <w:left w:w="120" w:type="dxa"/>
              <w:bottom w:w="80" w:type="dxa"/>
              <w:right w:w="120" w:type="dxa"/>
            </w:tcMar>
            <w:vAlign w:val="center"/>
          </w:tcPr>
          <w:p w14:paraId="08FC336E" w14:textId="430062D7" w:rsidR="00CE5828" w:rsidRPr="00CE5828" w:rsidRDefault="00CE5828" w:rsidP="009804C7">
            <w:pPr>
              <w:spacing w:line="252" w:lineRule="auto"/>
              <w:jc w:val="center"/>
              <w:rPr>
                <w:rFonts w:ascii="Verdana" w:hAnsi="Verdana"/>
                <w:sz w:val="20"/>
                <w:szCs w:val="20"/>
              </w:rPr>
            </w:pPr>
            <w:r>
              <w:rPr>
                <w:rFonts w:ascii="Verdana" w:hAnsi="Verdana"/>
                <w:sz w:val="20"/>
                <w:szCs w:val="20"/>
              </w:rPr>
              <w:t>30%</w:t>
            </w:r>
          </w:p>
        </w:tc>
      </w:tr>
    </w:tbl>
    <w:p w14:paraId="5B19131B" w14:textId="50FDF19A" w:rsidR="00765443" w:rsidRPr="00CE5828" w:rsidRDefault="00765443">
      <w:pPr>
        <w:spacing w:after="120"/>
        <w:jc w:val="both"/>
        <w:rPr>
          <w:rFonts w:ascii="Verdana" w:hAnsi="Verdana"/>
          <w:sz w:val="20"/>
          <w:szCs w:val="20"/>
        </w:rPr>
      </w:pPr>
    </w:p>
    <w:sectPr w:rsidR="00765443" w:rsidRPr="00CE5828" w:rsidSect="00F94D68">
      <w:headerReference w:type="default" r:id="rId11"/>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A0808C" w14:textId="77777777" w:rsidR="00081F27" w:rsidRDefault="00081F27" w:rsidP="00512ABE">
      <w:pPr>
        <w:spacing w:after="0" w:line="240" w:lineRule="auto"/>
      </w:pPr>
      <w:r>
        <w:separator/>
      </w:r>
    </w:p>
  </w:endnote>
  <w:endnote w:type="continuationSeparator" w:id="0">
    <w:p w14:paraId="259714EE" w14:textId="77777777" w:rsidR="00081F27" w:rsidRDefault="00081F27" w:rsidP="00512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16AF23" w14:textId="77777777" w:rsidR="00081F27" w:rsidRDefault="00081F27" w:rsidP="00512ABE">
      <w:pPr>
        <w:spacing w:after="0" w:line="240" w:lineRule="auto"/>
      </w:pPr>
      <w:r>
        <w:separator/>
      </w:r>
    </w:p>
  </w:footnote>
  <w:footnote w:type="continuationSeparator" w:id="0">
    <w:p w14:paraId="42C866EE" w14:textId="77777777" w:rsidR="00081F27" w:rsidRDefault="00081F27" w:rsidP="00512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2436D5" w14:textId="77777777" w:rsidR="002E3118" w:rsidRDefault="002E3118">
    <w:pPr>
      <w:pStyle w:val="Header"/>
    </w:pPr>
    <w:r>
      <w:rPr>
        <w:noProof/>
      </w:rPr>
      <w:drawing>
        <wp:anchor distT="0" distB="0" distL="114300" distR="114300" simplePos="0" relativeHeight="251659264" behindDoc="0" locked="0" layoutInCell="1" hidden="0" allowOverlap="1" wp14:anchorId="6712137C" wp14:editId="6074E71B">
          <wp:simplePos x="0" y="0"/>
          <wp:positionH relativeFrom="margin">
            <wp:align>center</wp:align>
          </wp:positionH>
          <wp:positionV relativeFrom="paragraph">
            <wp:posOffset>-448310</wp:posOffset>
          </wp:positionV>
          <wp:extent cx="6659880" cy="1109980"/>
          <wp:effectExtent l="0" t="0" r="7620" b="0"/>
          <wp:wrapTopAndBottom distT="0" distB="0"/>
          <wp:docPr id="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2835" r="11993"/>
                  <a:stretch>
                    <a:fillRect/>
                  </a:stretch>
                </pic:blipFill>
                <pic:spPr>
                  <a:xfrm>
                    <a:off x="0" y="0"/>
                    <a:ext cx="6659880" cy="11099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84A4C"/>
    <w:multiLevelType w:val="hybridMultilevel"/>
    <w:tmpl w:val="372E476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5DB6469"/>
    <w:multiLevelType w:val="hybridMultilevel"/>
    <w:tmpl w:val="8D1CE670"/>
    <w:lvl w:ilvl="0" w:tplc="E2080AE0">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D7341"/>
    <w:multiLevelType w:val="hybridMultilevel"/>
    <w:tmpl w:val="A492192C"/>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738C4"/>
    <w:multiLevelType w:val="hybridMultilevel"/>
    <w:tmpl w:val="13E6B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3F2521"/>
    <w:multiLevelType w:val="hybridMultilevel"/>
    <w:tmpl w:val="39222766"/>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D324A"/>
    <w:multiLevelType w:val="hybridMultilevel"/>
    <w:tmpl w:val="879629DE"/>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C97D06"/>
    <w:multiLevelType w:val="hybridMultilevel"/>
    <w:tmpl w:val="879629D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804075"/>
    <w:multiLevelType w:val="hybridMultilevel"/>
    <w:tmpl w:val="0C022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172E7A"/>
    <w:multiLevelType w:val="multilevel"/>
    <w:tmpl w:val="6A40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393849"/>
    <w:multiLevelType w:val="hybridMultilevel"/>
    <w:tmpl w:val="B88A081E"/>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F2390F"/>
    <w:multiLevelType w:val="hybridMultilevel"/>
    <w:tmpl w:val="8AD463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6939A0"/>
    <w:multiLevelType w:val="hybridMultilevel"/>
    <w:tmpl w:val="708E9380"/>
    <w:lvl w:ilvl="0" w:tplc="F07C661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65670"/>
    <w:multiLevelType w:val="hybridMultilevel"/>
    <w:tmpl w:val="D5A6F658"/>
    <w:lvl w:ilvl="0" w:tplc="74F65E18">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16608A"/>
    <w:multiLevelType w:val="hybridMultilevel"/>
    <w:tmpl w:val="36142E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3F24B4"/>
    <w:multiLevelType w:val="hybridMultilevel"/>
    <w:tmpl w:val="6D641588"/>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2E573E"/>
    <w:multiLevelType w:val="hybridMultilevel"/>
    <w:tmpl w:val="4BDA7F4C"/>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7466079">
    <w:abstractNumId w:val="3"/>
  </w:num>
  <w:num w:numId="2" w16cid:durableId="2012680972">
    <w:abstractNumId w:val="0"/>
  </w:num>
  <w:num w:numId="3" w16cid:durableId="885986356">
    <w:abstractNumId w:val="1"/>
  </w:num>
  <w:num w:numId="4" w16cid:durableId="371806146">
    <w:abstractNumId w:val="4"/>
  </w:num>
  <w:num w:numId="5" w16cid:durableId="150171651">
    <w:abstractNumId w:val="15"/>
  </w:num>
  <w:num w:numId="6" w16cid:durableId="180321076">
    <w:abstractNumId w:val="9"/>
  </w:num>
  <w:num w:numId="7" w16cid:durableId="1536431492">
    <w:abstractNumId w:val="2"/>
  </w:num>
  <w:num w:numId="8" w16cid:durableId="1572499409">
    <w:abstractNumId w:val="13"/>
  </w:num>
  <w:num w:numId="9" w16cid:durableId="242493690">
    <w:abstractNumId w:val="14"/>
  </w:num>
  <w:num w:numId="10" w16cid:durableId="1400708570">
    <w:abstractNumId w:val="12"/>
  </w:num>
  <w:num w:numId="11" w16cid:durableId="962731919">
    <w:abstractNumId w:val="11"/>
  </w:num>
  <w:num w:numId="12" w16cid:durableId="36055152">
    <w:abstractNumId w:val="6"/>
  </w:num>
  <w:num w:numId="13" w16cid:durableId="1482697469">
    <w:abstractNumId w:val="5"/>
  </w:num>
  <w:num w:numId="14" w16cid:durableId="1779256363">
    <w:abstractNumId w:val="7"/>
  </w:num>
  <w:num w:numId="15" w16cid:durableId="1853445514">
    <w:abstractNumId w:val="8"/>
  </w:num>
  <w:num w:numId="16" w16cid:durableId="273556227">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621"/>
    <w:rsid w:val="00000E5D"/>
    <w:rsid w:val="000101A9"/>
    <w:rsid w:val="00014828"/>
    <w:rsid w:val="00020792"/>
    <w:rsid w:val="00020A3F"/>
    <w:rsid w:val="0002695E"/>
    <w:rsid w:val="00027DA6"/>
    <w:rsid w:val="000445FC"/>
    <w:rsid w:val="000672ED"/>
    <w:rsid w:val="00081F27"/>
    <w:rsid w:val="0009444A"/>
    <w:rsid w:val="00097F34"/>
    <w:rsid w:val="000B0A62"/>
    <w:rsid w:val="000D0C4C"/>
    <w:rsid w:val="000D45D7"/>
    <w:rsid w:val="000E6C5A"/>
    <w:rsid w:val="000F43F6"/>
    <w:rsid w:val="0010350C"/>
    <w:rsid w:val="00167809"/>
    <w:rsid w:val="0017466D"/>
    <w:rsid w:val="00175E5E"/>
    <w:rsid w:val="00185331"/>
    <w:rsid w:val="001A6311"/>
    <w:rsid w:val="001F036A"/>
    <w:rsid w:val="001F7722"/>
    <w:rsid w:val="00201BE8"/>
    <w:rsid w:val="0022267C"/>
    <w:rsid w:val="00234B91"/>
    <w:rsid w:val="002359A4"/>
    <w:rsid w:val="002450C4"/>
    <w:rsid w:val="00253421"/>
    <w:rsid w:val="00270E39"/>
    <w:rsid w:val="0027411C"/>
    <w:rsid w:val="002A4586"/>
    <w:rsid w:val="002A7A78"/>
    <w:rsid w:val="002B030D"/>
    <w:rsid w:val="002B321B"/>
    <w:rsid w:val="002B50CB"/>
    <w:rsid w:val="002D079A"/>
    <w:rsid w:val="002E3118"/>
    <w:rsid w:val="002F1B5C"/>
    <w:rsid w:val="00300B4C"/>
    <w:rsid w:val="00306230"/>
    <w:rsid w:val="003131BE"/>
    <w:rsid w:val="00316B21"/>
    <w:rsid w:val="00371CFA"/>
    <w:rsid w:val="00375CDE"/>
    <w:rsid w:val="00383325"/>
    <w:rsid w:val="003946D9"/>
    <w:rsid w:val="003977C9"/>
    <w:rsid w:val="003C0ED2"/>
    <w:rsid w:val="003D3256"/>
    <w:rsid w:val="003F0BE2"/>
    <w:rsid w:val="00406D66"/>
    <w:rsid w:val="00412120"/>
    <w:rsid w:val="00413C44"/>
    <w:rsid w:val="00440E6A"/>
    <w:rsid w:val="00453EA4"/>
    <w:rsid w:val="00473082"/>
    <w:rsid w:val="00476E88"/>
    <w:rsid w:val="004823AF"/>
    <w:rsid w:val="00485CF8"/>
    <w:rsid w:val="004A659D"/>
    <w:rsid w:val="004B19C6"/>
    <w:rsid w:val="004C63E3"/>
    <w:rsid w:val="004D7145"/>
    <w:rsid w:val="004E0BB2"/>
    <w:rsid w:val="004E1F4E"/>
    <w:rsid w:val="004E72A0"/>
    <w:rsid w:val="00512ABE"/>
    <w:rsid w:val="005141E7"/>
    <w:rsid w:val="005148E6"/>
    <w:rsid w:val="00524927"/>
    <w:rsid w:val="00535FB3"/>
    <w:rsid w:val="0053627D"/>
    <w:rsid w:val="005376DC"/>
    <w:rsid w:val="00557AB3"/>
    <w:rsid w:val="00557ED3"/>
    <w:rsid w:val="005650C9"/>
    <w:rsid w:val="00583366"/>
    <w:rsid w:val="005A42AA"/>
    <w:rsid w:val="005B5ABB"/>
    <w:rsid w:val="005C0691"/>
    <w:rsid w:val="005D2D98"/>
    <w:rsid w:val="005D65E1"/>
    <w:rsid w:val="005F5E30"/>
    <w:rsid w:val="00602E68"/>
    <w:rsid w:val="00634FDC"/>
    <w:rsid w:val="006631FA"/>
    <w:rsid w:val="00667E91"/>
    <w:rsid w:val="00697235"/>
    <w:rsid w:val="006B6CA0"/>
    <w:rsid w:val="006D342B"/>
    <w:rsid w:val="006D4BFE"/>
    <w:rsid w:val="00710B42"/>
    <w:rsid w:val="0075367B"/>
    <w:rsid w:val="00764090"/>
    <w:rsid w:val="00765443"/>
    <w:rsid w:val="00776FF3"/>
    <w:rsid w:val="007A4940"/>
    <w:rsid w:val="007B3910"/>
    <w:rsid w:val="007B6DA1"/>
    <w:rsid w:val="007C1C10"/>
    <w:rsid w:val="007D23BA"/>
    <w:rsid w:val="007D3C82"/>
    <w:rsid w:val="007E4AE5"/>
    <w:rsid w:val="008122F5"/>
    <w:rsid w:val="00842A9F"/>
    <w:rsid w:val="008442A7"/>
    <w:rsid w:val="00844922"/>
    <w:rsid w:val="00846167"/>
    <w:rsid w:val="00855C76"/>
    <w:rsid w:val="008827C0"/>
    <w:rsid w:val="008859ED"/>
    <w:rsid w:val="008C22BE"/>
    <w:rsid w:val="008C4E75"/>
    <w:rsid w:val="008C6AB9"/>
    <w:rsid w:val="008D66E8"/>
    <w:rsid w:val="008F0B10"/>
    <w:rsid w:val="009173A5"/>
    <w:rsid w:val="00930FC5"/>
    <w:rsid w:val="00931FE3"/>
    <w:rsid w:val="0093434D"/>
    <w:rsid w:val="00942B57"/>
    <w:rsid w:val="00954223"/>
    <w:rsid w:val="00955A16"/>
    <w:rsid w:val="0097009D"/>
    <w:rsid w:val="009A024A"/>
    <w:rsid w:val="009A5652"/>
    <w:rsid w:val="009C6145"/>
    <w:rsid w:val="009C7A7C"/>
    <w:rsid w:val="009F4379"/>
    <w:rsid w:val="00A21B99"/>
    <w:rsid w:val="00A30F74"/>
    <w:rsid w:val="00A338F5"/>
    <w:rsid w:val="00A412E2"/>
    <w:rsid w:val="00A67382"/>
    <w:rsid w:val="00A810EC"/>
    <w:rsid w:val="00A8396C"/>
    <w:rsid w:val="00A86FC0"/>
    <w:rsid w:val="00AA39DC"/>
    <w:rsid w:val="00AB29AA"/>
    <w:rsid w:val="00AC2B03"/>
    <w:rsid w:val="00AE1A63"/>
    <w:rsid w:val="00AF051F"/>
    <w:rsid w:val="00AF7A76"/>
    <w:rsid w:val="00B35AD2"/>
    <w:rsid w:val="00B609CD"/>
    <w:rsid w:val="00B71287"/>
    <w:rsid w:val="00B925DC"/>
    <w:rsid w:val="00B9325C"/>
    <w:rsid w:val="00BB0345"/>
    <w:rsid w:val="00BC00F1"/>
    <w:rsid w:val="00BC7886"/>
    <w:rsid w:val="00BE3621"/>
    <w:rsid w:val="00BE5BC9"/>
    <w:rsid w:val="00BF368E"/>
    <w:rsid w:val="00BF4CCD"/>
    <w:rsid w:val="00BF55B0"/>
    <w:rsid w:val="00C07A7F"/>
    <w:rsid w:val="00C16246"/>
    <w:rsid w:val="00C268D2"/>
    <w:rsid w:val="00C55619"/>
    <w:rsid w:val="00C802BA"/>
    <w:rsid w:val="00C91453"/>
    <w:rsid w:val="00C9434B"/>
    <w:rsid w:val="00CD6257"/>
    <w:rsid w:val="00CE5828"/>
    <w:rsid w:val="00CF2DB4"/>
    <w:rsid w:val="00CF60CA"/>
    <w:rsid w:val="00D36B64"/>
    <w:rsid w:val="00D36DF3"/>
    <w:rsid w:val="00D6230E"/>
    <w:rsid w:val="00D6461B"/>
    <w:rsid w:val="00D82B98"/>
    <w:rsid w:val="00E276B3"/>
    <w:rsid w:val="00E30D72"/>
    <w:rsid w:val="00E36C91"/>
    <w:rsid w:val="00E407B0"/>
    <w:rsid w:val="00E46B3A"/>
    <w:rsid w:val="00E64312"/>
    <w:rsid w:val="00E727B9"/>
    <w:rsid w:val="00E76D85"/>
    <w:rsid w:val="00E81E9C"/>
    <w:rsid w:val="00E97646"/>
    <w:rsid w:val="00EC1E1D"/>
    <w:rsid w:val="00EE3EC4"/>
    <w:rsid w:val="00EF33DA"/>
    <w:rsid w:val="00EF3D7E"/>
    <w:rsid w:val="00F141B9"/>
    <w:rsid w:val="00F20E39"/>
    <w:rsid w:val="00F26E16"/>
    <w:rsid w:val="00F32D96"/>
    <w:rsid w:val="00F4181A"/>
    <w:rsid w:val="00F64897"/>
    <w:rsid w:val="00F71AA4"/>
    <w:rsid w:val="00F75E27"/>
    <w:rsid w:val="00F77FBD"/>
    <w:rsid w:val="00F80364"/>
    <w:rsid w:val="00F81EBD"/>
    <w:rsid w:val="00F8215F"/>
    <w:rsid w:val="00F85611"/>
    <w:rsid w:val="00F93667"/>
    <w:rsid w:val="00F94D68"/>
    <w:rsid w:val="00FE73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997EA"/>
  <w15:docId w15:val="{1D4B602E-6DD8-4E51-9C63-265585BE4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21B"/>
    <w:rPr>
      <w:rFonts w:ascii="Times New Roman" w:hAnsi="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apis Bulleted List,En tête 1,Indent Paragraph"/>
    <w:basedOn w:val="Normal"/>
    <w:link w:val="ListParagraphChar"/>
    <w:uiPriority w:val="34"/>
    <w:qFormat/>
    <w:rsid w:val="00BE3621"/>
    <w:pPr>
      <w:ind w:left="720"/>
      <w:contextualSpacing/>
    </w:pPr>
  </w:style>
  <w:style w:type="character" w:customStyle="1" w:styleId="ListParagraphChar">
    <w:name w:val="List Paragraph Char"/>
    <w:aliases w:val="List Paragraph (numbered (a)) Char,Lapis Bulleted List Char,En tête 1 Char,Indent Paragraph Char"/>
    <w:basedOn w:val="DefaultParagraphFont"/>
    <w:link w:val="ListParagraph"/>
    <w:uiPriority w:val="34"/>
    <w:rsid w:val="00BE3621"/>
  </w:style>
  <w:style w:type="paragraph" w:styleId="FootnoteText">
    <w:name w:val="footnote text"/>
    <w:basedOn w:val="Normal"/>
    <w:link w:val="FootnoteTextChar"/>
    <w:uiPriority w:val="99"/>
    <w:semiHidden/>
    <w:unhideWhenUsed/>
    <w:rsid w:val="00512A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2ABE"/>
    <w:rPr>
      <w:sz w:val="20"/>
      <w:szCs w:val="20"/>
    </w:rPr>
  </w:style>
  <w:style w:type="character" w:styleId="FootnoteReference">
    <w:name w:val="footnote reference"/>
    <w:basedOn w:val="DefaultParagraphFont"/>
    <w:uiPriority w:val="99"/>
    <w:semiHidden/>
    <w:unhideWhenUsed/>
    <w:rsid w:val="00512ABE"/>
    <w:rPr>
      <w:vertAlign w:val="superscript"/>
    </w:rPr>
  </w:style>
  <w:style w:type="paragraph" w:styleId="BalloonText">
    <w:name w:val="Balloon Text"/>
    <w:basedOn w:val="Normal"/>
    <w:link w:val="BalloonTextChar"/>
    <w:uiPriority w:val="99"/>
    <w:semiHidden/>
    <w:unhideWhenUsed/>
    <w:rsid w:val="00103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50C"/>
    <w:rPr>
      <w:rFonts w:ascii="Tahoma" w:hAnsi="Tahoma" w:cs="Tahoma"/>
      <w:sz w:val="16"/>
      <w:szCs w:val="16"/>
    </w:rPr>
  </w:style>
  <w:style w:type="paragraph" w:styleId="DocumentMap">
    <w:name w:val="Document Map"/>
    <w:basedOn w:val="Normal"/>
    <w:link w:val="DocumentMapChar"/>
    <w:uiPriority w:val="99"/>
    <w:semiHidden/>
    <w:unhideWhenUsed/>
    <w:rsid w:val="0010350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350C"/>
    <w:rPr>
      <w:rFonts w:ascii="Tahoma" w:hAnsi="Tahoma" w:cs="Tahoma"/>
      <w:sz w:val="16"/>
      <w:szCs w:val="16"/>
    </w:rPr>
  </w:style>
  <w:style w:type="character" w:styleId="CommentReference">
    <w:name w:val="annotation reference"/>
    <w:basedOn w:val="DefaultParagraphFont"/>
    <w:uiPriority w:val="99"/>
    <w:semiHidden/>
    <w:unhideWhenUsed/>
    <w:rsid w:val="0010350C"/>
    <w:rPr>
      <w:sz w:val="16"/>
      <w:szCs w:val="16"/>
    </w:rPr>
  </w:style>
  <w:style w:type="paragraph" w:styleId="CommentText">
    <w:name w:val="annotation text"/>
    <w:basedOn w:val="Normal"/>
    <w:link w:val="CommentTextChar"/>
    <w:uiPriority w:val="99"/>
    <w:semiHidden/>
    <w:unhideWhenUsed/>
    <w:rsid w:val="0010350C"/>
    <w:pPr>
      <w:spacing w:line="240" w:lineRule="auto"/>
    </w:pPr>
    <w:rPr>
      <w:sz w:val="20"/>
      <w:szCs w:val="20"/>
    </w:rPr>
  </w:style>
  <w:style w:type="character" w:customStyle="1" w:styleId="CommentTextChar">
    <w:name w:val="Comment Text Char"/>
    <w:basedOn w:val="DefaultParagraphFont"/>
    <w:link w:val="CommentText"/>
    <w:uiPriority w:val="99"/>
    <w:semiHidden/>
    <w:rsid w:val="0010350C"/>
    <w:rPr>
      <w:sz w:val="20"/>
      <w:szCs w:val="20"/>
    </w:rPr>
  </w:style>
  <w:style w:type="paragraph" w:styleId="CommentSubject">
    <w:name w:val="annotation subject"/>
    <w:basedOn w:val="CommentText"/>
    <w:next w:val="CommentText"/>
    <w:link w:val="CommentSubjectChar"/>
    <w:uiPriority w:val="99"/>
    <w:semiHidden/>
    <w:unhideWhenUsed/>
    <w:rsid w:val="0010350C"/>
    <w:rPr>
      <w:b/>
      <w:bCs/>
    </w:rPr>
  </w:style>
  <w:style w:type="character" w:customStyle="1" w:styleId="CommentSubjectChar">
    <w:name w:val="Comment Subject Char"/>
    <w:basedOn w:val="CommentTextChar"/>
    <w:link w:val="CommentSubject"/>
    <w:uiPriority w:val="99"/>
    <w:semiHidden/>
    <w:rsid w:val="0010350C"/>
    <w:rPr>
      <w:b/>
      <w:bCs/>
      <w:sz w:val="20"/>
      <w:szCs w:val="20"/>
    </w:rPr>
  </w:style>
  <w:style w:type="paragraph" w:styleId="Header">
    <w:name w:val="header"/>
    <w:basedOn w:val="Normal"/>
    <w:link w:val="HeaderChar"/>
    <w:uiPriority w:val="99"/>
    <w:unhideWhenUsed/>
    <w:rsid w:val="00F94D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D68"/>
  </w:style>
  <w:style w:type="paragraph" w:styleId="Footer">
    <w:name w:val="footer"/>
    <w:basedOn w:val="Normal"/>
    <w:link w:val="FooterChar"/>
    <w:uiPriority w:val="99"/>
    <w:unhideWhenUsed/>
    <w:rsid w:val="00F94D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D68"/>
  </w:style>
  <w:style w:type="paragraph" w:styleId="Revision">
    <w:name w:val="Revision"/>
    <w:hidden/>
    <w:uiPriority w:val="99"/>
    <w:semiHidden/>
    <w:rsid w:val="004E72A0"/>
    <w:pPr>
      <w:spacing w:after="0" w:line="240" w:lineRule="auto"/>
    </w:pPr>
  </w:style>
  <w:style w:type="paragraph" w:customStyle="1" w:styleId="Title1">
    <w:name w:val="Title1"/>
    <w:pPr>
      <w:keepNext/>
    </w:pPr>
    <w:rPr>
      <w:rFonts w:ascii="Times New Roman" w:hAnsi="Times New Roman"/>
      <w:b/>
      <w:color w:val="000000"/>
      <w:sz w:val="28"/>
    </w:rPr>
  </w:style>
  <w:style w:type="paragraph" w:customStyle="1" w:styleId="Heading11">
    <w:name w:val="Heading 11"/>
    <w:pPr>
      <w:keepNext/>
      <w:spacing w:before="200" w:after="100"/>
    </w:pPr>
    <w:rPr>
      <w:rFonts w:ascii="Times New Roman" w:hAnsi="Times New Roman"/>
      <w:b/>
      <w:color w:val="000000"/>
      <w:sz w:val="26"/>
    </w:rPr>
  </w:style>
  <w:style w:type="paragraph" w:customStyle="1" w:styleId="Heading21">
    <w:name w:val="Heading 21"/>
    <w:pPr>
      <w:keepNext/>
      <w:spacing w:before="200" w:after="100"/>
    </w:pPr>
    <w:rPr>
      <w:rFonts w:ascii="Times New Roman" w:hAnsi="Times New Roman"/>
      <w:b/>
      <w:color w:val="000000"/>
      <w:sz w:val="24"/>
    </w:rPr>
  </w:style>
  <w:style w:type="table" w:styleId="TableGrid">
    <w:name w:val="Table Grid"/>
    <w:basedOn w:val="TableNormal"/>
    <w:uiPriority w:val="39"/>
    <w:rsid w:val="00CE5828"/>
    <w:pPr>
      <w:widowControl w:val="0"/>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58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29519266">
      <w:bodyDiv w:val="1"/>
      <w:marLeft w:val="0"/>
      <w:marRight w:val="0"/>
      <w:marTop w:val="0"/>
      <w:marBottom w:val="0"/>
      <w:divBdr>
        <w:top w:val="none" w:sz="0" w:space="0" w:color="auto"/>
        <w:left w:val="none" w:sz="0" w:space="0" w:color="auto"/>
        <w:bottom w:val="none" w:sz="0" w:space="0" w:color="auto"/>
        <w:right w:val="none" w:sz="0" w:space="0" w:color="auto"/>
      </w:divBdr>
    </w:div>
    <w:div w:id="184886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esyd@um.d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UACI@um.d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olesyd@um.dk" TargetMode="External"/><Relationship Id="rId4" Type="http://schemas.openxmlformats.org/officeDocument/2006/relationships/webSettings" Target="webSettings.xml"/><Relationship Id="rId9" Type="http://schemas.openxmlformats.org/officeDocument/2006/relationships/hyperlink" Target="mailto:EUACI@um.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1711</Words>
  <Characters>12207</Characters>
  <Application>Microsoft Office Word</Application>
  <DocSecurity>0</DocSecurity>
  <Lines>221</Lines>
  <Paragraphs>95</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Технічне завдання з розроблення практичних кейсів для оцінювання лідерських якостей у межах відбору керівництва САП</vt:lpstr>
      <vt:lpstr/>
    </vt:vector>
  </TitlesOfParts>
  <Manager/>
  <Company/>
  <LinksUpToDate>false</LinksUpToDate>
  <CharactersWithSpaces>13823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Технічне завдання з розроблення практичних кейсів для оцінювання лідерських якостей у межах відбору керівництва САП</dc:title>
  <dc:subject>Український переклад</dc:subject>
  <dc:creator>Author</dc:creator>
  <cp:keywords/>
  <dc:description/>
  <cp:lastModifiedBy>Author</cp:lastModifiedBy>
  <cp:revision>2</cp:revision>
  <dcterms:created xsi:type="dcterms:W3CDTF">2026-09-16T00:51:00Z</dcterms:created>
  <dcterms:modified xsi:type="dcterms:W3CDTF">2026-09-16T00:51:00Z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54835a28d45d7eacab7a4606f365aca200cb782b61a726e9834f6b0879358ff3</vt:lpwstr>
  </property>
  <property fmtid="{D5CDD505-2E9C-101B-9397-08002B2CF9AE}" pid="3" name="sipTrackRevision">
    <vt:lpwstr>true</vt:lpwstr>
  </property>
</Properties>
</file>