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3FB14" w14:textId="77777777" w:rsidR="00A7140A" w:rsidRPr="006A7B00" w:rsidRDefault="00A7140A" w:rsidP="00A7140A">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r w:rsidRPr="006A7B00">
        <w:rPr>
          <w:rFonts w:ascii="Verdana" w:hAnsi="Verdana"/>
          <w:b/>
          <w:sz w:val="20"/>
          <w:szCs w:val="20"/>
          <w:lang w:val="en-US"/>
        </w:rPr>
        <w:t>Terms of Reference</w:t>
      </w:r>
    </w:p>
    <w:p w14:paraId="33E826E7" w14:textId="75600BA4" w:rsidR="00A7140A" w:rsidRPr="0083352F" w:rsidRDefault="0083352F" w:rsidP="0083352F">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bookmarkStart w:id="0" w:name="_Hlk223448142"/>
      <w:r w:rsidRPr="0083352F">
        <w:rPr>
          <w:rFonts w:ascii="Verdana" w:hAnsi="Verdana"/>
          <w:b/>
          <w:sz w:val="20"/>
          <w:szCs w:val="20"/>
          <w:lang w:val="en-US"/>
        </w:rPr>
        <w:t>Senior Internal Audit Consultant for Integrity Cities</w:t>
      </w:r>
    </w:p>
    <w:bookmarkEnd w:id="0"/>
    <w:p w14:paraId="6C294C59" w14:textId="108B64E6" w:rsidR="00A7140A" w:rsidRPr="004E789D" w:rsidRDefault="00A7140A" w:rsidP="004E789D">
      <w:pPr>
        <w:pStyle w:val="ListParagraph"/>
        <w:numPr>
          <w:ilvl w:val="0"/>
          <w:numId w:val="10"/>
        </w:numPr>
        <w:jc w:val="both"/>
        <w:rPr>
          <w:rFonts w:ascii="Verdana" w:hAnsi="Verdana"/>
          <w:b/>
          <w:sz w:val="20"/>
          <w:szCs w:val="20"/>
          <w:lang w:val="en-GB" w:eastAsia="uk-UA"/>
        </w:rPr>
      </w:pPr>
      <w:r w:rsidRPr="004E789D">
        <w:rPr>
          <w:rFonts w:ascii="Verdana" w:hAnsi="Verdana"/>
          <w:b/>
          <w:sz w:val="20"/>
          <w:szCs w:val="20"/>
          <w:lang w:val="en-GB" w:eastAsia="uk-UA"/>
        </w:rPr>
        <w:t>BACKGROUND AND CONTEXT</w:t>
      </w:r>
    </w:p>
    <w:p w14:paraId="064305D6" w14:textId="77777777" w:rsidR="00161694" w:rsidRDefault="00161694" w:rsidP="00A7140A">
      <w:pPr>
        <w:jc w:val="both"/>
        <w:rPr>
          <w:rFonts w:ascii="Verdana" w:eastAsia="Times New Roman" w:hAnsi="Verdana" w:cs="Times New Roman"/>
          <w:b/>
          <w:sz w:val="20"/>
          <w:szCs w:val="20"/>
          <w:lang w:val="en-GB" w:eastAsia="uk-UA"/>
        </w:rPr>
      </w:pPr>
    </w:p>
    <w:p w14:paraId="0762E9C6" w14:textId="0A4B4FDA" w:rsidR="00A7140A" w:rsidRPr="006A7B00" w:rsidRDefault="00A7140A" w:rsidP="00A7140A">
      <w:pPr>
        <w:jc w:val="both"/>
        <w:rPr>
          <w:rFonts w:ascii="Verdana" w:eastAsia="Times New Roman" w:hAnsi="Verdana" w:cs="Times New Roman"/>
          <w:b/>
          <w:sz w:val="20"/>
          <w:szCs w:val="20"/>
          <w:lang w:val="en-GB" w:eastAsia="uk-UA"/>
        </w:rPr>
      </w:pPr>
      <w:r w:rsidRPr="006A7B00">
        <w:rPr>
          <w:rFonts w:ascii="Verdana" w:eastAsia="Times New Roman" w:hAnsi="Verdana" w:cs="Times New Roman"/>
          <w:b/>
          <w:sz w:val="20"/>
          <w:szCs w:val="20"/>
          <w:lang w:val="en-GB" w:eastAsia="uk-UA"/>
        </w:rPr>
        <w:t>General overview</w:t>
      </w:r>
    </w:p>
    <w:p w14:paraId="78AEF2B8" w14:textId="77777777" w:rsidR="00A7140A" w:rsidRPr="006A7B00" w:rsidRDefault="00A7140A" w:rsidP="00A7140A">
      <w:pPr>
        <w:jc w:val="both"/>
        <w:rPr>
          <w:rFonts w:ascii="Verdana" w:eastAsia="Times New Roman" w:hAnsi="Verdana" w:cs="Times New Roman"/>
          <w:sz w:val="20"/>
          <w:szCs w:val="20"/>
          <w:lang w:val="en-GB" w:eastAsia="uk-UA"/>
        </w:rPr>
      </w:pPr>
      <w:r w:rsidRPr="006A7B00">
        <w:rPr>
          <w:rFonts w:ascii="Verdana" w:eastAsia="Times New Roman" w:hAnsi="Verdana" w:cs="Times New Roman"/>
          <w:sz w:val="20"/>
          <w:szCs w:val="20"/>
          <w:lang w:val="en-GB" w:eastAsia="uk-UA"/>
        </w:rPr>
        <w:t>The European Union Anti-Corruption Initiative (EUACI) in Ukraine is a joint EU and Government of Denmark financed programme aimed at supporting Ukraine to reduce corruption at the national and local level through the empowerment of citizens, civil society, businesses, and state institutions. In January 2024, the EUACI entered into phase III that runs until mid-2027.</w:t>
      </w:r>
    </w:p>
    <w:p w14:paraId="6AA279F9" w14:textId="77777777" w:rsidR="00A7140A" w:rsidRPr="006A7B00" w:rsidRDefault="00A7140A" w:rsidP="00A7140A">
      <w:pPr>
        <w:jc w:val="both"/>
        <w:rPr>
          <w:rFonts w:ascii="Verdana" w:eastAsia="Times New Roman" w:hAnsi="Verdana" w:cs="Times New Roman"/>
          <w:b/>
          <w:sz w:val="20"/>
          <w:szCs w:val="20"/>
          <w:lang w:val="en-GB" w:eastAsia="uk-UA"/>
        </w:rPr>
      </w:pPr>
      <w:r w:rsidRPr="006A7B00">
        <w:rPr>
          <w:rFonts w:ascii="Verdana" w:eastAsia="Times New Roman" w:hAnsi="Verdana" w:cs="Times New Roman"/>
          <w:b/>
          <w:sz w:val="20"/>
          <w:szCs w:val="20"/>
          <w:lang w:val="en-GB" w:eastAsia="uk-UA"/>
        </w:rPr>
        <w:t>The partnership with Integrity Cities</w:t>
      </w:r>
    </w:p>
    <w:p w14:paraId="762E2C7B" w14:textId="77777777" w:rsidR="00A7140A" w:rsidRPr="006A7B00" w:rsidRDefault="00A7140A" w:rsidP="00A7140A">
      <w:pPr>
        <w:jc w:val="both"/>
        <w:rPr>
          <w:rFonts w:ascii="Verdana" w:eastAsia="Times New Roman" w:hAnsi="Verdana" w:cs="Times New Roman"/>
          <w:sz w:val="20"/>
          <w:szCs w:val="20"/>
          <w:lang w:val="en-GB" w:eastAsia="uk-UA"/>
        </w:rPr>
      </w:pPr>
      <w:r w:rsidRPr="006A7B00">
        <w:rPr>
          <w:rFonts w:ascii="Verdana" w:eastAsia="Times New Roman" w:hAnsi="Verdana" w:cs="Times New Roman"/>
          <w:sz w:val="20"/>
          <w:szCs w:val="20"/>
          <w:lang w:val="en-GB" w:eastAsia="uk-UA"/>
        </w:rPr>
        <w:t xml:space="preserve">The seven Integrity which are the EUACI partners are Chernivtsi, </w:t>
      </w:r>
      <w:proofErr w:type="spellStart"/>
      <w:r w:rsidRPr="006A7B00">
        <w:rPr>
          <w:rFonts w:ascii="Verdana" w:eastAsia="Times New Roman" w:hAnsi="Verdana" w:cs="Times New Roman"/>
          <w:sz w:val="20"/>
          <w:szCs w:val="20"/>
          <w:lang w:val="en-GB" w:eastAsia="uk-UA"/>
        </w:rPr>
        <w:t>Sheptytskyi</w:t>
      </w:r>
      <w:proofErr w:type="spellEnd"/>
      <w:r w:rsidRPr="006A7B00">
        <w:rPr>
          <w:rFonts w:ascii="Verdana" w:eastAsia="Times New Roman" w:hAnsi="Verdana" w:cs="Times New Roman"/>
          <w:sz w:val="20"/>
          <w:szCs w:val="20"/>
          <w:lang w:val="en-GB" w:eastAsia="uk-UA"/>
        </w:rPr>
        <w:t xml:space="preserve">, Mykolaiv, Zhytomyr, Nikopol, Poltava and Mariupol. </w:t>
      </w:r>
    </w:p>
    <w:p w14:paraId="646D6185" w14:textId="6FD4C49F" w:rsidR="00A7140A" w:rsidRDefault="00A7140A" w:rsidP="00A7140A">
      <w:pPr>
        <w:jc w:val="both"/>
        <w:rPr>
          <w:rFonts w:ascii="Verdana" w:eastAsia="Times New Roman" w:hAnsi="Verdana" w:cs="Times New Roman"/>
          <w:sz w:val="20"/>
          <w:szCs w:val="20"/>
          <w:lang w:val="en-GB" w:eastAsia="uk-UA"/>
        </w:rPr>
      </w:pPr>
      <w:r w:rsidRPr="006A7B00">
        <w:rPr>
          <w:rFonts w:ascii="Verdana" w:eastAsia="Times New Roman" w:hAnsi="Verdana" w:cs="Times New Roman"/>
          <w:sz w:val="20"/>
          <w:szCs w:val="20"/>
          <w:lang w:val="en-GB" w:eastAsia="uk-UA"/>
        </w:rPr>
        <w:t>During phases I and II, the EUACI worked with these cities to strengthen their systems and tools for enhancing integrity, transparency, and accountability. The partnership continues in the current III phase, focusing on the continued development of the various integrity tools launched during previous phases and the implementation of new tools.</w:t>
      </w:r>
      <w:r w:rsidR="002B567B">
        <w:rPr>
          <w:rFonts w:ascii="Verdana" w:eastAsia="Times New Roman" w:hAnsi="Verdana" w:cs="Times New Roman"/>
          <w:sz w:val="20"/>
          <w:szCs w:val="20"/>
          <w:lang w:val="en-GB" w:eastAsia="uk-UA"/>
        </w:rPr>
        <w:t xml:space="preserve"> </w:t>
      </w:r>
      <w:r w:rsidR="002B567B" w:rsidRPr="002B567B">
        <w:rPr>
          <w:rFonts w:ascii="Verdana" w:eastAsia="Times New Roman" w:hAnsi="Verdana" w:cs="Times New Roman"/>
          <w:sz w:val="20"/>
          <w:szCs w:val="20"/>
          <w:lang w:val="en-GB" w:eastAsia="uk-UA"/>
        </w:rPr>
        <w:t>Currently, there are no activities in Mariupol.</w:t>
      </w:r>
    </w:p>
    <w:p w14:paraId="07A96F9A" w14:textId="65E026C2" w:rsidR="002B567B" w:rsidRPr="00CD510B" w:rsidRDefault="002B567B" w:rsidP="00A7140A">
      <w:pPr>
        <w:jc w:val="both"/>
        <w:rPr>
          <w:rFonts w:ascii="Verdana" w:eastAsia="Times New Roman" w:hAnsi="Verdana" w:cs="Times New Roman"/>
          <w:sz w:val="20"/>
          <w:szCs w:val="20"/>
          <w:lang w:val="en-GB" w:eastAsia="uk-UA"/>
        </w:rPr>
      </w:pPr>
      <w:r w:rsidRPr="002B567B">
        <w:rPr>
          <w:rFonts w:ascii="Verdana" w:eastAsia="Times New Roman" w:hAnsi="Verdana" w:cs="Times New Roman"/>
          <w:sz w:val="20"/>
          <w:szCs w:val="20"/>
          <w:lang w:val="en-GB" w:eastAsia="uk-UA"/>
        </w:rPr>
        <w:t xml:space="preserve">Based on the agreement reached with the Integrity Cities Mayors under Memorandums of Understanding, the EUACI envisages an establishment of efficient, transparent, and ISO-compliant internal audit practices in Integrity Cities. This consultancy focuses on providing methodological support in planning, preparing and organising internal audit activities in partner cities, ensuring enhanced transparency, efficiency, and accountability. The Consultant will be directly engaged in the </w:t>
      </w:r>
      <w:r w:rsidRPr="00CD510B">
        <w:rPr>
          <w:rFonts w:ascii="Verdana" w:eastAsia="Times New Roman" w:hAnsi="Verdana" w:cs="Times New Roman"/>
          <w:sz w:val="20"/>
          <w:szCs w:val="20"/>
          <w:lang w:val="en-GB" w:eastAsia="uk-UA"/>
        </w:rPr>
        <w:t>process of adapting normative documentation, providing training, and facilitating the development of effective internal audit units in Chernivtsi, Zhytomyr, Mykolaiv</w:t>
      </w:r>
      <w:r w:rsidR="00F752CA" w:rsidRPr="00CD510B">
        <w:rPr>
          <w:rFonts w:ascii="Verdana" w:eastAsia="Times New Roman" w:hAnsi="Verdana" w:cs="Times New Roman"/>
          <w:sz w:val="20"/>
          <w:szCs w:val="20"/>
          <w:lang w:val="en-GB" w:eastAsia="uk-UA"/>
        </w:rPr>
        <w:t xml:space="preserve">, and </w:t>
      </w:r>
      <w:proofErr w:type="spellStart"/>
      <w:r w:rsidR="00F752CA" w:rsidRPr="00CD510B">
        <w:rPr>
          <w:rFonts w:ascii="Verdana" w:eastAsia="Times New Roman" w:hAnsi="Verdana" w:cs="Times New Roman"/>
          <w:sz w:val="20"/>
          <w:szCs w:val="20"/>
          <w:lang w:val="en-GB" w:eastAsia="uk-UA"/>
        </w:rPr>
        <w:t>Sheptytsky</w:t>
      </w:r>
      <w:proofErr w:type="spellEnd"/>
      <w:r w:rsidRPr="00CD510B">
        <w:rPr>
          <w:rFonts w:ascii="Verdana" w:eastAsia="Times New Roman" w:hAnsi="Verdana" w:cs="Times New Roman"/>
          <w:sz w:val="20"/>
          <w:szCs w:val="20"/>
          <w:lang w:val="en-GB" w:eastAsia="uk-UA"/>
        </w:rPr>
        <w:t>.</w:t>
      </w:r>
    </w:p>
    <w:p w14:paraId="01964775" w14:textId="77777777" w:rsidR="00CD510B" w:rsidRPr="00CD510B" w:rsidRDefault="002B567B" w:rsidP="00A7140A">
      <w:pPr>
        <w:jc w:val="both"/>
        <w:rPr>
          <w:rFonts w:ascii="Verdana" w:eastAsia="Times New Roman" w:hAnsi="Verdana" w:cs="Times New Roman"/>
          <w:sz w:val="20"/>
          <w:szCs w:val="20"/>
          <w:lang w:val="en-GB" w:eastAsia="uk-UA"/>
        </w:rPr>
      </w:pPr>
      <w:r w:rsidRPr="00CD510B">
        <w:rPr>
          <w:rFonts w:ascii="Verdana" w:eastAsia="Times New Roman" w:hAnsi="Verdana" w:cs="Times New Roman"/>
          <w:sz w:val="20"/>
          <w:szCs w:val="20"/>
          <w:lang w:val="en-GB" w:eastAsia="uk-UA"/>
        </w:rPr>
        <w:t>This tender focuses on helping Integrity Cities implement measures that will contribute to increased integrity, transparency and accountability. Organisationally, the Senior Internal Audit Consultant will work with the EUACI team and Advisors in Integrity Cities, and will be supervised by the Intervention Area 3 Team Lead.</w:t>
      </w:r>
    </w:p>
    <w:p w14:paraId="45345478" w14:textId="4833AD90" w:rsidR="00A7140A" w:rsidRPr="00CD510B" w:rsidRDefault="00A7140A" w:rsidP="00A7140A">
      <w:pPr>
        <w:jc w:val="both"/>
        <w:rPr>
          <w:rFonts w:ascii="Verdana" w:eastAsia="Times New Roman" w:hAnsi="Verdana" w:cs="Times New Roman"/>
          <w:sz w:val="20"/>
          <w:szCs w:val="20"/>
          <w:lang w:val="en-GB" w:eastAsia="uk-UA"/>
        </w:rPr>
      </w:pPr>
      <w:r w:rsidRPr="00CD510B">
        <w:rPr>
          <w:rFonts w:ascii="Verdana" w:eastAsia="Times New Roman" w:hAnsi="Verdana" w:cs="Times New Roman"/>
          <w:sz w:val="20"/>
          <w:szCs w:val="20"/>
          <w:lang w:val="en-GB" w:eastAsia="uk-UA"/>
        </w:rPr>
        <w:t>These Terms of Reference (</w:t>
      </w:r>
      <w:proofErr w:type="spellStart"/>
      <w:r w:rsidRPr="00CD510B">
        <w:rPr>
          <w:rFonts w:ascii="Verdana" w:eastAsia="Times New Roman" w:hAnsi="Verdana" w:cs="Times New Roman"/>
          <w:sz w:val="20"/>
          <w:szCs w:val="20"/>
          <w:lang w:val="en-GB" w:eastAsia="uk-UA"/>
        </w:rPr>
        <w:t>ToR</w:t>
      </w:r>
      <w:proofErr w:type="spellEnd"/>
      <w:r w:rsidRPr="00CD510B">
        <w:rPr>
          <w:rFonts w:ascii="Verdana" w:eastAsia="Times New Roman" w:hAnsi="Verdana" w:cs="Times New Roman"/>
          <w:sz w:val="20"/>
          <w:szCs w:val="20"/>
          <w:lang w:val="en-GB" w:eastAsia="uk-UA"/>
        </w:rPr>
        <w:t>) provide more details about the assignment.</w:t>
      </w:r>
    </w:p>
    <w:p w14:paraId="03995E4F" w14:textId="0AA3EB0F" w:rsidR="00A7140A" w:rsidRDefault="004E789D" w:rsidP="004E789D">
      <w:pPr>
        <w:pStyle w:val="ListParagraph"/>
        <w:numPr>
          <w:ilvl w:val="0"/>
          <w:numId w:val="10"/>
        </w:numPr>
        <w:jc w:val="both"/>
        <w:rPr>
          <w:rFonts w:ascii="Verdana" w:hAnsi="Verdana"/>
          <w:b/>
          <w:sz w:val="20"/>
          <w:szCs w:val="20"/>
        </w:rPr>
      </w:pPr>
      <w:r w:rsidRPr="004E789D">
        <w:rPr>
          <w:rFonts w:ascii="Verdana" w:hAnsi="Verdana"/>
          <w:b/>
          <w:sz w:val="20"/>
          <w:szCs w:val="20"/>
        </w:rPr>
        <w:t>OBJECTIVE</w:t>
      </w:r>
    </w:p>
    <w:p w14:paraId="4D7D4CFB" w14:textId="77777777" w:rsidR="00161694" w:rsidRPr="004E789D" w:rsidRDefault="00161694" w:rsidP="00161694">
      <w:pPr>
        <w:pStyle w:val="ListParagraph"/>
        <w:jc w:val="both"/>
        <w:rPr>
          <w:rFonts w:ascii="Verdana" w:hAnsi="Verdana"/>
          <w:b/>
          <w:sz w:val="20"/>
          <w:szCs w:val="20"/>
        </w:rPr>
      </w:pPr>
    </w:p>
    <w:p w14:paraId="44F49AEB" w14:textId="16C26162" w:rsidR="00A7140A" w:rsidRPr="0012783C" w:rsidRDefault="00CD510B" w:rsidP="00A7140A">
      <w:pPr>
        <w:jc w:val="both"/>
        <w:rPr>
          <w:rFonts w:ascii="Verdana" w:hAnsi="Verdana"/>
          <w:sz w:val="20"/>
          <w:szCs w:val="20"/>
          <w:lang w:val="en-US"/>
        </w:rPr>
      </w:pPr>
      <w:bookmarkStart w:id="1" w:name="_Hlk223449745"/>
      <w:r w:rsidRPr="00CD510B">
        <w:rPr>
          <w:rFonts w:ascii="Verdana" w:hAnsi="Verdana"/>
          <w:sz w:val="20"/>
          <w:szCs w:val="20"/>
          <w:lang w:val="en-US"/>
        </w:rPr>
        <w:t xml:space="preserve">The objective of this assignment is to ensure the provision of high-quality technical assistance services and deliverables in the field of internal audit within the Integrity Cities framework. The Consultant will work in close cooperation with the EUACI office in Kyiv and with municipal officials in Zhytomyr, Chernivtsi, Mykolaiv, and </w:t>
      </w:r>
      <w:proofErr w:type="spellStart"/>
      <w:r w:rsidRPr="00CD510B">
        <w:rPr>
          <w:rFonts w:ascii="Verdana" w:hAnsi="Verdana"/>
          <w:sz w:val="20"/>
          <w:szCs w:val="20"/>
          <w:lang w:val="en-US"/>
        </w:rPr>
        <w:t>Sheptytskyy</w:t>
      </w:r>
      <w:proofErr w:type="spellEnd"/>
      <w:r w:rsidRPr="00CD510B">
        <w:rPr>
          <w:rFonts w:ascii="Verdana" w:hAnsi="Verdana"/>
          <w:sz w:val="20"/>
          <w:szCs w:val="20"/>
          <w:lang w:val="en-US"/>
        </w:rPr>
        <w:t xml:space="preserve"> to ensure the coherent, consistent, and well-coordinated implementation of Internal Audit functions across the four Integrity Cities.</w:t>
      </w:r>
    </w:p>
    <w:bookmarkEnd w:id="1"/>
    <w:p w14:paraId="457DEDD8" w14:textId="54439997" w:rsidR="00BA0874" w:rsidRDefault="00BA0874" w:rsidP="004E789D">
      <w:pPr>
        <w:pStyle w:val="ListParagraph"/>
        <w:numPr>
          <w:ilvl w:val="0"/>
          <w:numId w:val="10"/>
        </w:numPr>
        <w:ind w:right="1558"/>
        <w:jc w:val="both"/>
        <w:rPr>
          <w:rFonts w:ascii="Verdana" w:hAnsi="Verdana"/>
          <w:b/>
          <w:sz w:val="20"/>
          <w:szCs w:val="20"/>
          <w:lang w:val="en-GB"/>
        </w:rPr>
      </w:pPr>
      <w:r w:rsidRPr="004E789D">
        <w:rPr>
          <w:rFonts w:ascii="Verdana" w:hAnsi="Verdana"/>
          <w:b/>
          <w:sz w:val="20"/>
          <w:szCs w:val="20"/>
          <w:lang w:val="en-GB"/>
        </w:rPr>
        <w:lastRenderedPageBreak/>
        <w:t>SPECIFIC RESPONSIBILITIES</w:t>
      </w:r>
    </w:p>
    <w:p w14:paraId="40680E32" w14:textId="77777777" w:rsidR="00161694" w:rsidRDefault="00161694" w:rsidP="00161694">
      <w:pPr>
        <w:pStyle w:val="ListParagraph"/>
        <w:ind w:right="1558"/>
        <w:jc w:val="both"/>
        <w:rPr>
          <w:rFonts w:ascii="Verdana" w:hAnsi="Verdana"/>
          <w:b/>
          <w:sz w:val="20"/>
          <w:szCs w:val="20"/>
          <w:lang w:val="en-GB"/>
        </w:rPr>
      </w:pPr>
    </w:p>
    <w:p w14:paraId="08C6FE6F" w14:textId="788EF064" w:rsidR="00DC586A" w:rsidRPr="00DC586A" w:rsidRDefault="00DC586A" w:rsidP="00DC586A">
      <w:pPr>
        <w:jc w:val="both"/>
        <w:rPr>
          <w:rFonts w:ascii="Verdana" w:hAnsi="Verdana"/>
          <w:sz w:val="20"/>
          <w:szCs w:val="20"/>
        </w:rPr>
      </w:pPr>
      <w:r w:rsidRPr="00DC586A">
        <w:rPr>
          <w:rFonts w:ascii="Verdana" w:hAnsi="Verdana"/>
          <w:sz w:val="20"/>
          <w:szCs w:val="20"/>
        </w:rPr>
        <w:t>1.</w:t>
      </w:r>
      <w:r>
        <w:rPr>
          <w:rFonts w:ascii="Verdana" w:hAnsi="Verdana"/>
          <w:sz w:val="20"/>
          <w:szCs w:val="20"/>
          <w:lang w:val="en-GB"/>
        </w:rPr>
        <w:t xml:space="preserve"> </w:t>
      </w:r>
      <w:r w:rsidRPr="00DC586A">
        <w:rPr>
          <w:rFonts w:ascii="Verdana" w:hAnsi="Verdana"/>
          <w:sz w:val="20"/>
          <w:szCs w:val="20"/>
        </w:rPr>
        <w:t>Provide advice to the city management, Heads and staff of the municipalities’ internal audit units, including units in MoEs, in coordinating, advancing and supporting effective implementation of internal audit practices and their integration into city governance frameworks.</w:t>
      </w:r>
    </w:p>
    <w:p w14:paraId="551B92BC" w14:textId="573E7BD8" w:rsidR="00DC586A" w:rsidRPr="00DC586A" w:rsidRDefault="00DC586A" w:rsidP="00DC586A">
      <w:pPr>
        <w:jc w:val="both"/>
        <w:rPr>
          <w:rFonts w:ascii="Verdana" w:hAnsi="Verdana"/>
          <w:sz w:val="20"/>
          <w:szCs w:val="20"/>
        </w:rPr>
      </w:pPr>
      <w:r w:rsidRPr="00DC586A">
        <w:rPr>
          <w:rFonts w:ascii="Verdana" w:hAnsi="Verdana"/>
          <w:sz w:val="20"/>
          <w:szCs w:val="20"/>
        </w:rPr>
        <w:t>2.</w:t>
      </w:r>
      <w:r>
        <w:rPr>
          <w:rFonts w:ascii="Verdana" w:hAnsi="Verdana"/>
          <w:sz w:val="20"/>
          <w:szCs w:val="20"/>
          <w:lang w:val="en-GB"/>
        </w:rPr>
        <w:t xml:space="preserve"> </w:t>
      </w:r>
      <w:r w:rsidRPr="00DC586A">
        <w:rPr>
          <w:rFonts w:ascii="Verdana" w:hAnsi="Verdana"/>
          <w:sz w:val="20"/>
          <w:szCs w:val="20"/>
        </w:rPr>
        <w:t>Develop regulatory documents, policies, and procedures for internal audit functions to align documentation with international standards, including ISO standards.</w:t>
      </w:r>
    </w:p>
    <w:p w14:paraId="1DD908CC" w14:textId="7C0DFFA1" w:rsidR="00DC586A" w:rsidRPr="001E0F4A" w:rsidRDefault="00DC586A" w:rsidP="00DC586A">
      <w:pPr>
        <w:jc w:val="both"/>
        <w:rPr>
          <w:rFonts w:ascii="Verdana" w:hAnsi="Verdana"/>
          <w:sz w:val="20"/>
          <w:szCs w:val="20"/>
          <w:lang w:val="en-GB"/>
        </w:rPr>
      </w:pPr>
      <w:r w:rsidRPr="00DC586A">
        <w:rPr>
          <w:rFonts w:ascii="Verdana" w:hAnsi="Verdana"/>
          <w:sz w:val="20"/>
          <w:szCs w:val="20"/>
        </w:rPr>
        <w:t>3.</w:t>
      </w:r>
      <w:r>
        <w:rPr>
          <w:rFonts w:ascii="Verdana" w:hAnsi="Verdana"/>
          <w:sz w:val="20"/>
          <w:szCs w:val="20"/>
          <w:lang w:val="en-GB"/>
        </w:rPr>
        <w:t xml:space="preserve"> </w:t>
      </w:r>
      <w:r w:rsidRPr="00DC586A">
        <w:rPr>
          <w:rFonts w:ascii="Verdana" w:hAnsi="Verdana"/>
          <w:sz w:val="20"/>
          <w:szCs w:val="20"/>
        </w:rPr>
        <w:t>Prepare internal audit units in Chernivtsi, Zhytomyr and Mykolaiv for successful certification according to ISO 19011 standards</w:t>
      </w:r>
      <w:r w:rsidR="001E0F4A">
        <w:rPr>
          <w:rFonts w:ascii="Verdana" w:hAnsi="Verdana"/>
          <w:sz w:val="20"/>
          <w:szCs w:val="20"/>
          <w:lang w:val="en-GB"/>
        </w:rPr>
        <w:t>.</w:t>
      </w:r>
    </w:p>
    <w:p w14:paraId="2A332D10" w14:textId="448F92ED" w:rsidR="00DC586A" w:rsidRPr="00DC586A" w:rsidRDefault="00DC586A" w:rsidP="00DC586A">
      <w:pPr>
        <w:jc w:val="both"/>
        <w:rPr>
          <w:rFonts w:ascii="Verdana" w:hAnsi="Verdana"/>
          <w:sz w:val="20"/>
          <w:szCs w:val="20"/>
        </w:rPr>
      </w:pPr>
      <w:r w:rsidRPr="00DC586A">
        <w:rPr>
          <w:rFonts w:ascii="Verdana" w:hAnsi="Verdana"/>
          <w:sz w:val="20"/>
          <w:szCs w:val="20"/>
        </w:rPr>
        <w:t>4.</w:t>
      </w:r>
      <w:r>
        <w:rPr>
          <w:rFonts w:ascii="Verdana" w:hAnsi="Verdana"/>
          <w:sz w:val="20"/>
          <w:szCs w:val="20"/>
          <w:lang w:val="en-GB"/>
        </w:rPr>
        <w:t xml:space="preserve"> </w:t>
      </w:r>
      <w:r w:rsidRPr="00DC586A">
        <w:rPr>
          <w:rFonts w:ascii="Verdana" w:hAnsi="Verdana"/>
          <w:sz w:val="20"/>
          <w:szCs w:val="20"/>
        </w:rPr>
        <w:t>Provide supervision of audit checks and control processes for, as well as technical guidance to address identified gaps and risks.</w:t>
      </w:r>
    </w:p>
    <w:p w14:paraId="08548613" w14:textId="6C984266" w:rsidR="00DC586A" w:rsidRPr="00DC586A" w:rsidRDefault="00DC586A" w:rsidP="00DC586A">
      <w:pPr>
        <w:jc w:val="both"/>
        <w:rPr>
          <w:rFonts w:ascii="Verdana" w:hAnsi="Verdana"/>
          <w:sz w:val="20"/>
          <w:szCs w:val="20"/>
        </w:rPr>
      </w:pPr>
      <w:r w:rsidRPr="00DC586A">
        <w:rPr>
          <w:rFonts w:ascii="Verdana" w:hAnsi="Verdana"/>
          <w:sz w:val="20"/>
          <w:szCs w:val="20"/>
        </w:rPr>
        <w:t>5.</w:t>
      </w:r>
      <w:r>
        <w:rPr>
          <w:rFonts w:ascii="Verdana" w:hAnsi="Verdana"/>
          <w:sz w:val="20"/>
          <w:szCs w:val="20"/>
          <w:lang w:val="en-GB"/>
        </w:rPr>
        <w:t xml:space="preserve"> </w:t>
      </w:r>
      <w:r w:rsidRPr="00DC586A">
        <w:rPr>
          <w:rFonts w:ascii="Verdana" w:hAnsi="Verdana"/>
          <w:sz w:val="20"/>
          <w:szCs w:val="20"/>
        </w:rPr>
        <w:t>Develop training materials covering audit methodologies, reporting practices, implementation of international standards</w:t>
      </w:r>
    </w:p>
    <w:p w14:paraId="26B9AD23" w14:textId="6078BA38" w:rsidR="00A25677" w:rsidRDefault="00DC586A" w:rsidP="00DC586A">
      <w:pPr>
        <w:jc w:val="both"/>
        <w:rPr>
          <w:rFonts w:ascii="Verdana" w:hAnsi="Verdana"/>
          <w:sz w:val="20"/>
          <w:szCs w:val="20"/>
        </w:rPr>
      </w:pPr>
      <w:r w:rsidRPr="00DC586A">
        <w:rPr>
          <w:rFonts w:ascii="Verdana" w:hAnsi="Verdana"/>
          <w:sz w:val="20"/>
          <w:szCs w:val="20"/>
        </w:rPr>
        <w:t>6.</w:t>
      </w:r>
      <w:r>
        <w:rPr>
          <w:rFonts w:ascii="Verdana" w:hAnsi="Verdana"/>
          <w:sz w:val="20"/>
          <w:szCs w:val="20"/>
          <w:lang w:val="en-GB"/>
        </w:rPr>
        <w:t xml:space="preserve"> </w:t>
      </w:r>
      <w:bookmarkStart w:id="2" w:name="_Hlk223524272"/>
      <w:r w:rsidR="00A25677" w:rsidRPr="00A25677">
        <w:rPr>
          <w:rFonts w:ascii="Verdana" w:hAnsi="Verdana"/>
          <w:sz w:val="20"/>
          <w:szCs w:val="20"/>
        </w:rPr>
        <w:t>Undertake visits, as required and subject to prior approval, to Chernivtsi, Zhytomyr, and Mykolaiv to engage relevant stakeholders and ensure alignment with the project’s objectives</w:t>
      </w:r>
      <w:bookmarkEnd w:id="2"/>
      <w:r w:rsidRPr="00DC586A">
        <w:rPr>
          <w:rFonts w:ascii="Verdana" w:hAnsi="Verdana"/>
          <w:sz w:val="20"/>
          <w:szCs w:val="20"/>
        </w:rPr>
        <w:t xml:space="preserve">. </w:t>
      </w:r>
    </w:p>
    <w:p w14:paraId="2DA8306A" w14:textId="3C203186" w:rsidR="00DC586A" w:rsidRPr="00DC586A" w:rsidRDefault="00A25677" w:rsidP="00DC586A">
      <w:pPr>
        <w:jc w:val="both"/>
        <w:rPr>
          <w:rFonts w:ascii="Verdana" w:hAnsi="Verdana"/>
          <w:sz w:val="20"/>
          <w:szCs w:val="20"/>
        </w:rPr>
      </w:pPr>
      <w:r>
        <w:rPr>
          <w:rFonts w:ascii="Verdana" w:hAnsi="Verdana"/>
          <w:sz w:val="20"/>
          <w:szCs w:val="20"/>
          <w:lang w:val="en-GB"/>
        </w:rPr>
        <w:t>7.</w:t>
      </w:r>
      <w:r w:rsidR="00DC586A" w:rsidRPr="00DC586A">
        <w:rPr>
          <w:rFonts w:ascii="Verdana" w:hAnsi="Verdana"/>
          <w:sz w:val="20"/>
          <w:szCs w:val="20"/>
        </w:rPr>
        <w:t>Support Advisors to the Mayors in facilitating communication and cooperation between city councils and the EUACI team.</w:t>
      </w:r>
    </w:p>
    <w:p w14:paraId="28561E1D" w14:textId="36075302" w:rsidR="00DC586A" w:rsidRPr="00DC586A" w:rsidRDefault="00A25677" w:rsidP="00DC586A">
      <w:pPr>
        <w:jc w:val="both"/>
        <w:rPr>
          <w:rFonts w:ascii="Verdana" w:hAnsi="Verdana"/>
          <w:sz w:val="20"/>
          <w:szCs w:val="20"/>
        </w:rPr>
      </w:pPr>
      <w:r>
        <w:rPr>
          <w:rFonts w:ascii="Verdana" w:hAnsi="Verdana"/>
          <w:sz w:val="20"/>
          <w:szCs w:val="20"/>
          <w:lang w:val="en-GB"/>
        </w:rPr>
        <w:t>8</w:t>
      </w:r>
      <w:r w:rsidR="00DC586A" w:rsidRPr="00DC586A">
        <w:rPr>
          <w:rFonts w:ascii="Verdana" w:hAnsi="Verdana"/>
          <w:sz w:val="20"/>
          <w:szCs w:val="20"/>
        </w:rPr>
        <w:t>.</w:t>
      </w:r>
      <w:r w:rsidR="00DC586A">
        <w:rPr>
          <w:rFonts w:ascii="Verdana" w:hAnsi="Verdana"/>
          <w:sz w:val="20"/>
          <w:szCs w:val="20"/>
          <w:lang w:val="en-GB"/>
        </w:rPr>
        <w:t xml:space="preserve"> </w:t>
      </w:r>
      <w:r w:rsidR="00DC586A" w:rsidRPr="00DC586A">
        <w:rPr>
          <w:rFonts w:ascii="Verdana" w:hAnsi="Verdana"/>
          <w:sz w:val="20"/>
          <w:szCs w:val="20"/>
        </w:rPr>
        <w:t>Provide ad-hoc consultancy services in internal audit to Sheptytsky city administration.</w:t>
      </w:r>
    </w:p>
    <w:p w14:paraId="0ACDFC94" w14:textId="52084A0B" w:rsidR="00DC586A" w:rsidRPr="00DC586A" w:rsidRDefault="00A25677" w:rsidP="00DC586A">
      <w:pPr>
        <w:jc w:val="both"/>
        <w:rPr>
          <w:rFonts w:ascii="Verdana" w:hAnsi="Verdana"/>
          <w:sz w:val="20"/>
          <w:szCs w:val="20"/>
        </w:rPr>
      </w:pPr>
      <w:r>
        <w:rPr>
          <w:rFonts w:ascii="Verdana" w:hAnsi="Verdana"/>
          <w:sz w:val="20"/>
          <w:szCs w:val="20"/>
          <w:lang w:val="en-GB"/>
        </w:rPr>
        <w:t>9</w:t>
      </w:r>
      <w:r w:rsidR="00DC586A" w:rsidRPr="00DC586A">
        <w:rPr>
          <w:rFonts w:ascii="Verdana" w:hAnsi="Verdana"/>
          <w:sz w:val="20"/>
          <w:szCs w:val="20"/>
        </w:rPr>
        <w:t>.</w:t>
      </w:r>
      <w:r w:rsidR="00DC586A">
        <w:rPr>
          <w:rFonts w:ascii="Verdana" w:hAnsi="Verdana"/>
          <w:sz w:val="20"/>
          <w:szCs w:val="20"/>
          <w:lang w:val="en-GB"/>
        </w:rPr>
        <w:t xml:space="preserve"> </w:t>
      </w:r>
      <w:r w:rsidR="00DC586A" w:rsidRPr="00DC586A">
        <w:rPr>
          <w:rFonts w:ascii="Verdana" w:hAnsi="Verdana"/>
          <w:sz w:val="20"/>
          <w:szCs w:val="20"/>
        </w:rPr>
        <w:t xml:space="preserve">Provide regular progress reports with actionable recommendations. </w:t>
      </w:r>
    </w:p>
    <w:p w14:paraId="1B5F7C88" w14:textId="230D79D0" w:rsidR="00DC586A" w:rsidRPr="00DD3B00" w:rsidRDefault="00A25677" w:rsidP="00DC586A">
      <w:pPr>
        <w:jc w:val="both"/>
        <w:rPr>
          <w:rFonts w:ascii="Verdana" w:hAnsi="Verdana"/>
          <w:sz w:val="20"/>
          <w:szCs w:val="20"/>
        </w:rPr>
      </w:pPr>
      <w:r>
        <w:rPr>
          <w:rFonts w:ascii="Verdana" w:hAnsi="Verdana"/>
          <w:sz w:val="20"/>
          <w:szCs w:val="20"/>
          <w:lang w:val="en-GB"/>
        </w:rPr>
        <w:t>10</w:t>
      </w:r>
      <w:r w:rsidR="00DC586A" w:rsidRPr="00DC586A">
        <w:rPr>
          <w:rFonts w:ascii="Verdana" w:hAnsi="Verdana"/>
          <w:sz w:val="20"/>
          <w:szCs w:val="20"/>
        </w:rPr>
        <w:t>.</w:t>
      </w:r>
      <w:r w:rsidR="00DC586A">
        <w:rPr>
          <w:rFonts w:ascii="Verdana" w:hAnsi="Verdana"/>
          <w:sz w:val="20"/>
          <w:szCs w:val="20"/>
          <w:lang w:val="en-GB"/>
        </w:rPr>
        <w:t xml:space="preserve"> </w:t>
      </w:r>
      <w:r w:rsidR="00DC586A" w:rsidRPr="00DC586A">
        <w:rPr>
          <w:rFonts w:ascii="Verdana" w:hAnsi="Verdana"/>
          <w:sz w:val="20"/>
          <w:szCs w:val="20"/>
        </w:rPr>
        <w:t xml:space="preserve">Contribute to the </w:t>
      </w:r>
      <w:proofErr w:type="gramStart"/>
      <w:r w:rsidR="00DC586A" w:rsidRPr="00DC586A">
        <w:rPr>
          <w:rFonts w:ascii="Verdana" w:hAnsi="Verdana"/>
          <w:sz w:val="20"/>
          <w:szCs w:val="20"/>
        </w:rPr>
        <w:t>activities</w:t>
      </w:r>
      <w:proofErr w:type="gramEnd"/>
      <w:r w:rsidR="00DC586A" w:rsidRPr="00DC586A">
        <w:rPr>
          <w:rFonts w:ascii="Verdana" w:hAnsi="Verdana"/>
          <w:sz w:val="20"/>
          <w:szCs w:val="20"/>
        </w:rPr>
        <w:t xml:space="preserve"> development, updates, presentations, and reports on the Program’s </w:t>
      </w:r>
      <w:r w:rsidR="00DC586A" w:rsidRPr="00DD3B00">
        <w:rPr>
          <w:rFonts w:ascii="Verdana" w:hAnsi="Verdana"/>
          <w:sz w:val="20"/>
          <w:szCs w:val="20"/>
        </w:rPr>
        <w:t>implementation.</w:t>
      </w:r>
    </w:p>
    <w:p w14:paraId="2E94D0F5" w14:textId="5706F707" w:rsidR="00161694" w:rsidRPr="00DD3B00" w:rsidRDefault="00DC586A" w:rsidP="00DC586A">
      <w:pPr>
        <w:jc w:val="both"/>
        <w:rPr>
          <w:rFonts w:ascii="Verdana" w:eastAsia="Verdana" w:hAnsi="Verdana" w:cs="Verdana"/>
          <w:bCs/>
          <w:sz w:val="20"/>
          <w:szCs w:val="20"/>
        </w:rPr>
      </w:pPr>
      <w:r w:rsidRPr="00DD3B00">
        <w:rPr>
          <w:rFonts w:ascii="Verdana" w:hAnsi="Verdana"/>
          <w:sz w:val="20"/>
          <w:szCs w:val="20"/>
          <w:lang w:val="en-GB"/>
        </w:rPr>
        <w:t>1</w:t>
      </w:r>
      <w:r w:rsidR="00A25677">
        <w:rPr>
          <w:rFonts w:ascii="Verdana" w:hAnsi="Verdana"/>
          <w:sz w:val="20"/>
          <w:szCs w:val="20"/>
          <w:lang w:val="en-GB"/>
        </w:rPr>
        <w:t>1</w:t>
      </w:r>
      <w:r w:rsidRPr="00DD3B00">
        <w:rPr>
          <w:rFonts w:ascii="Verdana" w:hAnsi="Verdana"/>
          <w:sz w:val="20"/>
          <w:szCs w:val="20"/>
          <w:lang w:val="en-GB"/>
        </w:rPr>
        <w:t xml:space="preserve">. </w:t>
      </w:r>
      <w:r w:rsidR="00DD3B00" w:rsidRPr="00DD3B00">
        <w:rPr>
          <w:rFonts w:ascii="Verdana" w:eastAsia="Verdana" w:hAnsi="Verdana" w:cs="Verdana"/>
          <w:bCs/>
          <w:sz w:val="20"/>
          <w:szCs w:val="20"/>
        </w:rPr>
        <w:t>Develop materials for a centralized portal providing draft documents, methodological guidance, and supporting resources for internal auditors at the local level.</w:t>
      </w:r>
    </w:p>
    <w:p w14:paraId="773E8E8F" w14:textId="413FB8E9" w:rsidR="00A7140A" w:rsidRPr="00002121" w:rsidRDefault="00DC586A" w:rsidP="00002121">
      <w:pPr>
        <w:jc w:val="both"/>
        <w:rPr>
          <w:rFonts w:ascii="Verdana" w:hAnsi="Verdana"/>
          <w:sz w:val="20"/>
          <w:szCs w:val="20"/>
        </w:rPr>
      </w:pPr>
      <w:r w:rsidRPr="00DD3B00">
        <w:rPr>
          <w:rFonts w:ascii="Verdana" w:hAnsi="Verdana"/>
          <w:sz w:val="20"/>
          <w:szCs w:val="20"/>
          <w:lang w:val="en-GB"/>
        </w:rPr>
        <w:t>1</w:t>
      </w:r>
      <w:r w:rsidR="00A25677">
        <w:rPr>
          <w:rFonts w:ascii="Verdana" w:hAnsi="Verdana"/>
          <w:sz w:val="20"/>
          <w:szCs w:val="20"/>
          <w:lang w:val="en-GB"/>
        </w:rPr>
        <w:t>2</w:t>
      </w:r>
      <w:r w:rsidRPr="00DD3B00">
        <w:rPr>
          <w:rFonts w:ascii="Verdana" w:hAnsi="Verdana"/>
          <w:sz w:val="20"/>
          <w:szCs w:val="20"/>
          <w:lang w:val="en-GB"/>
        </w:rPr>
        <w:t xml:space="preserve">. </w:t>
      </w:r>
      <w:r w:rsidRPr="00DD3B00">
        <w:rPr>
          <w:rFonts w:ascii="Verdana" w:hAnsi="Verdana"/>
          <w:sz w:val="20"/>
          <w:szCs w:val="20"/>
        </w:rPr>
        <w:t xml:space="preserve">Provide ad-hoc advisory support at </w:t>
      </w:r>
      <w:r w:rsidRPr="00DC586A">
        <w:rPr>
          <w:rFonts w:ascii="Verdana" w:hAnsi="Verdana"/>
          <w:sz w:val="20"/>
          <w:szCs w:val="20"/>
        </w:rPr>
        <w:t>the request of the f</w:t>
      </w:r>
      <w:r w:rsidR="001E0F4A">
        <w:rPr>
          <w:rFonts w:ascii="Verdana" w:hAnsi="Verdana"/>
          <w:sz w:val="20"/>
          <w:szCs w:val="20"/>
          <w:lang w:val="en-GB"/>
        </w:rPr>
        <w:t>our</w:t>
      </w:r>
      <w:r w:rsidRPr="00DC586A">
        <w:rPr>
          <w:rFonts w:ascii="Verdana" w:hAnsi="Verdana"/>
          <w:sz w:val="20"/>
          <w:szCs w:val="20"/>
        </w:rPr>
        <w:t xml:space="preserve"> mentioned city councils.</w:t>
      </w:r>
    </w:p>
    <w:p w14:paraId="20520157" w14:textId="3974DC03" w:rsidR="004E789D" w:rsidRPr="004E789D" w:rsidRDefault="004E789D" w:rsidP="004E789D">
      <w:pPr>
        <w:pStyle w:val="ListParagraph"/>
        <w:numPr>
          <w:ilvl w:val="0"/>
          <w:numId w:val="10"/>
        </w:numPr>
        <w:jc w:val="both"/>
        <w:rPr>
          <w:rFonts w:ascii="Verdana" w:hAnsi="Verdana"/>
          <w:b/>
          <w:sz w:val="20"/>
          <w:szCs w:val="20"/>
          <w:lang w:val="en-GB"/>
        </w:rPr>
      </w:pPr>
      <w:r w:rsidRPr="004E789D">
        <w:rPr>
          <w:rFonts w:ascii="Verdana" w:hAnsi="Verdana"/>
          <w:b/>
          <w:sz w:val="20"/>
          <w:szCs w:val="20"/>
          <w:lang w:val="en-GB"/>
        </w:rPr>
        <w:t>EXPECTED DELIVERABLES</w:t>
      </w:r>
    </w:p>
    <w:p w14:paraId="501C7ADE" w14:textId="77777777" w:rsidR="004E789D" w:rsidRPr="004E789D" w:rsidRDefault="004E789D" w:rsidP="004E789D">
      <w:pPr>
        <w:pStyle w:val="ListParagraph"/>
        <w:jc w:val="both"/>
        <w:rPr>
          <w:rFonts w:ascii="Verdana" w:hAnsi="Verdana"/>
          <w:b/>
          <w:sz w:val="20"/>
          <w:szCs w:val="20"/>
          <w:lang w:val="en-GB"/>
        </w:rPr>
      </w:pPr>
    </w:p>
    <w:p w14:paraId="1B369086" w14:textId="2EDF12C3" w:rsidR="004E789D" w:rsidRDefault="004E789D" w:rsidP="00A7140A">
      <w:pPr>
        <w:jc w:val="both"/>
        <w:rPr>
          <w:rFonts w:ascii="Verdana" w:hAnsi="Verdana"/>
          <w:sz w:val="20"/>
          <w:szCs w:val="20"/>
          <w:lang w:val="en-GB"/>
        </w:rPr>
      </w:pPr>
      <w:r w:rsidRPr="004E789D">
        <w:rPr>
          <w:rFonts w:ascii="Verdana" w:hAnsi="Verdana"/>
          <w:sz w:val="20"/>
          <w:szCs w:val="20"/>
          <w:lang w:val="en-GB"/>
        </w:rPr>
        <w:t>Although the above scope of work is very much about guiding Integrity Cities through an internal audit establishment process and helping to deliver the outputs in their results framework, this section translates the scope of work into some regular deliverables and specific outputs that the Consultant will be directly responsible for delivering. The tables below summaries the tentatively identified regular and specific deliverables and outputs.</w:t>
      </w:r>
    </w:p>
    <w:p w14:paraId="3EDFA0F3" w14:textId="4FF6463D" w:rsidR="00002121" w:rsidRDefault="00FA6F1E" w:rsidP="00A7140A">
      <w:pPr>
        <w:jc w:val="both"/>
        <w:rPr>
          <w:rFonts w:ascii="Verdana" w:hAnsi="Verdana"/>
          <w:sz w:val="20"/>
          <w:szCs w:val="20"/>
          <w:lang w:val="en-GB"/>
        </w:rPr>
      </w:pPr>
      <w:r>
        <w:rPr>
          <w:rFonts w:ascii="Verdana" w:hAnsi="Verdana"/>
          <w:sz w:val="20"/>
          <w:szCs w:val="20"/>
          <w:lang w:val="en-GB"/>
        </w:rPr>
        <w:tab/>
      </w:r>
    </w:p>
    <w:p w14:paraId="35F16482" w14:textId="08A99A9C" w:rsidR="00FA6F1E" w:rsidRDefault="00FA6F1E" w:rsidP="00A7140A">
      <w:pPr>
        <w:jc w:val="both"/>
        <w:rPr>
          <w:rFonts w:ascii="Verdana" w:hAnsi="Verdana"/>
          <w:sz w:val="20"/>
          <w:szCs w:val="20"/>
          <w:lang w:val="en-GB"/>
        </w:rPr>
      </w:pPr>
    </w:p>
    <w:p w14:paraId="6D9CFBCE" w14:textId="3A750353" w:rsidR="00FA6F1E" w:rsidRDefault="00FA6F1E" w:rsidP="00A7140A">
      <w:pPr>
        <w:jc w:val="both"/>
        <w:rPr>
          <w:rFonts w:ascii="Verdana" w:hAnsi="Verdana"/>
          <w:sz w:val="20"/>
          <w:szCs w:val="20"/>
          <w:lang w:val="en-GB"/>
        </w:rPr>
      </w:pPr>
    </w:p>
    <w:tbl>
      <w:tblPr>
        <w:tblW w:w="10089" w:type="dxa"/>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6"/>
        <w:gridCol w:w="4608"/>
        <w:gridCol w:w="2562"/>
        <w:gridCol w:w="2683"/>
      </w:tblGrid>
      <w:tr w:rsidR="00FA6F1E" w:rsidRPr="00FA6F1E" w14:paraId="63195385" w14:textId="77777777" w:rsidTr="00FA6F1E">
        <w:tc>
          <w:tcPr>
            <w:tcW w:w="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FE45E" w14:textId="77777777" w:rsidR="00FA6F1E" w:rsidRPr="00FA6F1E" w:rsidRDefault="00FA6F1E" w:rsidP="00FA6F1E">
            <w:pPr>
              <w:widowControl w:val="0"/>
              <w:spacing w:after="0" w:line="240" w:lineRule="auto"/>
              <w:jc w:val="center"/>
              <w:rPr>
                <w:rFonts w:ascii="Verdana" w:eastAsia="Verdana" w:hAnsi="Verdana" w:cs="Verdana"/>
                <w:b/>
                <w:sz w:val="20"/>
                <w:szCs w:val="20"/>
                <w:lang w:val="en-US" w:eastAsia="en-GB"/>
              </w:rPr>
            </w:pPr>
            <w:r w:rsidRPr="00FA6F1E">
              <w:rPr>
                <w:rFonts w:ascii="Verdana" w:eastAsia="Verdana" w:hAnsi="Verdana" w:cs="Verdana"/>
                <w:b/>
                <w:sz w:val="20"/>
                <w:szCs w:val="20"/>
                <w:lang w:val="en-US" w:eastAsia="en-GB"/>
              </w:rPr>
              <w:t>#</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89F1F" w14:textId="77777777" w:rsidR="00FA6F1E" w:rsidRPr="00FA6F1E" w:rsidRDefault="00FA6F1E" w:rsidP="00FA6F1E">
            <w:pPr>
              <w:widowControl w:val="0"/>
              <w:spacing w:after="0" w:line="240" w:lineRule="auto"/>
              <w:jc w:val="center"/>
              <w:rPr>
                <w:rFonts w:ascii="Verdana" w:eastAsia="Verdana" w:hAnsi="Verdana" w:cs="Verdana"/>
                <w:sz w:val="20"/>
                <w:szCs w:val="20"/>
                <w:lang w:val="en-US" w:eastAsia="en-GB"/>
              </w:rPr>
            </w:pPr>
            <w:r w:rsidRPr="00FA6F1E">
              <w:rPr>
                <w:rFonts w:ascii="Verdana" w:eastAsia="Verdana" w:hAnsi="Verdana" w:cs="Verdana"/>
                <w:b/>
                <w:sz w:val="20"/>
                <w:szCs w:val="20"/>
                <w:lang w:val="en-US" w:eastAsia="en-GB"/>
              </w:rPr>
              <w:t>Deliverable/Output</w:t>
            </w:r>
          </w:p>
        </w:tc>
        <w:tc>
          <w:tcPr>
            <w:tcW w:w="2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D5236" w14:textId="77777777" w:rsidR="00FA6F1E" w:rsidRPr="00FA6F1E" w:rsidRDefault="00FA6F1E" w:rsidP="00FA6F1E">
            <w:pPr>
              <w:spacing w:after="0" w:line="240" w:lineRule="auto"/>
              <w:ind w:right="-450"/>
              <w:rPr>
                <w:rFonts w:ascii="Verdana" w:eastAsia="Verdana" w:hAnsi="Verdana" w:cs="Verdana"/>
                <w:b/>
                <w:sz w:val="20"/>
                <w:szCs w:val="20"/>
                <w:lang w:val="en-US" w:eastAsia="en-GB"/>
              </w:rPr>
            </w:pPr>
            <w:r w:rsidRPr="00FA6F1E">
              <w:rPr>
                <w:rFonts w:ascii="Verdana" w:eastAsia="Verdana" w:hAnsi="Verdana" w:cs="Verdana"/>
                <w:b/>
                <w:sz w:val="20"/>
                <w:szCs w:val="20"/>
                <w:lang w:val="en-US" w:eastAsia="en-GB"/>
              </w:rPr>
              <w:t>Target Timeline/Due Dates</w:t>
            </w:r>
          </w:p>
        </w:tc>
        <w:tc>
          <w:tcPr>
            <w:tcW w:w="2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7B575" w14:textId="77777777" w:rsidR="00FA6F1E" w:rsidRPr="00FA6F1E" w:rsidRDefault="00FA6F1E" w:rsidP="00FA6F1E">
            <w:pPr>
              <w:spacing w:after="0" w:line="240" w:lineRule="auto"/>
              <w:ind w:left="90" w:right="-450"/>
              <w:rPr>
                <w:rFonts w:ascii="Verdana" w:eastAsia="Verdana" w:hAnsi="Verdana" w:cs="Verdana"/>
                <w:b/>
                <w:sz w:val="20"/>
                <w:szCs w:val="20"/>
                <w:lang w:val="en-US" w:eastAsia="en-GB"/>
              </w:rPr>
            </w:pPr>
            <w:r w:rsidRPr="00FA6F1E">
              <w:rPr>
                <w:rFonts w:ascii="Verdana" w:eastAsia="Verdana" w:hAnsi="Verdana" w:cs="Verdana"/>
                <w:b/>
                <w:sz w:val="20"/>
                <w:szCs w:val="20"/>
                <w:lang w:val="en-US" w:eastAsia="en-GB"/>
              </w:rPr>
              <w:t>Review/Approval</w:t>
            </w:r>
          </w:p>
        </w:tc>
      </w:tr>
      <w:tr w:rsidR="00FA6F1E" w:rsidRPr="00FA6F1E" w14:paraId="5582090D" w14:textId="77777777" w:rsidTr="00FA6F1E">
        <w:tc>
          <w:tcPr>
            <w:tcW w:w="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605A2" w14:textId="77777777" w:rsidR="00FA6F1E" w:rsidRPr="00FA6F1E" w:rsidRDefault="00FA6F1E" w:rsidP="00FA6F1E">
            <w:pPr>
              <w:spacing w:after="0" w:line="240" w:lineRule="auto"/>
              <w:ind w:right="-75"/>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1</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2FC68" w14:textId="77777777" w:rsidR="00FA6F1E" w:rsidRPr="00FA6F1E" w:rsidRDefault="00FA6F1E" w:rsidP="00FA6F1E">
            <w:pPr>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Output-based work plans, indicating the timing and estimated input of time in hours for carrying out jointly agreed activities</w:t>
            </w:r>
          </w:p>
        </w:tc>
        <w:tc>
          <w:tcPr>
            <w:tcW w:w="2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9F27A"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2 weeks post-contract signing</w:t>
            </w:r>
          </w:p>
        </w:tc>
        <w:tc>
          <w:tcPr>
            <w:tcW w:w="2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82437"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EUACI Intervention Area 3 Team Leader</w:t>
            </w:r>
          </w:p>
        </w:tc>
      </w:tr>
      <w:tr w:rsidR="00FA6F1E" w:rsidRPr="00FA6F1E" w14:paraId="4134622E" w14:textId="77777777" w:rsidTr="00FA6F1E">
        <w:tc>
          <w:tcPr>
            <w:tcW w:w="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224F7" w14:textId="77777777" w:rsidR="00FA6F1E" w:rsidRPr="00FA6F1E" w:rsidRDefault="00FA6F1E" w:rsidP="00FA6F1E">
            <w:pPr>
              <w:spacing w:after="0" w:line="240" w:lineRule="auto"/>
              <w:ind w:right="-75"/>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2</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1117C" w14:textId="77777777" w:rsidR="00FA6F1E" w:rsidRPr="00FA6F1E" w:rsidRDefault="00FA6F1E" w:rsidP="00FA6F1E">
            <w:pPr>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 xml:space="preserve">Progress Reports, </w:t>
            </w:r>
            <w:proofErr w:type="spellStart"/>
            <w:r w:rsidRPr="00FA6F1E">
              <w:rPr>
                <w:rFonts w:ascii="Verdana" w:eastAsia="Verdana" w:hAnsi="Verdana" w:cs="Verdana"/>
                <w:sz w:val="20"/>
                <w:szCs w:val="20"/>
                <w:lang w:val="en-US" w:eastAsia="en-GB"/>
              </w:rPr>
              <w:t>summarising</w:t>
            </w:r>
            <w:proofErr w:type="spellEnd"/>
            <w:r w:rsidRPr="00FA6F1E">
              <w:rPr>
                <w:rFonts w:ascii="Verdana" w:eastAsia="Verdana" w:hAnsi="Verdana" w:cs="Verdana"/>
                <w:sz w:val="20"/>
                <w:szCs w:val="20"/>
                <w:lang w:val="en-US" w:eastAsia="en-GB"/>
              </w:rPr>
              <w:t xml:space="preserve"> the progress made and results achieved over the period, and the Consultant’s recommendations for future actions</w:t>
            </w:r>
          </w:p>
        </w:tc>
        <w:tc>
          <w:tcPr>
            <w:tcW w:w="2562" w:type="dxa"/>
            <w:tcBorders>
              <w:top w:val="single" w:sz="8" w:space="0" w:color="000000"/>
              <w:left w:val="single" w:sz="8" w:space="0" w:color="000000"/>
              <w:bottom w:val="single" w:sz="8" w:space="0" w:color="000000"/>
              <w:right w:val="single" w:sz="8" w:space="0" w:color="000000"/>
            </w:tcBorders>
            <w:tcMar>
              <w:top w:w="220" w:type="dxa"/>
              <w:left w:w="80" w:type="dxa"/>
              <w:bottom w:w="220" w:type="dxa"/>
              <w:right w:w="80" w:type="dxa"/>
            </w:tcMar>
            <w:vAlign w:val="center"/>
            <w:hideMark/>
          </w:tcPr>
          <w:p w14:paraId="2FB8C8B2" w14:textId="77777777" w:rsidR="00FA6F1E" w:rsidRPr="00FA6F1E" w:rsidRDefault="00FA6F1E" w:rsidP="00FA6F1E">
            <w:pPr>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Quarterly (or Monthly</w:t>
            </w:r>
          </w:p>
          <w:p w14:paraId="5EF817E0" w14:textId="77777777" w:rsidR="00FA6F1E" w:rsidRPr="00FA6F1E" w:rsidRDefault="00FA6F1E" w:rsidP="00FA6F1E">
            <w:pPr>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 xml:space="preserve">as </w:t>
            </w:r>
            <w:proofErr w:type="gramStart"/>
            <w:r w:rsidRPr="00FA6F1E">
              <w:rPr>
                <w:rFonts w:ascii="Verdana" w:eastAsia="Verdana" w:hAnsi="Verdana" w:cs="Verdana"/>
                <w:sz w:val="20"/>
                <w:szCs w:val="20"/>
                <w:lang w:val="en-US" w:eastAsia="en-GB"/>
              </w:rPr>
              <w:t>agreed</w:t>
            </w:r>
            <w:proofErr w:type="gramEnd"/>
            <w:r w:rsidRPr="00FA6F1E">
              <w:rPr>
                <w:rFonts w:ascii="Verdana" w:eastAsia="Verdana" w:hAnsi="Verdana" w:cs="Verdana"/>
                <w:sz w:val="20"/>
                <w:szCs w:val="20"/>
                <w:lang w:val="en-US" w:eastAsia="en-GB"/>
              </w:rPr>
              <w:t>)</w:t>
            </w:r>
          </w:p>
        </w:tc>
        <w:tc>
          <w:tcPr>
            <w:tcW w:w="2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8C397"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EUACI Intervention Area 3 Team Leader</w:t>
            </w:r>
          </w:p>
        </w:tc>
      </w:tr>
      <w:tr w:rsidR="00FA6F1E" w:rsidRPr="00FA6F1E" w14:paraId="1E48A595" w14:textId="77777777" w:rsidTr="00FA6F1E">
        <w:tc>
          <w:tcPr>
            <w:tcW w:w="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74EF6"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3</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CFB72" w14:textId="77777777" w:rsidR="00FA6F1E" w:rsidRPr="00FA6F1E" w:rsidRDefault="00FA6F1E" w:rsidP="00FA6F1E">
            <w:pPr>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Draft/update documents, legal acts, concepts, and presentations on request of management</w:t>
            </w:r>
          </w:p>
        </w:tc>
        <w:tc>
          <w:tcPr>
            <w:tcW w:w="2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73A93" w14:textId="77777777" w:rsidR="00FA6F1E" w:rsidRPr="00FA6F1E" w:rsidRDefault="00FA6F1E" w:rsidP="00FA6F1E">
            <w:pPr>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Constantly</w:t>
            </w:r>
          </w:p>
        </w:tc>
        <w:tc>
          <w:tcPr>
            <w:tcW w:w="2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AF0466"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EUACI Intervention Area 3 Team Leader</w:t>
            </w:r>
          </w:p>
        </w:tc>
      </w:tr>
      <w:tr w:rsidR="00FA6F1E" w:rsidRPr="00FA6F1E" w14:paraId="58510CAB" w14:textId="77777777" w:rsidTr="00FA6F1E">
        <w:tc>
          <w:tcPr>
            <w:tcW w:w="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050783"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4</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E2A3F"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Provide supervision before, during and after internal audit checks to support the city officials during the establishment of processes</w:t>
            </w:r>
          </w:p>
        </w:tc>
        <w:tc>
          <w:tcPr>
            <w:tcW w:w="2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77DD1"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As scheduled by city administration</w:t>
            </w:r>
          </w:p>
        </w:tc>
        <w:tc>
          <w:tcPr>
            <w:tcW w:w="2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286FA"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EUACI Intervention Area 3 Team Leader</w:t>
            </w:r>
          </w:p>
        </w:tc>
      </w:tr>
      <w:tr w:rsidR="00FA6F1E" w:rsidRPr="00FA6F1E" w14:paraId="7C9A93A1" w14:textId="77777777" w:rsidTr="00FA6F1E">
        <w:tc>
          <w:tcPr>
            <w:tcW w:w="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FF2E2"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5</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59E1E" w14:textId="77777777" w:rsidR="00FA6F1E" w:rsidRPr="00FA6F1E" w:rsidRDefault="00FA6F1E" w:rsidP="00FA6F1E">
            <w:pPr>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Invoices and signed timesheets, summarizing actual days worked and expenses incurred regarding the agreed work plan</w:t>
            </w:r>
          </w:p>
        </w:tc>
        <w:tc>
          <w:tcPr>
            <w:tcW w:w="2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FD2D2" w14:textId="597F39B0" w:rsidR="00FA6F1E" w:rsidRPr="00FA6F1E" w:rsidRDefault="00DD3B00" w:rsidP="00FA6F1E">
            <w:pPr>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 xml:space="preserve">Monthly </w:t>
            </w:r>
            <w:r w:rsidR="00FA6F1E" w:rsidRPr="00FA6F1E">
              <w:rPr>
                <w:rFonts w:ascii="Verdana" w:eastAsia="Verdana" w:hAnsi="Verdana" w:cs="Verdana"/>
                <w:sz w:val="20"/>
                <w:szCs w:val="20"/>
                <w:lang w:val="en-US" w:eastAsia="en-GB"/>
              </w:rPr>
              <w:t xml:space="preserve">or </w:t>
            </w:r>
            <w:r w:rsidRPr="00FA6F1E">
              <w:rPr>
                <w:rFonts w:ascii="Verdana" w:eastAsia="Verdana" w:hAnsi="Verdana" w:cs="Verdana"/>
                <w:sz w:val="20"/>
                <w:szCs w:val="20"/>
                <w:lang w:val="en-US" w:eastAsia="en-GB"/>
              </w:rPr>
              <w:t>Quarterly</w:t>
            </w:r>
          </w:p>
          <w:p w14:paraId="2A0787AD" w14:textId="00D4F4C6" w:rsidR="00FA6F1E" w:rsidRPr="00FA6F1E" w:rsidRDefault="00DD3B00" w:rsidP="00FA6F1E">
            <w:pPr>
              <w:spacing w:after="0" w:line="240" w:lineRule="auto"/>
              <w:rPr>
                <w:rFonts w:ascii="Verdana" w:eastAsia="Verdana" w:hAnsi="Verdana" w:cs="Verdana"/>
                <w:sz w:val="20"/>
                <w:szCs w:val="20"/>
                <w:lang w:val="en-US" w:eastAsia="en-GB"/>
              </w:rPr>
            </w:pPr>
            <w:r>
              <w:rPr>
                <w:rFonts w:ascii="Verdana" w:eastAsia="Verdana" w:hAnsi="Verdana" w:cs="Verdana"/>
                <w:sz w:val="20"/>
                <w:szCs w:val="20"/>
                <w:lang w:val="en-US" w:eastAsia="en-GB"/>
              </w:rPr>
              <w:t>(</w:t>
            </w:r>
            <w:proofErr w:type="gramStart"/>
            <w:r w:rsidR="00FA6F1E" w:rsidRPr="00FA6F1E">
              <w:rPr>
                <w:rFonts w:ascii="Verdana" w:eastAsia="Verdana" w:hAnsi="Verdana" w:cs="Verdana"/>
                <w:sz w:val="20"/>
                <w:szCs w:val="20"/>
                <w:lang w:val="en-US" w:eastAsia="en-GB"/>
              </w:rPr>
              <w:t>as</w:t>
            </w:r>
            <w:proofErr w:type="gramEnd"/>
            <w:r w:rsidR="00FA6F1E" w:rsidRPr="00FA6F1E">
              <w:rPr>
                <w:rFonts w:ascii="Verdana" w:eastAsia="Verdana" w:hAnsi="Verdana" w:cs="Verdana"/>
                <w:sz w:val="20"/>
                <w:szCs w:val="20"/>
                <w:lang w:val="en-US" w:eastAsia="en-GB"/>
              </w:rPr>
              <w:t xml:space="preserve"> agreed) / max 2 weeks after the end of the period</w:t>
            </w:r>
          </w:p>
        </w:tc>
        <w:tc>
          <w:tcPr>
            <w:tcW w:w="2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CB2F6"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EUACI Intervention Area 3 Team Leader</w:t>
            </w:r>
          </w:p>
        </w:tc>
      </w:tr>
      <w:tr w:rsidR="00FA6F1E" w:rsidRPr="00FA6F1E" w14:paraId="76D3134E" w14:textId="77777777" w:rsidTr="00FA6F1E">
        <w:tc>
          <w:tcPr>
            <w:tcW w:w="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E88E4"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6</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660FB" w14:textId="77777777" w:rsidR="00FA6F1E" w:rsidRPr="00FA6F1E" w:rsidRDefault="00FA6F1E" w:rsidP="00FA6F1E">
            <w:pPr>
              <w:spacing w:after="0" w:line="240" w:lineRule="auto"/>
              <w:rPr>
                <w:rFonts w:ascii="Verdana" w:eastAsia="Verdana" w:hAnsi="Verdana" w:cs="Verdana"/>
                <w:sz w:val="20"/>
                <w:szCs w:val="20"/>
                <w:lang w:val="uk-UA" w:eastAsia="en-GB"/>
              </w:rPr>
            </w:pPr>
            <w:r w:rsidRPr="00FA6F1E">
              <w:rPr>
                <w:rFonts w:ascii="Verdana" w:eastAsia="Verdana" w:hAnsi="Verdana" w:cs="Verdana"/>
                <w:sz w:val="20"/>
                <w:szCs w:val="20"/>
                <w:lang w:val="uk-UA" w:eastAsia="en-GB"/>
              </w:rPr>
              <w:t>Report on the potential readiness of internal audit units in Chernivtsi, Zhytomyr and Mykolaiv for ISO 19011 certification</w:t>
            </w:r>
          </w:p>
        </w:tc>
        <w:tc>
          <w:tcPr>
            <w:tcW w:w="2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341F8" w14:textId="5EBF7934" w:rsidR="00FA6F1E" w:rsidRPr="00FA6F1E" w:rsidRDefault="001E0F4A" w:rsidP="00FA6F1E">
            <w:pPr>
              <w:spacing w:after="0" w:line="240" w:lineRule="auto"/>
              <w:rPr>
                <w:rFonts w:ascii="Verdana" w:eastAsia="Verdana" w:hAnsi="Verdana" w:cs="Verdana"/>
                <w:sz w:val="20"/>
                <w:szCs w:val="20"/>
                <w:lang w:val="en-GB" w:eastAsia="en-GB"/>
              </w:rPr>
            </w:pPr>
            <w:r>
              <w:rPr>
                <w:rFonts w:ascii="Verdana" w:eastAsia="Verdana" w:hAnsi="Verdana" w:cs="Verdana"/>
                <w:sz w:val="20"/>
                <w:szCs w:val="20"/>
                <w:lang w:val="en-GB" w:eastAsia="en-GB"/>
              </w:rPr>
              <w:t>6</w:t>
            </w:r>
            <w:r w:rsidR="00FA6F1E" w:rsidRPr="00FA6F1E">
              <w:rPr>
                <w:rFonts w:ascii="Verdana" w:eastAsia="Verdana" w:hAnsi="Verdana" w:cs="Verdana"/>
                <w:sz w:val="20"/>
                <w:szCs w:val="20"/>
                <w:lang w:val="uk-UA" w:eastAsia="en-GB"/>
              </w:rPr>
              <w:t xml:space="preserve"> </w:t>
            </w:r>
            <w:r w:rsidR="00DD3B00" w:rsidRPr="00FA6F1E">
              <w:rPr>
                <w:rFonts w:ascii="Verdana" w:eastAsia="Verdana" w:hAnsi="Verdana" w:cs="Verdana"/>
                <w:sz w:val="20"/>
                <w:szCs w:val="20"/>
                <w:lang w:val="en-GB" w:eastAsia="en-GB"/>
              </w:rPr>
              <w:t>months</w:t>
            </w:r>
            <w:r w:rsidR="00FA6F1E" w:rsidRPr="00FA6F1E">
              <w:rPr>
                <w:rFonts w:ascii="Verdana" w:eastAsia="Verdana" w:hAnsi="Verdana" w:cs="Verdana"/>
                <w:sz w:val="20"/>
                <w:szCs w:val="20"/>
                <w:lang w:val="en-GB" w:eastAsia="en-GB"/>
              </w:rPr>
              <w:t xml:space="preserve"> after signing the contract</w:t>
            </w:r>
          </w:p>
        </w:tc>
        <w:tc>
          <w:tcPr>
            <w:tcW w:w="2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69732"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EUACI Intervention Area 3 Team Leader</w:t>
            </w:r>
          </w:p>
        </w:tc>
      </w:tr>
      <w:tr w:rsidR="00FA6F1E" w:rsidRPr="00FA6F1E" w14:paraId="4658ABB5" w14:textId="77777777" w:rsidTr="00FA6F1E">
        <w:trPr>
          <w:trHeight w:val="623"/>
        </w:trPr>
        <w:tc>
          <w:tcPr>
            <w:tcW w:w="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895BE"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7</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55DFB"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Final consultancy report</w:t>
            </w:r>
          </w:p>
        </w:tc>
        <w:tc>
          <w:tcPr>
            <w:tcW w:w="25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35CB8"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 xml:space="preserve">1 week before the end of the contract date </w:t>
            </w:r>
          </w:p>
        </w:tc>
        <w:tc>
          <w:tcPr>
            <w:tcW w:w="26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8E653" w14:textId="77777777" w:rsidR="00FA6F1E" w:rsidRPr="00FA6F1E" w:rsidRDefault="00FA6F1E" w:rsidP="00FA6F1E">
            <w:pPr>
              <w:widowControl w:val="0"/>
              <w:spacing w:after="0" w:line="240" w:lineRule="auto"/>
              <w:rPr>
                <w:rFonts w:ascii="Verdana" w:eastAsia="Verdana" w:hAnsi="Verdana" w:cs="Verdana"/>
                <w:sz w:val="20"/>
                <w:szCs w:val="20"/>
                <w:lang w:val="en-US" w:eastAsia="en-GB"/>
              </w:rPr>
            </w:pPr>
            <w:r w:rsidRPr="00FA6F1E">
              <w:rPr>
                <w:rFonts w:ascii="Verdana" w:eastAsia="Verdana" w:hAnsi="Verdana" w:cs="Verdana"/>
                <w:sz w:val="20"/>
                <w:szCs w:val="20"/>
                <w:lang w:val="en-US" w:eastAsia="en-GB"/>
              </w:rPr>
              <w:t>EUACI Intervention Area 3 Team Leader</w:t>
            </w:r>
          </w:p>
        </w:tc>
      </w:tr>
    </w:tbl>
    <w:p w14:paraId="51E5076A" w14:textId="5992A6EA" w:rsidR="00A7140A" w:rsidRPr="00E64926" w:rsidRDefault="00A7140A" w:rsidP="00A7140A">
      <w:pPr>
        <w:jc w:val="both"/>
        <w:rPr>
          <w:rFonts w:ascii="Verdana" w:hAnsi="Verdana"/>
          <w:sz w:val="20"/>
          <w:szCs w:val="20"/>
          <w:lang w:val="en-GB"/>
        </w:rPr>
      </w:pPr>
    </w:p>
    <w:p w14:paraId="5A5A598E" w14:textId="3B574EFE" w:rsidR="00A7140A" w:rsidRDefault="00A7140A" w:rsidP="004E789D">
      <w:pPr>
        <w:pStyle w:val="ListParagraph"/>
        <w:numPr>
          <w:ilvl w:val="0"/>
          <w:numId w:val="10"/>
        </w:numPr>
        <w:ind w:right="1558"/>
        <w:jc w:val="both"/>
        <w:rPr>
          <w:rFonts w:ascii="Verdana" w:hAnsi="Verdana"/>
          <w:b/>
          <w:sz w:val="20"/>
          <w:szCs w:val="20"/>
        </w:rPr>
      </w:pPr>
      <w:r w:rsidRPr="004E789D">
        <w:rPr>
          <w:rFonts w:ascii="Verdana" w:hAnsi="Verdana"/>
          <w:b/>
          <w:sz w:val="20"/>
          <w:szCs w:val="20"/>
          <w:lang w:val="en-GB"/>
        </w:rPr>
        <w:t>K</w:t>
      </w:r>
      <w:r w:rsidRPr="004E789D">
        <w:rPr>
          <w:rFonts w:ascii="Verdana" w:hAnsi="Verdana"/>
          <w:b/>
          <w:sz w:val="20"/>
          <w:szCs w:val="20"/>
        </w:rPr>
        <w:t xml:space="preserve">NOWLEDGE, SKILLS AND ABILITIES </w:t>
      </w:r>
    </w:p>
    <w:p w14:paraId="1F7E2D15" w14:textId="77777777" w:rsidR="004E789D" w:rsidRPr="004E789D" w:rsidRDefault="004E789D" w:rsidP="004E789D">
      <w:pPr>
        <w:pStyle w:val="ListParagraph"/>
        <w:ind w:right="1558"/>
        <w:jc w:val="both"/>
        <w:rPr>
          <w:rFonts w:ascii="Verdana" w:hAnsi="Verdana"/>
          <w:b/>
          <w:sz w:val="20"/>
          <w:szCs w:val="20"/>
        </w:rPr>
      </w:pPr>
    </w:p>
    <w:p w14:paraId="4FF1717C" w14:textId="19E8D906" w:rsidR="00E64926" w:rsidRPr="00E64926" w:rsidRDefault="00E64926" w:rsidP="00E64926">
      <w:pPr>
        <w:numPr>
          <w:ilvl w:val="0"/>
          <w:numId w:val="7"/>
        </w:numPr>
        <w:spacing w:after="0"/>
        <w:rPr>
          <w:rFonts w:ascii="Calibri" w:hAnsi="Calibri"/>
          <w:lang w:val="en-US"/>
        </w:rPr>
      </w:pPr>
      <w:r w:rsidRPr="00E64926">
        <w:rPr>
          <w:rFonts w:ascii="Verdana" w:eastAsia="Verdana" w:hAnsi="Verdana" w:cs="Verdana"/>
          <w:sz w:val="20"/>
          <w:szCs w:val="20"/>
        </w:rPr>
        <w:t>Extensive experience in internal audit and control, public administration</w:t>
      </w:r>
      <w:r>
        <w:rPr>
          <w:rFonts w:ascii="Verdana" w:eastAsia="Verdana" w:hAnsi="Verdana" w:cs="Verdana"/>
          <w:sz w:val="20"/>
          <w:szCs w:val="20"/>
          <w:lang w:val="en-GB"/>
        </w:rPr>
        <w:t>.</w:t>
      </w:r>
      <w:r w:rsidRPr="00E64926">
        <w:rPr>
          <w:rFonts w:ascii="Verdana" w:eastAsia="Verdana" w:hAnsi="Verdana" w:cs="Verdana"/>
          <w:sz w:val="20"/>
          <w:szCs w:val="20"/>
        </w:rPr>
        <w:t xml:space="preserve"> </w:t>
      </w:r>
    </w:p>
    <w:p w14:paraId="7C9B87DF" w14:textId="77777777" w:rsidR="00E64926" w:rsidRPr="00E64926" w:rsidRDefault="00E64926" w:rsidP="00E64926">
      <w:pPr>
        <w:numPr>
          <w:ilvl w:val="0"/>
          <w:numId w:val="7"/>
        </w:numPr>
        <w:spacing w:after="0"/>
      </w:pPr>
      <w:r w:rsidRPr="00E64926">
        <w:rPr>
          <w:rFonts w:ascii="Verdana" w:eastAsia="Verdana" w:hAnsi="Verdana" w:cs="Verdana"/>
          <w:sz w:val="20"/>
          <w:szCs w:val="20"/>
        </w:rPr>
        <w:t>Strong analytical, training, and stakeholder coordination skills.</w:t>
      </w:r>
    </w:p>
    <w:p w14:paraId="75B87071" w14:textId="77777777" w:rsidR="00E64926" w:rsidRPr="00E64926" w:rsidRDefault="00E64926" w:rsidP="00E64926">
      <w:pPr>
        <w:numPr>
          <w:ilvl w:val="0"/>
          <w:numId w:val="7"/>
        </w:numPr>
        <w:spacing w:after="0"/>
      </w:pPr>
      <w:r w:rsidRPr="00E64926">
        <w:rPr>
          <w:rFonts w:ascii="Verdana" w:eastAsia="Verdana" w:hAnsi="Verdana" w:cs="Verdana"/>
          <w:sz w:val="20"/>
          <w:szCs w:val="20"/>
        </w:rPr>
        <w:t>Familiarity with Ukrainian governance systems and corruption prevention methodologies.</w:t>
      </w:r>
    </w:p>
    <w:p w14:paraId="3FBE97C3" w14:textId="77777777" w:rsidR="00E64926" w:rsidRPr="00E64926" w:rsidRDefault="00E64926" w:rsidP="00E64926">
      <w:pPr>
        <w:numPr>
          <w:ilvl w:val="0"/>
          <w:numId w:val="7"/>
        </w:numPr>
        <w:spacing w:after="0"/>
        <w:ind w:right="-450"/>
        <w:rPr>
          <w:rFonts w:ascii="Verdana" w:eastAsia="Verdana" w:hAnsi="Verdana" w:cs="Verdana"/>
        </w:rPr>
      </w:pPr>
      <w:r w:rsidRPr="00E64926">
        <w:rPr>
          <w:rFonts w:ascii="Verdana" w:eastAsia="Verdana" w:hAnsi="Verdana" w:cs="Verdana"/>
          <w:sz w:val="20"/>
          <w:szCs w:val="20"/>
        </w:rPr>
        <w:t>Good analytical, negotiation, networking, coordination, and communication skills.</w:t>
      </w:r>
    </w:p>
    <w:p w14:paraId="0DD0DF4C" w14:textId="77777777" w:rsidR="00E64926" w:rsidRPr="00E64926" w:rsidRDefault="00E64926" w:rsidP="00E64926">
      <w:pPr>
        <w:numPr>
          <w:ilvl w:val="0"/>
          <w:numId w:val="7"/>
        </w:numPr>
        <w:spacing w:after="0"/>
        <w:ind w:right="-450"/>
        <w:jc w:val="both"/>
        <w:rPr>
          <w:rFonts w:ascii="Verdana" w:eastAsia="Verdana" w:hAnsi="Verdana" w:cs="Verdana"/>
        </w:rPr>
      </w:pPr>
      <w:r w:rsidRPr="00E64926">
        <w:rPr>
          <w:rFonts w:ascii="Verdana" w:eastAsia="Verdana" w:hAnsi="Verdana" w:cs="Verdana"/>
          <w:sz w:val="20"/>
          <w:szCs w:val="20"/>
        </w:rPr>
        <w:t>Extensive experience in providing analysis and advice.</w:t>
      </w:r>
    </w:p>
    <w:p w14:paraId="211316B7" w14:textId="77777777" w:rsidR="00E64926" w:rsidRPr="00E64926" w:rsidRDefault="00E64926" w:rsidP="00E64926">
      <w:pPr>
        <w:numPr>
          <w:ilvl w:val="0"/>
          <w:numId w:val="7"/>
        </w:numPr>
        <w:spacing w:after="0"/>
        <w:ind w:right="-450"/>
        <w:rPr>
          <w:rFonts w:ascii="Verdana" w:eastAsia="Verdana" w:hAnsi="Verdana" w:cs="Verdana"/>
        </w:rPr>
      </w:pPr>
      <w:r w:rsidRPr="00E64926">
        <w:rPr>
          <w:rFonts w:ascii="Verdana" w:eastAsia="Verdana" w:hAnsi="Verdana" w:cs="Verdana"/>
          <w:sz w:val="20"/>
          <w:szCs w:val="20"/>
        </w:rPr>
        <w:t>Ability to work with tight deadlines, follow through on tasks and deliver results.</w:t>
      </w:r>
    </w:p>
    <w:p w14:paraId="745B357B" w14:textId="77777777" w:rsidR="00E64926" w:rsidRPr="00E64926" w:rsidRDefault="00E64926" w:rsidP="00E64926">
      <w:pPr>
        <w:numPr>
          <w:ilvl w:val="0"/>
          <w:numId w:val="7"/>
        </w:numPr>
        <w:spacing w:after="0"/>
        <w:ind w:right="-450"/>
        <w:rPr>
          <w:rFonts w:ascii="Verdana" w:eastAsia="Verdana" w:hAnsi="Verdana" w:cs="Verdana"/>
        </w:rPr>
      </w:pPr>
      <w:r w:rsidRPr="00E64926">
        <w:rPr>
          <w:rFonts w:ascii="Verdana" w:eastAsia="Verdana" w:hAnsi="Verdana" w:cs="Verdana"/>
          <w:sz w:val="20"/>
          <w:szCs w:val="20"/>
        </w:rPr>
        <w:t>Keen sense of ethics, integrity, and credibility.</w:t>
      </w:r>
    </w:p>
    <w:p w14:paraId="6A1FA911" w14:textId="77777777" w:rsidR="00E64926" w:rsidRPr="00E64926" w:rsidRDefault="00E64926" w:rsidP="00E64926">
      <w:pPr>
        <w:numPr>
          <w:ilvl w:val="0"/>
          <w:numId w:val="7"/>
        </w:numPr>
        <w:spacing w:after="0"/>
        <w:ind w:right="-450"/>
        <w:rPr>
          <w:rFonts w:ascii="Verdana" w:eastAsia="Verdana" w:hAnsi="Verdana" w:cs="Verdana"/>
        </w:rPr>
      </w:pPr>
      <w:r w:rsidRPr="00E64926">
        <w:rPr>
          <w:rFonts w:ascii="Verdana" w:eastAsia="Verdana" w:hAnsi="Verdana" w:cs="Verdana"/>
          <w:sz w:val="20"/>
          <w:szCs w:val="20"/>
        </w:rPr>
        <w:t>Fluency in Ukrainian; English proficiency is an advantage.</w:t>
      </w:r>
    </w:p>
    <w:p w14:paraId="60E9AFF5" w14:textId="77777777" w:rsidR="00A7140A" w:rsidRPr="00E64926" w:rsidRDefault="00A7140A" w:rsidP="00E64926">
      <w:pPr>
        <w:pStyle w:val="ListParagraph"/>
        <w:spacing w:line="276" w:lineRule="auto"/>
        <w:ind w:right="18"/>
        <w:jc w:val="both"/>
        <w:rPr>
          <w:rFonts w:ascii="Verdana" w:hAnsi="Verdana"/>
          <w:color w:val="A6A6A6" w:themeColor="background1" w:themeShade="A6"/>
          <w:sz w:val="20"/>
          <w:szCs w:val="20"/>
        </w:rPr>
      </w:pPr>
    </w:p>
    <w:p w14:paraId="0CF442D6" w14:textId="77777777" w:rsidR="00166829" w:rsidRDefault="00166829" w:rsidP="00A7140A">
      <w:pPr>
        <w:ind w:right="1558"/>
        <w:jc w:val="both"/>
        <w:rPr>
          <w:rFonts w:ascii="Verdana" w:hAnsi="Verdana"/>
          <w:b/>
          <w:sz w:val="20"/>
          <w:szCs w:val="20"/>
          <w:lang w:val="en-US"/>
        </w:rPr>
      </w:pPr>
    </w:p>
    <w:p w14:paraId="00102665" w14:textId="0D97A07B" w:rsidR="00A7140A" w:rsidRPr="00E64926" w:rsidRDefault="00A7140A" w:rsidP="00A7140A">
      <w:pPr>
        <w:ind w:right="1558"/>
        <w:jc w:val="both"/>
        <w:rPr>
          <w:rFonts w:ascii="Verdana" w:hAnsi="Verdana"/>
          <w:b/>
          <w:sz w:val="20"/>
          <w:szCs w:val="20"/>
          <w:lang w:val="en-US"/>
        </w:rPr>
      </w:pPr>
      <w:r w:rsidRPr="00E64926">
        <w:rPr>
          <w:rFonts w:ascii="Verdana" w:hAnsi="Verdana"/>
          <w:b/>
          <w:sz w:val="20"/>
          <w:szCs w:val="20"/>
          <w:lang w:val="en-US"/>
        </w:rPr>
        <w:t>QUALIFICATIONS</w:t>
      </w:r>
    </w:p>
    <w:p w14:paraId="124F17EA" w14:textId="551DF0EB" w:rsidR="00E64926" w:rsidRPr="00E64926" w:rsidRDefault="00E64926" w:rsidP="00DD3B00">
      <w:pPr>
        <w:numPr>
          <w:ilvl w:val="0"/>
          <w:numId w:val="8"/>
        </w:numPr>
        <w:spacing w:before="200" w:after="0"/>
        <w:jc w:val="both"/>
        <w:rPr>
          <w:rFonts w:ascii="Verdana" w:eastAsia="Verdana" w:hAnsi="Verdana" w:cs="Verdana"/>
          <w:sz w:val="20"/>
          <w:szCs w:val="20"/>
          <w:lang w:val="en-US"/>
        </w:rPr>
      </w:pPr>
      <w:r w:rsidRPr="00E64926">
        <w:rPr>
          <w:rFonts w:ascii="Verdana" w:eastAsia="Verdana" w:hAnsi="Verdana" w:cs="Verdana"/>
          <w:sz w:val="20"/>
          <w:szCs w:val="20"/>
        </w:rPr>
        <w:t>Bachelor’s degree in public administration, auditing, economics or related fields.</w:t>
      </w:r>
    </w:p>
    <w:p w14:paraId="7F551EE1" w14:textId="78B05A9C" w:rsidR="00E64926" w:rsidRPr="00E64926" w:rsidRDefault="00E64926" w:rsidP="00DD3B00">
      <w:pPr>
        <w:numPr>
          <w:ilvl w:val="0"/>
          <w:numId w:val="8"/>
        </w:numPr>
        <w:spacing w:after="0"/>
        <w:jc w:val="both"/>
        <w:rPr>
          <w:rFonts w:ascii="Verdana" w:eastAsia="Verdana" w:hAnsi="Verdana" w:cs="Verdana"/>
          <w:sz w:val="20"/>
          <w:szCs w:val="20"/>
        </w:rPr>
      </w:pPr>
      <w:r w:rsidRPr="00E64926">
        <w:rPr>
          <w:rFonts w:ascii="Verdana" w:eastAsia="Verdana" w:hAnsi="Verdana" w:cs="Verdana"/>
          <w:sz w:val="20"/>
          <w:szCs w:val="20"/>
        </w:rPr>
        <w:t>Minimum of 5 years of experience in internal audit, compliance or governance in management position</w:t>
      </w:r>
      <w:r>
        <w:rPr>
          <w:rFonts w:ascii="Verdana" w:eastAsia="Verdana" w:hAnsi="Verdana" w:cs="Verdana"/>
          <w:sz w:val="20"/>
          <w:szCs w:val="20"/>
          <w:lang w:val="en-GB"/>
        </w:rPr>
        <w:t>.</w:t>
      </w:r>
    </w:p>
    <w:p w14:paraId="7F8EAAC0" w14:textId="2090FA73" w:rsidR="00E64926" w:rsidRPr="00E64926" w:rsidRDefault="00E64926" w:rsidP="00DD3B00">
      <w:pPr>
        <w:numPr>
          <w:ilvl w:val="0"/>
          <w:numId w:val="8"/>
        </w:numPr>
        <w:spacing w:after="0"/>
        <w:jc w:val="both"/>
        <w:rPr>
          <w:rFonts w:ascii="Verdana" w:eastAsia="Verdana" w:hAnsi="Verdana" w:cs="Verdana"/>
          <w:sz w:val="20"/>
          <w:szCs w:val="20"/>
        </w:rPr>
      </w:pPr>
      <w:r w:rsidRPr="00E64926">
        <w:rPr>
          <w:rFonts w:ascii="Verdana" w:eastAsia="Verdana" w:hAnsi="Verdana" w:cs="Verdana"/>
          <w:sz w:val="20"/>
          <w:szCs w:val="20"/>
        </w:rPr>
        <w:t>Experience working in public authorities or in the corporate sector</w:t>
      </w:r>
      <w:r w:rsidRPr="00E64926">
        <w:rPr>
          <w:rFonts w:ascii="Verdana" w:eastAsia="Verdana" w:hAnsi="Verdana" w:cs="Verdana"/>
          <w:sz w:val="20"/>
          <w:szCs w:val="20"/>
          <w:lang w:val="uk-UA"/>
        </w:rPr>
        <w:t xml:space="preserve"> </w:t>
      </w:r>
      <w:r w:rsidRPr="00E64926">
        <w:rPr>
          <w:rFonts w:ascii="Verdana" w:eastAsia="Verdana" w:hAnsi="Verdana" w:cs="Verdana"/>
          <w:sz w:val="20"/>
          <w:szCs w:val="20"/>
          <w:lang w:val="en-GB"/>
        </w:rPr>
        <w:t>minimum 3 years</w:t>
      </w:r>
      <w:r>
        <w:rPr>
          <w:rFonts w:ascii="Verdana" w:eastAsia="Verdana" w:hAnsi="Verdana" w:cs="Verdana"/>
          <w:sz w:val="20"/>
          <w:szCs w:val="20"/>
          <w:lang w:val="en-GB"/>
        </w:rPr>
        <w:t>.</w:t>
      </w:r>
    </w:p>
    <w:p w14:paraId="0DA9635F" w14:textId="77777777" w:rsidR="00A7140A" w:rsidRPr="008919E4" w:rsidRDefault="00A7140A" w:rsidP="00A7140A">
      <w:pPr>
        <w:pStyle w:val="ListParagraph"/>
        <w:spacing w:line="276" w:lineRule="auto"/>
        <w:jc w:val="both"/>
        <w:rPr>
          <w:rFonts w:ascii="Verdana" w:hAnsi="Verdana"/>
          <w:sz w:val="20"/>
          <w:szCs w:val="20"/>
        </w:rPr>
      </w:pPr>
    </w:p>
    <w:p w14:paraId="77FD107A" w14:textId="77777777" w:rsidR="00166829" w:rsidRPr="00166829" w:rsidRDefault="00166829" w:rsidP="00166829">
      <w:pPr>
        <w:pStyle w:val="ListParagraph"/>
        <w:numPr>
          <w:ilvl w:val="0"/>
          <w:numId w:val="10"/>
        </w:numPr>
        <w:jc w:val="both"/>
        <w:rPr>
          <w:rFonts w:ascii="Verdana" w:hAnsi="Verdana"/>
          <w:b/>
          <w:sz w:val="20"/>
          <w:szCs w:val="20"/>
          <w:lang w:val="en-GB"/>
        </w:rPr>
      </w:pPr>
      <w:r w:rsidRPr="00166829">
        <w:rPr>
          <w:rFonts w:ascii="Verdana" w:hAnsi="Verdana"/>
          <w:b/>
          <w:sz w:val="20"/>
          <w:szCs w:val="20"/>
          <w:lang w:val="en-GB"/>
        </w:rPr>
        <w:t xml:space="preserve">REPORTING, MANAGEMENT AND PAYMENTS </w:t>
      </w:r>
    </w:p>
    <w:p w14:paraId="426E0125" w14:textId="77777777" w:rsidR="00166829" w:rsidRPr="004E789D" w:rsidRDefault="00166829" w:rsidP="00166829">
      <w:pPr>
        <w:pStyle w:val="ListParagraph"/>
        <w:jc w:val="both"/>
        <w:rPr>
          <w:rFonts w:ascii="Verdana" w:hAnsi="Verdana"/>
          <w:b/>
          <w:sz w:val="20"/>
          <w:szCs w:val="20"/>
          <w:lang w:val="en-GB"/>
        </w:rPr>
      </w:pPr>
    </w:p>
    <w:p w14:paraId="112EC6C8" w14:textId="77777777" w:rsidR="00166829" w:rsidRPr="007E0A9B" w:rsidRDefault="00166829" w:rsidP="00166829">
      <w:pPr>
        <w:jc w:val="both"/>
        <w:rPr>
          <w:rFonts w:ascii="Verdana" w:hAnsi="Verdana"/>
          <w:sz w:val="20"/>
          <w:szCs w:val="20"/>
          <w:lang w:val="en-GB"/>
        </w:rPr>
      </w:pPr>
      <w:r w:rsidRPr="007E0A9B">
        <w:rPr>
          <w:rFonts w:ascii="Verdana" w:hAnsi="Verdana"/>
          <w:sz w:val="20"/>
          <w:szCs w:val="20"/>
          <w:lang w:val="en-GB"/>
        </w:rPr>
        <w:t xml:space="preserve">Payments shall be made on a monthly basis. The Consultant will be remunerated by the EUACI according to the daily rate specified in the enclosed budget. The monthly payment will be calculated based on the actual number of working days spent on the assignment and the agreed daily rate, as well as any eligible expenses incurred during the period. </w:t>
      </w:r>
    </w:p>
    <w:p w14:paraId="4A8C8E11" w14:textId="77777777" w:rsidR="00166829" w:rsidRPr="00E64926" w:rsidRDefault="00166829" w:rsidP="00166829">
      <w:pPr>
        <w:jc w:val="both"/>
        <w:rPr>
          <w:rFonts w:ascii="Verdana" w:hAnsi="Verdana"/>
          <w:sz w:val="20"/>
          <w:szCs w:val="20"/>
          <w:lang w:val="en-GB"/>
        </w:rPr>
      </w:pPr>
      <w:r w:rsidRPr="007E0A9B">
        <w:rPr>
          <w:rFonts w:ascii="Verdana" w:hAnsi="Verdana"/>
          <w:sz w:val="20"/>
          <w:szCs w:val="20"/>
          <w:lang w:val="en-GB"/>
        </w:rPr>
        <w:t>Each payment is subject to verification of deliverables and approval by the Integrity Cities Team of the Consultant’s</w:t>
      </w:r>
      <w:r w:rsidRPr="007E0A9B" w:rsidDel="007C1A41">
        <w:rPr>
          <w:rFonts w:ascii="Verdana" w:hAnsi="Verdana"/>
          <w:sz w:val="20"/>
          <w:szCs w:val="20"/>
          <w:lang w:val="en-GB"/>
        </w:rPr>
        <w:t xml:space="preserve"> </w:t>
      </w:r>
      <w:r w:rsidRPr="007E0A9B">
        <w:rPr>
          <w:rFonts w:ascii="Verdana" w:hAnsi="Verdana"/>
          <w:sz w:val="20"/>
          <w:szCs w:val="20"/>
          <w:lang w:val="en-GB"/>
        </w:rPr>
        <w:t>progress report and expense statement</w:t>
      </w:r>
      <w:r w:rsidRPr="00E64926">
        <w:rPr>
          <w:rFonts w:ascii="Verdana" w:hAnsi="Verdana"/>
          <w:sz w:val="20"/>
          <w:szCs w:val="20"/>
          <w:lang w:val="en-GB"/>
        </w:rPr>
        <w:t>. The Consultant shall submit an invoice and payment request together with a monthly timesheet and report, using the reporting templates provided by the EUACI.</w:t>
      </w:r>
    </w:p>
    <w:p w14:paraId="66FCEEA6" w14:textId="0D3310D9" w:rsidR="00166829" w:rsidRPr="00166829" w:rsidRDefault="00166829" w:rsidP="00166829">
      <w:pPr>
        <w:jc w:val="both"/>
        <w:rPr>
          <w:rFonts w:ascii="Verdana" w:hAnsi="Verdana"/>
          <w:b/>
          <w:sz w:val="20"/>
          <w:szCs w:val="20"/>
          <w:lang w:val="en-US"/>
        </w:rPr>
      </w:pPr>
      <w:r w:rsidRPr="00166829">
        <w:rPr>
          <w:rFonts w:ascii="Verdana" w:hAnsi="Verdana"/>
          <w:sz w:val="20"/>
          <w:szCs w:val="20"/>
          <w:lang w:val="en-GB"/>
        </w:rPr>
        <w:t>The EUACI will cover all duty travel–related expenses in accordance with the EUACI travel policy.</w:t>
      </w:r>
    </w:p>
    <w:p w14:paraId="3655F500" w14:textId="59BA9BEE" w:rsidR="00A7140A" w:rsidRPr="004E789D" w:rsidRDefault="00A7140A" w:rsidP="004E789D">
      <w:pPr>
        <w:pStyle w:val="ListParagraph"/>
        <w:numPr>
          <w:ilvl w:val="0"/>
          <w:numId w:val="10"/>
        </w:numPr>
        <w:jc w:val="both"/>
        <w:rPr>
          <w:rFonts w:ascii="Verdana" w:hAnsi="Verdana"/>
          <w:b/>
          <w:sz w:val="20"/>
          <w:szCs w:val="20"/>
        </w:rPr>
      </w:pPr>
      <w:r w:rsidRPr="004E789D">
        <w:rPr>
          <w:rFonts w:ascii="Verdana" w:hAnsi="Verdana"/>
          <w:b/>
          <w:sz w:val="20"/>
          <w:szCs w:val="20"/>
          <w:lang w:val="en-GB"/>
        </w:rPr>
        <w:t>S</w:t>
      </w:r>
      <w:r w:rsidRPr="004E789D">
        <w:rPr>
          <w:rFonts w:ascii="Verdana" w:hAnsi="Verdana"/>
          <w:b/>
          <w:sz w:val="20"/>
          <w:szCs w:val="20"/>
        </w:rPr>
        <w:t>ELECTION PROCEDURE</w:t>
      </w:r>
    </w:p>
    <w:p w14:paraId="58841CB4" w14:textId="0A36D811" w:rsidR="0012783C" w:rsidRDefault="0012783C" w:rsidP="0012783C">
      <w:pPr>
        <w:spacing w:before="120" w:after="120"/>
        <w:jc w:val="both"/>
        <w:rPr>
          <w:rFonts w:ascii="Verdana" w:hAnsi="Verdana"/>
          <w:bCs/>
          <w:sz w:val="20"/>
          <w:szCs w:val="20"/>
          <w:lang w:val="uk-UA"/>
        </w:rPr>
      </w:pPr>
      <w:r>
        <w:rPr>
          <w:rFonts w:ascii="Verdana" w:hAnsi="Verdana"/>
          <w:bCs/>
          <w:sz w:val="20"/>
          <w:szCs w:val="20"/>
          <w:lang w:val="uk-UA"/>
        </w:rPr>
        <w:t xml:space="preserve">The maximum budget available for this assignment is </w:t>
      </w:r>
      <w:r>
        <w:rPr>
          <w:rFonts w:ascii="Verdana" w:hAnsi="Verdana"/>
          <w:b/>
          <w:sz w:val="20"/>
          <w:szCs w:val="20"/>
          <w:lang w:val="uk-UA"/>
        </w:rPr>
        <w:t>EUR 17,900</w:t>
      </w:r>
      <w:r>
        <w:rPr>
          <w:rFonts w:ascii="Verdana" w:hAnsi="Verdana"/>
          <w:bCs/>
          <w:sz w:val="20"/>
          <w:szCs w:val="20"/>
          <w:lang w:val="uk-UA"/>
        </w:rPr>
        <w:t>, which includes up to</w:t>
      </w:r>
      <w:r w:rsidR="00FB3764">
        <w:rPr>
          <w:rFonts w:ascii="Verdana" w:hAnsi="Verdana"/>
          <w:bCs/>
          <w:sz w:val="20"/>
          <w:szCs w:val="20"/>
          <w:lang w:val="en-GB"/>
        </w:rPr>
        <w:t xml:space="preserve">                         </w:t>
      </w:r>
      <w:r>
        <w:rPr>
          <w:rFonts w:ascii="Verdana" w:hAnsi="Verdana"/>
          <w:bCs/>
          <w:sz w:val="20"/>
          <w:szCs w:val="20"/>
          <w:lang w:val="uk-UA"/>
        </w:rPr>
        <w:t xml:space="preserve"> </w:t>
      </w:r>
      <w:r>
        <w:rPr>
          <w:rFonts w:ascii="Verdana" w:hAnsi="Verdana"/>
          <w:b/>
          <w:sz w:val="20"/>
          <w:szCs w:val="20"/>
          <w:lang w:val="uk-UA"/>
        </w:rPr>
        <w:t>EUR 15,750 for the Consultant’s fee</w:t>
      </w:r>
      <w:r>
        <w:rPr>
          <w:rFonts w:ascii="Verdana" w:hAnsi="Verdana"/>
          <w:bCs/>
          <w:sz w:val="20"/>
          <w:szCs w:val="20"/>
          <w:lang w:val="uk-UA"/>
        </w:rPr>
        <w:t xml:space="preserve"> and </w:t>
      </w:r>
      <w:r>
        <w:rPr>
          <w:rFonts w:ascii="Verdana" w:hAnsi="Verdana"/>
          <w:b/>
          <w:sz w:val="20"/>
          <w:szCs w:val="20"/>
          <w:lang w:val="uk-UA"/>
        </w:rPr>
        <w:t>EUR 2,150 to cover business travel expenses</w:t>
      </w:r>
      <w:r w:rsidR="00FB3764">
        <w:rPr>
          <w:rFonts w:ascii="Verdana" w:hAnsi="Verdana"/>
          <w:bCs/>
          <w:sz w:val="20"/>
          <w:szCs w:val="20"/>
          <w:lang w:val="en-GB"/>
        </w:rPr>
        <w:t xml:space="preserve"> - </w:t>
      </w:r>
      <w:r>
        <w:rPr>
          <w:rFonts w:ascii="Verdana" w:hAnsi="Verdana"/>
          <w:bCs/>
          <w:sz w:val="20"/>
          <w:szCs w:val="20"/>
          <w:lang w:val="uk-UA"/>
        </w:rPr>
        <w:t>including per diem, logistics, and accommodation</w:t>
      </w:r>
      <w:r w:rsidR="00FB3764">
        <w:rPr>
          <w:rFonts w:ascii="Verdana" w:hAnsi="Verdana"/>
          <w:bCs/>
          <w:sz w:val="20"/>
          <w:szCs w:val="20"/>
          <w:lang w:val="en-GB"/>
        </w:rPr>
        <w:t xml:space="preserve"> - </w:t>
      </w:r>
      <w:r>
        <w:rPr>
          <w:rFonts w:ascii="Verdana" w:hAnsi="Verdana"/>
          <w:bCs/>
          <w:sz w:val="20"/>
          <w:szCs w:val="20"/>
          <w:lang w:val="uk-UA"/>
        </w:rPr>
        <w:t>for up to 15 travel days within Ukraine.</w:t>
      </w:r>
    </w:p>
    <w:p w14:paraId="3042965F" w14:textId="25581064" w:rsidR="0012783C" w:rsidRDefault="00A7140A" w:rsidP="00A7140A">
      <w:pPr>
        <w:spacing w:after="375"/>
        <w:jc w:val="both"/>
        <w:rPr>
          <w:rFonts w:ascii="Verdana" w:hAnsi="Verdana"/>
          <w:sz w:val="20"/>
          <w:szCs w:val="20"/>
          <w:lang w:val="en-US"/>
        </w:rPr>
      </w:pPr>
      <w:r w:rsidRPr="008919E4">
        <w:rPr>
          <w:rFonts w:ascii="Verdana" w:hAnsi="Verdana"/>
          <w:sz w:val="20"/>
          <w:szCs w:val="20"/>
          <w:lang w:val="en-US"/>
        </w:rPr>
        <w:t xml:space="preserve">The contract period is from </w:t>
      </w:r>
      <w:r w:rsidR="0012783C" w:rsidRPr="0012783C">
        <w:rPr>
          <w:rFonts w:ascii="Verdana" w:hAnsi="Verdana"/>
          <w:b/>
          <w:bCs/>
          <w:sz w:val="20"/>
          <w:szCs w:val="20"/>
          <w:lang w:val="en-US"/>
        </w:rPr>
        <w:t xml:space="preserve">March </w:t>
      </w:r>
      <w:r w:rsidR="0012783C" w:rsidRPr="0012783C">
        <w:rPr>
          <w:rFonts w:ascii="Verdana" w:hAnsi="Verdana"/>
          <w:sz w:val="20"/>
          <w:szCs w:val="20"/>
          <w:lang w:val="en-US"/>
        </w:rPr>
        <w:t xml:space="preserve">to </w:t>
      </w:r>
      <w:r w:rsidR="0012783C" w:rsidRPr="0012783C">
        <w:rPr>
          <w:rFonts w:ascii="Verdana" w:hAnsi="Verdana"/>
          <w:b/>
          <w:bCs/>
          <w:sz w:val="20"/>
          <w:szCs w:val="20"/>
          <w:lang w:val="en-US"/>
        </w:rPr>
        <w:t>October 2026</w:t>
      </w:r>
      <w:r w:rsidRPr="008919E4">
        <w:rPr>
          <w:rFonts w:ascii="Verdana" w:hAnsi="Verdana"/>
          <w:sz w:val="20"/>
          <w:szCs w:val="20"/>
          <w:lang w:val="en-US"/>
        </w:rPr>
        <w:t xml:space="preserve">. </w:t>
      </w:r>
      <w:r w:rsidR="0012783C">
        <w:rPr>
          <w:rFonts w:ascii="Verdana" w:hAnsi="Verdana"/>
          <w:bCs/>
          <w:sz w:val="20"/>
          <w:szCs w:val="20"/>
          <w:lang w:val="en-US"/>
        </w:rPr>
        <w:t xml:space="preserve">The </w:t>
      </w:r>
      <w:r w:rsidR="0012783C">
        <w:rPr>
          <w:rFonts w:ascii="Verdana" w:hAnsi="Verdana"/>
          <w:bCs/>
          <w:sz w:val="20"/>
          <w:szCs w:val="20"/>
          <w:lang w:val="en-GB"/>
        </w:rPr>
        <w:t>Consultant</w:t>
      </w:r>
      <w:r w:rsidR="0012783C">
        <w:rPr>
          <w:rFonts w:ascii="Verdana" w:hAnsi="Verdana"/>
          <w:bCs/>
          <w:sz w:val="20"/>
          <w:szCs w:val="20"/>
          <w:lang w:val="en-US"/>
        </w:rPr>
        <w:t xml:space="preserve"> will provide services for             </w:t>
      </w:r>
      <w:r w:rsidR="0012783C">
        <w:rPr>
          <w:rFonts w:ascii="Verdana" w:hAnsi="Verdana"/>
          <w:b/>
          <w:sz w:val="20"/>
          <w:szCs w:val="20"/>
          <w:lang w:val="en-US"/>
        </w:rPr>
        <w:t>7 months</w:t>
      </w:r>
      <w:r w:rsidR="0012783C">
        <w:rPr>
          <w:rFonts w:ascii="Verdana" w:hAnsi="Verdana"/>
          <w:bCs/>
          <w:sz w:val="20"/>
          <w:szCs w:val="20"/>
          <w:lang w:val="en-US"/>
        </w:rPr>
        <w:t xml:space="preserve">, up to 15 business days during the calendar month, up to </w:t>
      </w:r>
      <w:r w:rsidR="0012783C">
        <w:rPr>
          <w:rFonts w:ascii="Verdana" w:hAnsi="Verdana"/>
          <w:b/>
          <w:sz w:val="20"/>
          <w:szCs w:val="20"/>
          <w:lang w:val="en-US"/>
        </w:rPr>
        <w:t>105 business days</w:t>
      </w:r>
      <w:r w:rsidR="0012783C">
        <w:rPr>
          <w:rFonts w:ascii="Verdana" w:hAnsi="Verdana"/>
          <w:bCs/>
          <w:sz w:val="20"/>
          <w:szCs w:val="20"/>
          <w:lang w:val="en-US"/>
        </w:rPr>
        <w:t xml:space="preserve"> for the contract period in total, including </w:t>
      </w:r>
      <w:r w:rsidR="0012783C">
        <w:rPr>
          <w:rFonts w:ascii="Verdana" w:hAnsi="Verdana"/>
          <w:b/>
          <w:sz w:val="20"/>
          <w:szCs w:val="20"/>
          <w:lang w:val="en-US"/>
        </w:rPr>
        <w:t>15 days for business trips</w:t>
      </w:r>
      <w:r w:rsidR="0012783C">
        <w:rPr>
          <w:rFonts w:ascii="Verdana" w:hAnsi="Verdana"/>
          <w:bCs/>
          <w:sz w:val="20"/>
          <w:szCs w:val="20"/>
          <w:lang w:val="en-US"/>
        </w:rPr>
        <w:t>.</w:t>
      </w:r>
    </w:p>
    <w:p w14:paraId="2995FC76" w14:textId="77777777" w:rsidR="00A7140A" w:rsidRPr="0012783C" w:rsidRDefault="00A7140A" w:rsidP="00A7140A">
      <w:pPr>
        <w:spacing w:after="375"/>
        <w:jc w:val="both"/>
        <w:rPr>
          <w:rFonts w:ascii="Verdana" w:eastAsia="Times New Roman" w:hAnsi="Verdana" w:cs="Arial"/>
          <w:sz w:val="20"/>
          <w:szCs w:val="20"/>
          <w:lang w:val="uk-UA"/>
        </w:rPr>
      </w:pPr>
      <w:r w:rsidRPr="008919E4">
        <w:rPr>
          <w:rFonts w:ascii="Verdana" w:eastAsia="Times New Roman" w:hAnsi="Verdana" w:cs="Arial"/>
          <w:sz w:val="20"/>
          <w:szCs w:val="20"/>
          <w:lang w:val="en-US"/>
        </w:rPr>
        <w:t>Candidates</w:t>
      </w:r>
      <w:r w:rsidRPr="008919E4">
        <w:rPr>
          <w:rFonts w:ascii="Verdana" w:eastAsia="Times New Roman" w:hAnsi="Verdana" w:cs="Arial"/>
          <w:sz w:val="20"/>
          <w:szCs w:val="20"/>
          <w:lang w:val="uk-UA"/>
        </w:rPr>
        <w:t xml:space="preserve"> will be evaluated in ac</w:t>
      </w:r>
      <w:r w:rsidRPr="0012783C">
        <w:rPr>
          <w:rFonts w:ascii="Verdana" w:eastAsia="Times New Roman" w:hAnsi="Verdana" w:cs="Arial"/>
          <w:sz w:val="20"/>
          <w:szCs w:val="20"/>
          <w:lang w:val="uk-UA"/>
        </w:rPr>
        <w:t>cordance with the criteria provided below:</w:t>
      </w:r>
    </w:p>
    <w:tbl>
      <w:tblPr>
        <w:tblStyle w:val="TableGridLight"/>
        <w:tblW w:w="9332" w:type="dxa"/>
        <w:tblLook w:val="04A0" w:firstRow="1" w:lastRow="0" w:firstColumn="1" w:lastColumn="0" w:noHBand="0" w:noVBand="1"/>
      </w:tblPr>
      <w:tblGrid>
        <w:gridCol w:w="1171"/>
        <w:gridCol w:w="6260"/>
        <w:gridCol w:w="1901"/>
      </w:tblGrid>
      <w:tr w:rsidR="00A7140A" w:rsidRPr="0012783C" w14:paraId="293A63A7" w14:textId="77777777" w:rsidTr="0012783C">
        <w:trPr>
          <w:trHeight w:val="389"/>
        </w:trPr>
        <w:tc>
          <w:tcPr>
            <w:tcW w:w="0" w:type="auto"/>
            <w:hideMark/>
          </w:tcPr>
          <w:p w14:paraId="7A03003F" w14:textId="77777777" w:rsidR="00A7140A" w:rsidRPr="0012783C" w:rsidRDefault="00A7140A" w:rsidP="00635A41">
            <w:pPr>
              <w:spacing w:after="375" w:line="276" w:lineRule="auto"/>
              <w:jc w:val="both"/>
              <w:rPr>
                <w:rFonts w:ascii="Verdana" w:eastAsia="Times New Roman" w:hAnsi="Verdana" w:cs="Arial"/>
                <w:b/>
                <w:sz w:val="20"/>
                <w:szCs w:val="20"/>
                <w:lang w:val="uk-UA"/>
              </w:rPr>
            </w:pPr>
            <w:r w:rsidRPr="0012783C">
              <w:rPr>
                <w:rFonts w:ascii="Verdana" w:eastAsia="Times New Roman" w:hAnsi="Verdana" w:cs="Arial"/>
                <w:b/>
                <w:sz w:val="20"/>
                <w:szCs w:val="20"/>
                <w:lang w:val="uk-UA"/>
              </w:rPr>
              <w:t>#</w:t>
            </w:r>
          </w:p>
        </w:tc>
        <w:tc>
          <w:tcPr>
            <w:tcW w:w="6260" w:type="dxa"/>
            <w:hideMark/>
          </w:tcPr>
          <w:p w14:paraId="602D78BB" w14:textId="77777777" w:rsidR="00A7140A" w:rsidRPr="0012783C" w:rsidRDefault="00A7140A" w:rsidP="00635A41">
            <w:pPr>
              <w:spacing w:after="375" w:line="276" w:lineRule="auto"/>
              <w:jc w:val="both"/>
              <w:rPr>
                <w:rFonts w:ascii="Verdana" w:eastAsia="Times New Roman" w:hAnsi="Verdana" w:cs="Arial"/>
                <w:b/>
                <w:sz w:val="20"/>
                <w:szCs w:val="20"/>
                <w:lang w:val="uk-UA"/>
              </w:rPr>
            </w:pPr>
            <w:r w:rsidRPr="0012783C">
              <w:rPr>
                <w:rFonts w:ascii="Verdana" w:eastAsia="Times New Roman" w:hAnsi="Verdana" w:cs="Arial"/>
                <w:b/>
                <w:sz w:val="20"/>
                <w:szCs w:val="20"/>
                <w:lang w:val="uk-UA"/>
              </w:rPr>
              <w:t>Criteria</w:t>
            </w:r>
          </w:p>
        </w:tc>
        <w:tc>
          <w:tcPr>
            <w:tcW w:w="1901" w:type="dxa"/>
            <w:hideMark/>
          </w:tcPr>
          <w:p w14:paraId="4B7D83E9" w14:textId="77777777" w:rsidR="00A7140A" w:rsidRPr="0012783C" w:rsidRDefault="00A7140A" w:rsidP="00635A41">
            <w:pPr>
              <w:spacing w:after="375" w:line="276" w:lineRule="auto"/>
              <w:jc w:val="both"/>
              <w:rPr>
                <w:rFonts w:ascii="Verdana" w:eastAsia="Times New Roman" w:hAnsi="Verdana" w:cs="Arial"/>
                <w:b/>
                <w:sz w:val="20"/>
                <w:szCs w:val="20"/>
                <w:lang w:val="uk-UA"/>
              </w:rPr>
            </w:pPr>
            <w:r w:rsidRPr="0012783C">
              <w:rPr>
                <w:rFonts w:ascii="Verdana" w:eastAsia="Times New Roman" w:hAnsi="Verdana" w:cs="Arial"/>
                <w:b/>
                <w:sz w:val="20"/>
                <w:szCs w:val="20"/>
                <w:lang w:val="uk-UA"/>
              </w:rPr>
              <w:t>Weight</w:t>
            </w:r>
          </w:p>
        </w:tc>
      </w:tr>
      <w:tr w:rsidR="0012783C" w:rsidRPr="0012783C" w14:paraId="63C3963A" w14:textId="77777777" w:rsidTr="0012783C">
        <w:trPr>
          <w:trHeight w:val="395"/>
        </w:trPr>
        <w:tc>
          <w:tcPr>
            <w:tcW w:w="0" w:type="auto"/>
            <w:hideMark/>
          </w:tcPr>
          <w:p w14:paraId="400DC79F" w14:textId="77777777" w:rsidR="0012783C" w:rsidRPr="0012783C" w:rsidRDefault="0012783C" w:rsidP="0012783C">
            <w:pPr>
              <w:spacing w:after="375" w:line="276" w:lineRule="auto"/>
              <w:jc w:val="both"/>
              <w:rPr>
                <w:rFonts w:ascii="Verdana" w:eastAsia="Times New Roman" w:hAnsi="Verdana" w:cs="Arial"/>
                <w:b/>
                <w:sz w:val="20"/>
                <w:szCs w:val="20"/>
                <w:lang w:val="uk-UA"/>
              </w:rPr>
            </w:pPr>
            <w:r w:rsidRPr="0012783C">
              <w:rPr>
                <w:rFonts w:ascii="Verdana" w:eastAsia="Times New Roman" w:hAnsi="Verdana" w:cs="Arial"/>
                <w:b/>
                <w:sz w:val="20"/>
                <w:szCs w:val="20"/>
                <w:lang w:val="uk-UA"/>
              </w:rPr>
              <w:t>1</w:t>
            </w:r>
          </w:p>
        </w:tc>
        <w:tc>
          <w:tcPr>
            <w:tcW w:w="6260" w:type="dxa"/>
            <w:hideMark/>
          </w:tcPr>
          <w:p w14:paraId="6BB00350" w14:textId="4B38E6BE" w:rsidR="0012783C" w:rsidRPr="0012783C" w:rsidRDefault="0012783C" w:rsidP="0012783C">
            <w:pPr>
              <w:spacing w:after="375" w:line="276" w:lineRule="auto"/>
              <w:jc w:val="both"/>
              <w:rPr>
                <w:rFonts w:ascii="Verdana" w:eastAsia="Times New Roman" w:hAnsi="Verdana" w:cs="Arial"/>
                <w:b/>
                <w:sz w:val="20"/>
                <w:szCs w:val="20"/>
                <w:lang w:val="uk-UA"/>
              </w:rPr>
            </w:pPr>
            <w:r w:rsidRPr="0012783C">
              <w:rPr>
                <w:rFonts w:ascii="Verdana" w:hAnsi="Verdana"/>
                <w:sz w:val="20"/>
                <w:szCs w:val="20"/>
              </w:rPr>
              <w:t>Proposed budget</w:t>
            </w:r>
          </w:p>
        </w:tc>
        <w:tc>
          <w:tcPr>
            <w:tcW w:w="1901" w:type="dxa"/>
            <w:hideMark/>
          </w:tcPr>
          <w:p w14:paraId="5A7C0B1F" w14:textId="48781D34" w:rsidR="0012783C" w:rsidRPr="0012783C" w:rsidRDefault="0012783C" w:rsidP="0012783C">
            <w:pPr>
              <w:spacing w:after="375" w:line="276" w:lineRule="auto"/>
              <w:jc w:val="both"/>
              <w:rPr>
                <w:rFonts w:ascii="Verdana" w:eastAsia="Times New Roman" w:hAnsi="Verdana" w:cs="Arial"/>
                <w:b/>
                <w:sz w:val="20"/>
                <w:szCs w:val="20"/>
                <w:lang w:val="uk-UA"/>
              </w:rPr>
            </w:pPr>
            <w:r w:rsidRPr="0012783C">
              <w:rPr>
                <w:rFonts w:ascii="Verdana" w:hAnsi="Verdana"/>
                <w:sz w:val="20"/>
                <w:szCs w:val="20"/>
              </w:rPr>
              <w:t>20%</w:t>
            </w:r>
          </w:p>
        </w:tc>
      </w:tr>
      <w:tr w:rsidR="0012783C" w:rsidRPr="0012783C" w14:paraId="51399CBE" w14:textId="77777777" w:rsidTr="0012783C">
        <w:trPr>
          <w:trHeight w:val="536"/>
        </w:trPr>
        <w:tc>
          <w:tcPr>
            <w:tcW w:w="0" w:type="auto"/>
            <w:hideMark/>
          </w:tcPr>
          <w:p w14:paraId="61671379" w14:textId="77777777" w:rsidR="0012783C" w:rsidRPr="0012783C" w:rsidRDefault="0012783C" w:rsidP="0012783C">
            <w:pPr>
              <w:spacing w:after="375" w:line="276" w:lineRule="auto"/>
              <w:jc w:val="both"/>
              <w:rPr>
                <w:rFonts w:ascii="Verdana" w:eastAsia="Times New Roman" w:hAnsi="Verdana" w:cs="Arial"/>
                <w:b/>
                <w:sz w:val="20"/>
                <w:szCs w:val="20"/>
                <w:lang w:val="uk-UA"/>
              </w:rPr>
            </w:pPr>
            <w:r w:rsidRPr="0012783C">
              <w:rPr>
                <w:rFonts w:ascii="Verdana" w:eastAsia="Times New Roman" w:hAnsi="Verdana" w:cs="Arial"/>
                <w:b/>
                <w:sz w:val="20"/>
                <w:szCs w:val="20"/>
                <w:lang w:val="uk-UA"/>
              </w:rPr>
              <w:t>2</w:t>
            </w:r>
          </w:p>
        </w:tc>
        <w:tc>
          <w:tcPr>
            <w:tcW w:w="6260" w:type="dxa"/>
            <w:hideMark/>
          </w:tcPr>
          <w:p w14:paraId="4A62F215" w14:textId="04315E81" w:rsidR="0012783C" w:rsidRPr="0012783C" w:rsidRDefault="0012783C" w:rsidP="0012783C">
            <w:pPr>
              <w:spacing w:after="375" w:line="276" w:lineRule="auto"/>
              <w:jc w:val="both"/>
              <w:rPr>
                <w:rFonts w:ascii="Verdana" w:eastAsia="Times New Roman" w:hAnsi="Verdana" w:cs="Arial"/>
                <w:b/>
                <w:sz w:val="20"/>
                <w:szCs w:val="20"/>
                <w:lang w:val="en-GB"/>
              </w:rPr>
            </w:pPr>
            <w:r w:rsidRPr="0012783C">
              <w:rPr>
                <w:rFonts w:ascii="Verdana" w:hAnsi="Verdana"/>
                <w:sz w:val="20"/>
                <w:szCs w:val="20"/>
              </w:rPr>
              <w:t>Experience, skills and competencies (CV) and Motivation Letter</w:t>
            </w:r>
          </w:p>
        </w:tc>
        <w:tc>
          <w:tcPr>
            <w:tcW w:w="1901" w:type="dxa"/>
            <w:hideMark/>
          </w:tcPr>
          <w:p w14:paraId="50EDE366" w14:textId="18C4925F" w:rsidR="0012783C" w:rsidRPr="0012783C" w:rsidRDefault="0012783C" w:rsidP="0012783C">
            <w:pPr>
              <w:spacing w:after="375" w:line="276" w:lineRule="auto"/>
              <w:jc w:val="both"/>
              <w:rPr>
                <w:rFonts w:ascii="Verdana" w:eastAsia="Times New Roman" w:hAnsi="Verdana" w:cs="Arial"/>
                <w:b/>
                <w:sz w:val="20"/>
                <w:szCs w:val="20"/>
                <w:lang w:val="uk-UA"/>
              </w:rPr>
            </w:pPr>
            <w:r w:rsidRPr="0012783C">
              <w:rPr>
                <w:rFonts w:ascii="Verdana" w:hAnsi="Verdana"/>
                <w:sz w:val="20"/>
                <w:szCs w:val="20"/>
              </w:rPr>
              <w:t>80%</w:t>
            </w:r>
          </w:p>
        </w:tc>
      </w:tr>
    </w:tbl>
    <w:p w14:paraId="7B7A6BBA" w14:textId="0DAE22C1" w:rsidR="0012783C" w:rsidRPr="0012783C" w:rsidRDefault="0012783C" w:rsidP="00A7140A">
      <w:pPr>
        <w:jc w:val="both"/>
        <w:rPr>
          <w:rFonts w:ascii="Verdana" w:hAnsi="Verdana" w:cstheme="minorHAnsi"/>
          <w:bCs/>
          <w:sz w:val="20"/>
          <w:szCs w:val="20"/>
          <w:lang w:val="en-US"/>
        </w:rPr>
      </w:pPr>
    </w:p>
    <w:p w14:paraId="4BFB2A85" w14:textId="7FAF19B7" w:rsidR="00A7140A" w:rsidRPr="008919E4" w:rsidRDefault="00A7140A" w:rsidP="00A7140A">
      <w:pPr>
        <w:jc w:val="both"/>
        <w:rPr>
          <w:rFonts w:ascii="Verdana" w:hAnsi="Verdana" w:cstheme="minorHAnsi"/>
          <w:b/>
          <w:sz w:val="20"/>
          <w:szCs w:val="20"/>
          <w:lang w:val="en-US"/>
        </w:rPr>
      </w:pPr>
      <w:r w:rsidRPr="008919E4">
        <w:rPr>
          <w:rFonts w:ascii="Verdana" w:hAnsi="Verdana" w:cstheme="minorHAnsi"/>
          <w:b/>
          <w:sz w:val="20"/>
          <w:szCs w:val="20"/>
          <w:lang w:val="en-US"/>
        </w:rPr>
        <w:lastRenderedPageBreak/>
        <w:t>HOW TO APPLY</w:t>
      </w:r>
    </w:p>
    <w:p w14:paraId="7AB7192E" w14:textId="77777777" w:rsidR="00330D14" w:rsidRPr="00330D14" w:rsidRDefault="00330D14" w:rsidP="00330D14">
      <w:pPr>
        <w:jc w:val="both"/>
        <w:rPr>
          <w:rFonts w:ascii="Verdana" w:hAnsi="Verdana" w:cstheme="minorHAnsi"/>
          <w:sz w:val="20"/>
          <w:szCs w:val="20"/>
          <w:lang w:val="en-US"/>
        </w:rPr>
      </w:pPr>
      <w:r w:rsidRPr="00330D14">
        <w:rPr>
          <w:rFonts w:ascii="Verdana" w:hAnsi="Verdana" w:cstheme="minorHAnsi"/>
          <w:sz w:val="20"/>
          <w:szCs w:val="20"/>
          <w:lang w:val="en-US"/>
        </w:rPr>
        <w:t>Proposals should include:</w:t>
      </w:r>
    </w:p>
    <w:p w14:paraId="7AE74BEC" w14:textId="77777777" w:rsidR="00330D14" w:rsidRDefault="00330D14" w:rsidP="00330D14">
      <w:pPr>
        <w:pStyle w:val="ListParagraph"/>
        <w:numPr>
          <w:ilvl w:val="0"/>
          <w:numId w:val="11"/>
        </w:numPr>
        <w:jc w:val="both"/>
        <w:rPr>
          <w:rFonts w:ascii="Verdana" w:hAnsi="Verdana" w:cstheme="minorHAnsi"/>
          <w:sz w:val="20"/>
          <w:szCs w:val="20"/>
        </w:rPr>
      </w:pPr>
      <w:r w:rsidRPr="00330D14">
        <w:rPr>
          <w:rFonts w:ascii="Verdana" w:hAnsi="Verdana" w:cstheme="minorHAnsi"/>
          <w:sz w:val="20"/>
          <w:szCs w:val="20"/>
        </w:rPr>
        <w:t>A financial proposal indicating the requested fee;</w:t>
      </w:r>
    </w:p>
    <w:p w14:paraId="4753C163" w14:textId="77777777" w:rsidR="00330D14" w:rsidRDefault="00330D14" w:rsidP="00330D14">
      <w:pPr>
        <w:pStyle w:val="ListParagraph"/>
        <w:numPr>
          <w:ilvl w:val="0"/>
          <w:numId w:val="11"/>
        </w:numPr>
        <w:jc w:val="both"/>
        <w:rPr>
          <w:rFonts w:ascii="Verdana" w:hAnsi="Verdana" w:cstheme="minorHAnsi"/>
          <w:sz w:val="20"/>
          <w:szCs w:val="20"/>
        </w:rPr>
      </w:pPr>
      <w:r w:rsidRPr="00330D14">
        <w:rPr>
          <w:rFonts w:ascii="Verdana" w:hAnsi="Verdana" w:cstheme="minorHAnsi"/>
          <w:sz w:val="20"/>
          <w:szCs w:val="20"/>
        </w:rPr>
        <w:t>The Consultant’s CV and a brief motivation letter (maximum three pages in total);</w:t>
      </w:r>
    </w:p>
    <w:p w14:paraId="681A2DFC" w14:textId="77777777" w:rsidR="00330D14" w:rsidRDefault="00330D14" w:rsidP="00330D14">
      <w:pPr>
        <w:pStyle w:val="ListParagraph"/>
        <w:numPr>
          <w:ilvl w:val="0"/>
          <w:numId w:val="11"/>
        </w:numPr>
        <w:jc w:val="both"/>
        <w:rPr>
          <w:rFonts w:ascii="Verdana" w:hAnsi="Verdana" w:cstheme="minorHAnsi"/>
          <w:sz w:val="20"/>
          <w:szCs w:val="20"/>
        </w:rPr>
      </w:pPr>
      <w:r w:rsidRPr="00330D14">
        <w:rPr>
          <w:rFonts w:ascii="Verdana" w:hAnsi="Verdana" w:cstheme="minorHAnsi"/>
          <w:sz w:val="20"/>
          <w:szCs w:val="20"/>
        </w:rPr>
        <w:t>Contact details of at least two referees.</w:t>
      </w:r>
    </w:p>
    <w:p w14:paraId="2641DB38" w14:textId="77777777" w:rsidR="00330D14" w:rsidRDefault="00330D14" w:rsidP="00330D14">
      <w:pPr>
        <w:pStyle w:val="ListParagraph"/>
        <w:jc w:val="both"/>
        <w:rPr>
          <w:rFonts w:ascii="Verdana" w:hAnsi="Verdana" w:cstheme="minorHAnsi"/>
          <w:sz w:val="20"/>
          <w:szCs w:val="20"/>
        </w:rPr>
      </w:pPr>
    </w:p>
    <w:p w14:paraId="7C418D28" w14:textId="12142150" w:rsidR="00A7140A" w:rsidRPr="008919E4" w:rsidRDefault="00A7140A" w:rsidP="00A7140A">
      <w:pPr>
        <w:jc w:val="both"/>
        <w:rPr>
          <w:rFonts w:ascii="Verdana" w:hAnsi="Verdana" w:cstheme="minorHAnsi"/>
          <w:sz w:val="20"/>
          <w:szCs w:val="20"/>
          <w:lang w:val="en-US"/>
        </w:rPr>
      </w:pPr>
      <w:r w:rsidRPr="008919E4">
        <w:rPr>
          <w:rFonts w:ascii="Verdana" w:hAnsi="Verdana" w:cstheme="minorHAnsi"/>
          <w:sz w:val="20"/>
          <w:szCs w:val="20"/>
          <w:lang w:val="en-US"/>
        </w:rPr>
        <w:t xml:space="preserve">To apply, please send all the documents listed above to euaci@um.dk, cc </w:t>
      </w:r>
      <w:bookmarkStart w:id="3" w:name="_Hlk223448216"/>
      <w:r w:rsidR="0012783C">
        <w:rPr>
          <w:rFonts w:ascii="Verdana" w:hAnsi="Verdana" w:cstheme="minorHAnsi"/>
          <w:sz w:val="20"/>
          <w:szCs w:val="20"/>
          <w:lang w:val="en-US"/>
        </w:rPr>
        <w:t>oleana</w:t>
      </w:r>
      <w:r w:rsidRPr="008919E4">
        <w:rPr>
          <w:rFonts w:ascii="Verdana" w:hAnsi="Verdana" w:cstheme="minorHAnsi"/>
          <w:sz w:val="20"/>
          <w:szCs w:val="20"/>
          <w:lang w:val="en-US"/>
        </w:rPr>
        <w:t xml:space="preserve">@um.dk </w:t>
      </w:r>
      <w:bookmarkEnd w:id="3"/>
      <w:r w:rsidRPr="008919E4">
        <w:rPr>
          <w:rFonts w:ascii="Verdana" w:hAnsi="Verdana" w:cstheme="minorHAnsi"/>
          <w:sz w:val="20"/>
          <w:szCs w:val="20"/>
          <w:lang w:val="en-US"/>
        </w:rPr>
        <w:t>indicating the subject line "</w:t>
      </w:r>
      <w:r w:rsidR="0012783C" w:rsidRPr="0012783C">
        <w:rPr>
          <w:rFonts w:ascii="Verdana" w:hAnsi="Verdana" w:cstheme="minorHAnsi"/>
          <w:b/>
          <w:bCs/>
          <w:sz w:val="20"/>
          <w:szCs w:val="20"/>
          <w:lang w:val="en-US"/>
        </w:rPr>
        <w:t xml:space="preserve">Senior Internal Audit Consultant for Integrity </w:t>
      </w:r>
      <w:proofErr w:type="spellStart"/>
      <w:r w:rsidR="0012783C" w:rsidRPr="0012783C">
        <w:rPr>
          <w:rFonts w:ascii="Verdana" w:hAnsi="Verdana" w:cstheme="minorHAnsi"/>
          <w:b/>
          <w:bCs/>
          <w:sz w:val="20"/>
          <w:szCs w:val="20"/>
          <w:lang w:val="en-US"/>
        </w:rPr>
        <w:t>Cities</w:t>
      </w:r>
      <w:r w:rsidRPr="008919E4">
        <w:rPr>
          <w:rFonts w:ascii="Verdana" w:hAnsi="Verdana" w:cstheme="minorHAnsi"/>
          <w:b/>
          <w:bCs/>
          <w:sz w:val="20"/>
          <w:szCs w:val="20"/>
          <w:lang w:val="en-US"/>
        </w:rPr>
        <w:t>_NAME</w:t>
      </w:r>
      <w:proofErr w:type="spellEnd"/>
      <w:r w:rsidRPr="008919E4">
        <w:rPr>
          <w:rFonts w:ascii="Verdana" w:hAnsi="Verdana" w:cstheme="minorHAnsi"/>
          <w:sz w:val="20"/>
          <w:szCs w:val="20"/>
          <w:lang w:val="en-US"/>
        </w:rPr>
        <w:t>".</w:t>
      </w:r>
    </w:p>
    <w:p w14:paraId="79D131F6" w14:textId="77777777" w:rsidR="00A7140A" w:rsidRPr="008919E4" w:rsidRDefault="00A7140A" w:rsidP="00A7140A">
      <w:pPr>
        <w:jc w:val="both"/>
        <w:rPr>
          <w:rFonts w:ascii="Verdana" w:hAnsi="Verdana" w:cstheme="minorHAnsi"/>
          <w:sz w:val="20"/>
          <w:szCs w:val="20"/>
          <w:lang w:val="en-US"/>
        </w:rPr>
      </w:pPr>
      <w:r w:rsidRPr="008919E4">
        <w:rPr>
          <w:rFonts w:ascii="Verdana" w:hAnsi="Verdana" w:cstheme="minorHAnsi"/>
          <w:sz w:val="20"/>
          <w:szCs w:val="20"/>
          <w:lang w:val="en-US"/>
        </w:rPr>
        <w:t>If the requested documents are not submitted in line with the request above, the bid will not be considered.</w:t>
      </w:r>
    </w:p>
    <w:p w14:paraId="6976A313" w14:textId="2419ABB2" w:rsidR="00A7140A" w:rsidRPr="008919E4" w:rsidRDefault="00A7140A" w:rsidP="00A7140A">
      <w:pPr>
        <w:jc w:val="both"/>
        <w:rPr>
          <w:rFonts w:ascii="Verdana" w:hAnsi="Verdana" w:cstheme="minorHAnsi"/>
          <w:sz w:val="20"/>
          <w:szCs w:val="20"/>
          <w:lang w:val="en-US"/>
        </w:rPr>
      </w:pPr>
      <w:r w:rsidRPr="008919E4">
        <w:rPr>
          <w:rFonts w:ascii="Verdana" w:hAnsi="Verdana" w:cstheme="minorHAnsi"/>
          <w:sz w:val="20"/>
          <w:szCs w:val="20"/>
          <w:lang w:val="en-US"/>
        </w:rPr>
        <w:t xml:space="preserve">The deadline for submitting the proposals </w:t>
      </w:r>
      <w:r w:rsidRPr="00A062B5">
        <w:rPr>
          <w:rFonts w:ascii="Verdana" w:hAnsi="Verdana" w:cstheme="minorHAnsi"/>
          <w:sz w:val="20"/>
          <w:szCs w:val="20"/>
          <w:lang w:val="en-US"/>
        </w:rPr>
        <w:t xml:space="preserve">is </w:t>
      </w:r>
      <w:r>
        <w:rPr>
          <w:rFonts w:ascii="Verdana" w:hAnsi="Verdana" w:cstheme="minorHAnsi"/>
          <w:b/>
          <w:bCs/>
          <w:sz w:val="20"/>
          <w:szCs w:val="20"/>
          <w:lang w:val="en-US"/>
        </w:rPr>
        <w:t>21</w:t>
      </w:r>
      <w:r w:rsidRPr="00A062B5">
        <w:rPr>
          <w:rFonts w:ascii="Verdana" w:hAnsi="Verdana" w:cstheme="minorHAnsi"/>
          <w:b/>
          <w:bCs/>
          <w:sz w:val="20"/>
          <w:szCs w:val="20"/>
          <w:lang w:val="en-US"/>
        </w:rPr>
        <w:t xml:space="preserve"> </w:t>
      </w:r>
      <w:bookmarkStart w:id="4" w:name="_Hlk223448250"/>
      <w:r w:rsidR="0012783C">
        <w:rPr>
          <w:rFonts w:ascii="Verdana" w:hAnsi="Verdana" w:cstheme="minorHAnsi"/>
          <w:b/>
          <w:bCs/>
          <w:sz w:val="20"/>
          <w:szCs w:val="20"/>
          <w:lang w:val="en-US"/>
        </w:rPr>
        <w:t>March</w:t>
      </w:r>
      <w:r w:rsidRPr="00A062B5">
        <w:rPr>
          <w:rFonts w:ascii="Verdana" w:hAnsi="Verdana" w:cstheme="minorHAnsi"/>
          <w:b/>
          <w:bCs/>
          <w:sz w:val="20"/>
          <w:szCs w:val="20"/>
          <w:lang w:val="en-US"/>
        </w:rPr>
        <w:t xml:space="preserve"> </w:t>
      </w:r>
      <w:r w:rsidRPr="008919E4">
        <w:rPr>
          <w:rFonts w:ascii="Verdana" w:hAnsi="Verdana" w:cstheme="minorHAnsi"/>
          <w:b/>
          <w:bCs/>
          <w:sz w:val="20"/>
          <w:szCs w:val="20"/>
          <w:lang w:val="en-US"/>
        </w:rPr>
        <w:t>202</w:t>
      </w:r>
      <w:r w:rsidR="0012783C">
        <w:rPr>
          <w:rFonts w:ascii="Verdana" w:hAnsi="Verdana" w:cstheme="minorHAnsi"/>
          <w:b/>
          <w:bCs/>
          <w:sz w:val="20"/>
          <w:szCs w:val="20"/>
          <w:lang w:val="en-US"/>
        </w:rPr>
        <w:t>6</w:t>
      </w:r>
      <w:bookmarkEnd w:id="4"/>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075B01B9" w14:textId="32083391" w:rsidR="00A7140A" w:rsidRPr="008919E4" w:rsidRDefault="00A7140A" w:rsidP="00A7140A">
      <w:pPr>
        <w:jc w:val="both"/>
        <w:rPr>
          <w:rFonts w:ascii="Verdana" w:hAnsi="Verdana" w:cstheme="minorHAnsi"/>
          <w:sz w:val="20"/>
          <w:szCs w:val="20"/>
          <w:lang w:val="en-US"/>
        </w:rPr>
      </w:pPr>
      <w:r w:rsidRPr="008919E4">
        <w:rPr>
          <w:rFonts w:ascii="Verdana" w:hAnsi="Verdana" w:cstheme="minorHAnsi"/>
          <w:sz w:val="20"/>
          <w:szCs w:val="20"/>
          <w:lang w:val="en-US"/>
        </w:rPr>
        <w:t xml:space="preserve">Any clarification questions for the bid request should be addressed </w:t>
      </w:r>
      <w:bookmarkStart w:id="5" w:name="_Hlk215773773"/>
      <w:r w:rsidRPr="008919E4">
        <w:rPr>
          <w:rFonts w:ascii="Verdana" w:hAnsi="Verdana" w:cstheme="minorHAnsi"/>
          <w:sz w:val="20"/>
          <w:szCs w:val="20"/>
          <w:lang w:val="en-US"/>
        </w:rPr>
        <w:t xml:space="preserve">to euaci@um.dk, cc </w:t>
      </w:r>
      <w:r w:rsidR="0012783C" w:rsidRPr="0012783C">
        <w:rPr>
          <w:rFonts w:ascii="Verdana" w:hAnsi="Verdana" w:cstheme="minorHAnsi"/>
          <w:sz w:val="20"/>
          <w:szCs w:val="20"/>
          <w:lang w:val="en-US"/>
        </w:rPr>
        <w:t>oleana@um.dk</w:t>
      </w:r>
      <w:r w:rsidRPr="008919E4">
        <w:rPr>
          <w:rFonts w:ascii="Verdana" w:hAnsi="Verdana" w:cstheme="minorHAnsi"/>
          <w:sz w:val="20"/>
          <w:szCs w:val="20"/>
          <w:lang w:val="en-US"/>
        </w:rPr>
        <w:t xml:space="preserve"> </w:t>
      </w:r>
      <w:bookmarkEnd w:id="5"/>
      <w:r w:rsidRPr="008919E4">
        <w:rPr>
          <w:rFonts w:ascii="Verdana" w:hAnsi="Verdana" w:cstheme="minorHAnsi"/>
          <w:sz w:val="20"/>
          <w:szCs w:val="20"/>
          <w:lang w:val="en-US"/>
        </w:rPr>
        <w:t xml:space="preserve">no later than </w:t>
      </w:r>
      <w:r>
        <w:rPr>
          <w:rFonts w:ascii="Verdana" w:hAnsi="Verdana" w:cstheme="minorHAnsi"/>
          <w:b/>
          <w:bCs/>
          <w:sz w:val="20"/>
          <w:szCs w:val="20"/>
          <w:lang w:val="en-US"/>
        </w:rPr>
        <w:t>1</w:t>
      </w:r>
      <w:r w:rsidR="0012783C">
        <w:rPr>
          <w:rFonts w:ascii="Verdana" w:hAnsi="Verdana" w:cstheme="minorHAnsi"/>
          <w:b/>
          <w:bCs/>
          <w:sz w:val="20"/>
          <w:szCs w:val="20"/>
          <w:lang w:val="en-US"/>
        </w:rPr>
        <w:t>4</w:t>
      </w:r>
      <w:r w:rsidRPr="008919E4">
        <w:rPr>
          <w:rFonts w:ascii="Verdana" w:hAnsi="Verdana" w:cstheme="minorHAnsi"/>
          <w:b/>
          <w:bCs/>
          <w:sz w:val="20"/>
          <w:szCs w:val="20"/>
          <w:lang w:val="en-US"/>
        </w:rPr>
        <w:t xml:space="preserve"> </w:t>
      </w:r>
      <w:r w:rsidR="0012783C" w:rsidRPr="0012783C">
        <w:rPr>
          <w:rFonts w:ascii="Verdana" w:hAnsi="Verdana" w:cstheme="minorHAnsi"/>
          <w:b/>
          <w:bCs/>
          <w:sz w:val="20"/>
          <w:szCs w:val="20"/>
          <w:lang w:val="en-US"/>
        </w:rPr>
        <w:t>March 2026</w:t>
      </w:r>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495DC650" w14:textId="77777777" w:rsidR="00A7140A" w:rsidRPr="008919E4" w:rsidRDefault="00A7140A" w:rsidP="00A7140A">
      <w:pPr>
        <w:jc w:val="both"/>
        <w:rPr>
          <w:rFonts w:ascii="Verdana" w:hAnsi="Verdana" w:cstheme="minorHAnsi"/>
          <w:sz w:val="20"/>
          <w:szCs w:val="20"/>
          <w:lang w:val="en-US"/>
        </w:rPr>
      </w:pPr>
      <w:r w:rsidRPr="008919E4">
        <w:rPr>
          <w:rFonts w:ascii="Verdana" w:hAnsi="Verdana" w:cstheme="minorHAnsi"/>
          <w:sz w:val="20"/>
          <w:szCs w:val="20"/>
          <w:lang w:val="en-US"/>
        </w:rPr>
        <w:t>To ensure your documents were successfully received, please check that you receive an auto-reply from our system.</w:t>
      </w:r>
    </w:p>
    <w:p w14:paraId="2D8DB611" w14:textId="77777777" w:rsidR="00A7140A" w:rsidRPr="008919E4" w:rsidRDefault="00A7140A" w:rsidP="00A7140A">
      <w:pPr>
        <w:jc w:val="both"/>
        <w:rPr>
          <w:rFonts w:ascii="Verdana" w:hAnsi="Verdana" w:cstheme="minorHAnsi"/>
          <w:sz w:val="20"/>
          <w:szCs w:val="20"/>
          <w:lang w:val="en-US"/>
        </w:rPr>
      </w:pPr>
      <w:r w:rsidRPr="008919E4">
        <w:rPr>
          <w:rFonts w:ascii="Verdana" w:hAnsi="Verdana" w:cstheme="minorHAnsi"/>
          <w:sz w:val="20"/>
          <w:szCs w:val="20"/>
          <w:lang w:val="en-US"/>
        </w:rPr>
        <w:t xml:space="preserve">Please note that the name of the winner of the tender will be published on </w:t>
      </w:r>
      <w:r>
        <w:rPr>
          <w:rFonts w:ascii="Verdana" w:hAnsi="Verdana" w:cstheme="minorHAnsi"/>
          <w:sz w:val="20"/>
          <w:szCs w:val="20"/>
          <w:lang w:val="en-US"/>
        </w:rPr>
        <w:t xml:space="preserve">the </w:t>
      </w:r>
      <w:r w:rsidRPr="008919E4">
        <w:rPr>
          <w:rFonts w:ascii="Verdana" w:hAnsi="Verdana" w:cstheme="minorHAnsi"/>
          <w:sz w:val="20"/>
          <w:szCs w:val="20"/>
          <w:lang w:val="en-US"/>
        </w:rPr>
        <w:t>EUACI’s website.</w:t>
      </w:r>
    </w:p>
    <w:p w14:paraId="308E7D33" w14:textId="7E000C63" w:rsidR="00A7140A" w:rsidRPr="008919E4" w:rsidRDefault="00A7140A" w:rsidP="00A7140A">
      <w:pPr>
        <w:jc w:val="both"/>
        <w:rPr>
          <w:rFonts w:ascii="Verdana" w:hAnsi="Verdana" w:cstheme="minorHAnsi"/>
          <w:b/>
          <w:sz w:val="20"/>
          <w:szCs w:val="20"/>
          <w:lang w:val="en-US"/>
        </w:rPr>
      </w:pPr>
      <w:r w:rsidRPr="008919E4">
        <w:rPr>
          <w:rFonts w:ascii="Verdana" w:hAnsi="Verdana" w:cstheme="minorHAnsi"/>
          <w:b/>
          <w:sz w:val="20"/>
          <w:szCs w:val="20"/>
          <w:lang w:val="en-US"/>
        </w:rPr>
        <w:t xml:space="preserve">Bidding language: </w:t>
      </w:r>
      <w:r w:rsidR="00166829">
        <w:rPr>
          <w:rFonts w:ascii="Verdana" w:hAnsi="Verdana" w:cstheme="minorHAnsi"/>
          <w:b/>
          <w:sz w:val="20"/>
          <w:szCs w:val="20"/>
          <w:lang w:val="en-US"/>
        </w:rPr>
        <w:t>English</w:t>
      </w:r>
    </w:p>
    <w:p w14:paraId="31B879FD" w14:textId="77777777" w:rsidR="007D2987" w:rsidRDefault="007D2987"/>
    <w:sectPr w:rsidR="007D2987" w:rsidSect="00241206">
      <w:headerReference w:type="default" r:id="rId7"/>
      <w:footerReference w:type="default" r:id="rId8"/>
      <w:pgSz w:w="11906" w:h="16838"/>
      <w:pgMar w:top="1710" w:right="991" w:bottom="2836" w:left="993" w:header="0"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AD38" w14:textId="77777777" w:rsidR="000C4BC7" w:rsidRDefault="00D2002D">
      <w:pPr>
        <w:spacing w:after="0" w:line="240" w:lineRule="auto"/>
      </w:pPr>
      <w:r>
        <w:separator/>
      </w:r>
    </w:p>
  </w:endnote>
  <w:endnote w:type="continuationSeparator" w:id="0">
    <w:p w14:paraId="468245F0" w14:textId="77777777" w:rsidR="000C4BC7" w:rsidRDefault="00D2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5438" w14:textId="77777777" w:rsidR="00CE4ED9" w:rsidRDefault="00A7140A" w:rsidP="00CE4ED9">
    <w:pPr>
      <w:pStyle w:val="Footer"/>
      <w:ind w:left="-142" w:firstLine="142"/>
    </w:pPr>
    <w:r>
      <w:rPr>
        <w:noProof/>
        <w:lang w:val="en-GB" w:eastAsia="en-GB"/>
      </w:rPr>
      <w:drawing>
        <wp:inline distT="0" distB="0" distL="0" distR="0" wp14:anchorId="32AE4F26" wp14:editId="641F3966">
          <wp:extent cx="3589361" cy="1107962"/>
          <wp:effectExtent l="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 disclamer EN and UKR_ou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2913" cy="11121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483B" w14:textId="77777777" w:rsidR="000C4BC7" w:rsidRDefault="00D2002D">
      <w:pPr>
        <w:spacing w:after="0" w:line="240" w:lineRule="auto"/>
      </w:pPr>
      <w:r>
        <w:separator/>
      </w:r>
    </w:p>
  </w:footnote>
  <w:footnote w:type="continuationSeparator" w:id="0">
    <w:p w14:paraId="37D944AD" w14:textId="77777777" w:rsidR="000C4BC7" w:rsidRDefault="00D20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CAE4" w14:textId="77777777" w:rsidR="008B153A" w:rsidRDefault="00074463" w:rsidP="00CE4ED9">
    <w:pPr>
      <w:pStyle w:val="Header"/>
    </w:pPr>
  </w:p>
  <w:p w14:paraId="0D2583F8" w14:textId="77777777" w:rsidR="00194286" w:rsidRDefault="00A7140A" w:rsidP="00CE4ED9">
    <w:pPr>
      <w:pStyle w:val="Header"/>
    </w:pPr>
    <w:r>
      <w:rPr>
        <w:noProof/>
        <w:lang w:val="en-GB" w:eastAsia="en-GB"/>
      </w:rPr>
      <w:drawing>
        <wp:inline distT="0" distB="0" distL="0" distR="0" wp14:anchorId="47CBC5E2" wp14:editId="6F733B14">
          <wp:extent cx="5753100" cy="830580"/>
          <wp:effectExtent l="0" t="0" r="0" b="762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p w14:paraId="73446D39" w14:textId="77777777" w:rsidR="00194286" w:rsidRDefault="00074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43D24"/>
    <w:multiLevelType w:val="multilevel"/>
    <w:tmpl w:val="8330465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0CB41F1"/>
    <w:multiLevelType w:val="multilevel"/>
    <w:tmpl w:val="0CAEDD3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2EFF1FF0"/>
    <w:multiLevelType w:val="hybridMultilevel"/>
    <w:tmpl w:val="C0F06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B69C0"/>
    <w:multiLevelType w:val="multilevel"/>
    <w:tmpl w:val="4F40B5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F5679C0"/>
    <w:multiLevelType w:val="hybridMultilevel"/>
    <w:tmpl w:val="120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37FB0"/>
    <w:multiLevelType w:val="hybridMultilevel"/>
    <w:tmpl w:val="A762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9548E"/>
    <w:multiLevelType w:val="hybridMultilevel"/>
    <w:tmpl w:val="5D0E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97DA0"/>
    <w:multiLevelType w:val="hybridMultilevel"/>
    <w:tmpl w:val="D272FF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6335C5"/>
    <w:multiLevelType w:val="hybridMultilevel"/>
    <w:tmpl w:val="07AE1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3355A"/>
    <w:multiLevelType w:val="hybridMultilevel"/>
    <w:tmpl w:val="4F90B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136CF7"/>
    <w:multiLevelType w:val="hybridMultilevel"/>
    <w:tmpl w:val="7BDE93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4"/>
  </w:num>
  <w:num w:numId="5">
    <w:abstractNumId w:val="5"/>
  </w:num>
  <w:num w:numId="6">
    <w:abstractNumId w:val="9"/>
  </w:num>
  <w:num w:numId="7">
    <w:abstractNumId w:val="3"/>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87"/>
    <w:rsid w:val="00002121"/>
    <w:rsid w:val="00074463"/>
    <w:rsid w:val="000C4BC7"/>
    <w:rsid w:val="0012783C"/>
    <w:rsid w:val="00161694"/>
    <w:rsid w:val="00166829"/>
    <w:rsid w:val="001E0F4A"/>
    <w:rsid w:val="002B567B"/>
    <w:rsid w:val="002C0587"/>
    <w:rsid w:val="00330D14"/>
    <w:rsid w:val="00347777"/>
    <w:rsid w:val="004E789D"/>
    <w:rsid w:val="007B6B70"/>
    <w:rsid w:val="007D2987"/>
    <w:rsid w:val="007E0A9B"/>
    <w:rsid w:val="0083352F"/>
    <w:rsid w:val="00A25677"/>
    <w:rsid w:val="00A7140A"/>
    <w:rsid w:val="00BA0874"/>
    <w:rsid w:val="00CD510B"/>
    <w:rsid w:val="00D2002D"/>
    <w:rsid w:val="00D44516"/>
    <w:rsid w:val="00DC586A"/>
    <w:rsid w:val="00DD3B00"/>
    <w:rsid w:val="00E64926"/>
    <w:rsid w:val="00F752CA"/>
    <w:rsid w:val="00FA6F1E"/>
    <w:rsid w:val="00FB37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A6DC"/>
  <w15:chartTrackingRefBased/>
  <w15:docId w15:val="{F17C103C-1388-4D32-A598-D5212165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40A"/>
    <w:rPr>
      <w:rFonts w:asciiTheme="minorHAnsi" w:hAnsiTheme="minorHAnsi"/>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4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A7140A"/>
    <w:rPr>
      <w:rFonts w:asciiTheme="minorHAnsi" w:hAnsiTheme="minorHAnsi"/>
      <w:sz w:val="22"/>
      <w:szCs w:val="22"/>
      <w:lang w:val="ru-RU"/>
    </w:rPr>
  </w:style>
  <w:style w:type="paragraph" w:styleId="Footer">
    <w:name w:val="footer"/>
    <w:basedOn w:val="Normal"/>
    <w:link w:val="FooterChar"/>
    <w:uiPriority w:val="99"/>
    <w:unhideWhenUsed/>
    <w:rsid w:val="00A714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A7140A"/>
    <w:rPr>
      <w:rFonts w:asciiTheme="minorHAnsi" w:hAnsiTheme="minorHAnsi"/>
      <w:sz w:val="22"/>
      <w:szCs w:val="22"/>
      <w:lang w:val="ru-RU"/>
    </w:rPr>
  </w:style>
  <w:style w:type="paragraph" w:styleId="ListParagraph">
    <w:name w:val="List Paragraph"/>
    <w:basedOn w:val="Normal"/>
    <w:uiPriority w:val="34"/>
    <w:qFormat/>
    <w:rsid w:val="00A7140A"/>
    <w:pPr>
      <w:spacing w:after="0" w:line="240" w:lineRule="auto"/>
      <w:ind w:left="720"/>
      <w:contextualSpacing/>
    </w:pPr>
    <w:rPr>
      <w:rFonts w:ascii="Times New Roman" w:eastAsia="Times New Roman" w:hAnsi="Times New Roman" w:cs="Times New Roman"/>
      <w:sz w:val="24"/>
      <w:szCs w:val="24"/>
      <w:lang w:val="en-US" w:eastAsia="fr-FR"/>
    </w:rPr>
  </w:style>
  <w:style w:type="table" w:styleId="TableGridLight">
    <w:name w:val="Grid Table Light"/>
    <w:basedOn w:val="TableNormal"/>
    <w:uiPriority w:val="40"/>
    <w:rsid w:val="00A714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3386">
      <w:bodyDiv w:val="1"/>
      <w:marLeft w:val="0"/>
      <w:marRight w:val="0"/>
      <w:marTop w:val="0"/>
      <w:marBottom w:val="0"/>
      <w:divBdr>
        <w:top w:val="none" w:sz="0" w:space="0" w:color="auto"/>
        <w:left w:val="none" w:sz="0" w:space="0" w:color="auto"/>
        <w:bottom w:val="none" w:sz="0" w:space="0" w:color="auto"/>
        <w:right w:val="none" w:sz="0" w:space="0" w:color="auto"/>
      </w:divBdr>
    </w:div>
    <w:div w:id="221329732">
      <w:bodyDiv w:val="1"/>
      <w:marLeft w:val="0"/>
      <w:marRight w:val="0"/>
      <w:marTop w:val="0"/>
      <w:marBottom w:val="0"/>
      <w:divBdr>
        <w:top w:val="none" w:sz="0" w:space="0" w:color="auto"/>
        <w:left w:val="none" w:sz="0" w:space="0" w:color="auto"/>
        <w:bottom w:val="none" w:sz="0" w:space="0" w:color="auto"/>
        <w:right w:val="none" w:sz="0" w:space="0" w:color="auto"/>
      </w:divBdr>
    </w:div>
    <w:div w:id="243223313">
      <w:bodyDiv w:val="1"/>
      <w:marLeft w:val="0"/>
      <w:marRight w:val="0"/>
      <w:marTop w:val="0"/>
      <w:marBottom w:val="0"/>
      <w:divBdr>
        <w:top w:val="none" w:sz="0" w:space="0" w:color="auto"/>
        <w:left w:val="none" w:sz="0" w:space="0" w:color="auto"/>
        <w:bottom w:val="none" w:sz="0" w:space="0" w:color="auto"/>
        <w:right w:val="none" w:sz="0" w:space="0" w:color="auto"/>
      </w:divBdr>
    </w:div>
    <w:div w:id="347299040">
      <w:bodyDiv w:val="1"/>
      <w:marLeft w:val="0"/>
      <w:marRight w:val="0"/>
      <w:marTop w:val="0"/>
      <w:marBottom w:val="0"/>
      <w:divBdr>
        <w:top w:val="none" w:sz="0" w:space="0" w:color="auto"/>
        <w:left w:val="none" w:sz="0" w:space="0" w:color="auto"/>
        <w:bottom w:val="none" w:sz="0" w:space="0" w:color="auto"/>
        <w:right w:val="none" w:sz="0" w:space="0" w:color="auto"/>
      </w:divBdr>
    </w:div>
    <w:div w:id="652488573">
      <w:bodyDiv w:val="1"/>
      <w:marLeft w:val="0"/>
      <w:marRight w:val="0"/>
      <w:marTop w:val="0"/>
      <w:marBottom w:val="0"/>
      <w:divBdr>
        <w:top w:val="none" w:sz="0" w:space="0" w:color="auto"/>
        <w:left w:val="none" w:sz="0" w:space="0" w:color="auto"/>
        <w:bottom w:val="none" w:sz="0" w:space="0" w:color="auto"/>
        <w:right w:val="none" w:sz="0" w:space="0" w:color="auto"/>
      </w:divBdr>
    </w:div>
    <w:div w:id="821431165">
      <w:bodyDiv w:val="1"/>
      <w:marLeft w:val="0"/>
      <w:marRight w:val="0"/>
      <w:marTop w:val="0"/>
      <w:marBottom w:val="0"/>
      <w:divBdr>
        <w:top w:val="none" w:sz="0" w:space="0" w:color="auto"/>
        <w:left w:val="none" w:sz="0" w:space="0" w:color="auto"/>
        <w:bottom w:val="none" w:sz="0" w:space="0" w:color="auto"/>
        <w:right w:val="none" w:sz="0" w:space="0" w:color="auto"/>
      </w:divBdr>
    </w:div>
    <w:div w:id="1524054716">
      <w:bodyDiv w:val="1"/>
      <w:marLeft w:val="0"/>
      <w:marRight w:val="0"/>
      <w:marTop w:val="0"/>
      <w:marBottom w:val="0"/>
      <w:divBdr>
        <w:top w:val="none" w:sz="0" w:space="0" w:color="auto"/>
        <w:left w:val="none" w:sz="0" w:space="0" w:color="auto"/>
        <w:bottom w:val="none" w:sz="0" w:space="0" w:color="auto"/>
        <w:right w:val="none" w:sz="0" w:space="0" w:color="auto"/>
      </w:divBdr>
    </w:div>
    <w:div w:id="16877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1424</Words>
  <Characters>8121</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Tybinka</dc:creator>
  <cp:keywords/>
  <dc:description/>
  <cp:lastModifiedBy>Ulyana Tybinka</cp:lastModifiedBy>
  <cp:revision>2</cp:revision>
  <dcterms:created xsi:type="dcterms:W3CDTF">2026-03-06T15:23:00Z</dcterms:created>
  <dcterms:modified xsi:type="dcterms:W3CDTF">2026-03-06T15:23:00Z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true</vt:lpwstr>
  </property>
</Properties>
</file>