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F807" w14:textId="77777777" w:rsidR="00D2273E" w:rsidRPr="00015B90" w:rsidRDefault="00D2273E">
      <w:pPr>
        <w:widowControl w:val="0"/>
        <w:rPr>
          <w:rFonts w:ascii="Verdana" w:eastAsia="Verdana" w:hAnsi="Verdana" w:cs="Verdana"/>
          <w:sz w:val="20"/>
          <w:szCs w:val="20"/>
          <w:lang w:val="uk-UA"/>
        </w:rPr>
      </w:pPr>
    </w:p>
    <w:p w14:paraId="01BFD540" w14:textId="2AF8A9E7" w:rsidR="00D2273E" w:rsidRDefault="001C6F8B">
      <w:pPr>
        <w:widowControl w:val="0"/>
        <w:spacing w:before="8"/>
        <w:jc w:val="right"/>
        <w:rPr>
          <w:rFonts w:ascii="Verdana" w:eastAsia="Verdana" w:hAnsi="Verdana" w:cs="Verdana"/>
          <w:b/>
          <w:sz w:val="20"/>
          <w:szCs w:val="20"/>
        </w:rPr>
      </w:pPr>
      <w:r w:rsidRPr="001C6F8B">
        <w:rPr>
          <w:rFonts w:ascii="Verdana" w:eastAsia="Verdana" w:hAnsi="Verdana" w:cs="Verdana"/>
          <w:sz w:val="20"/>
          <w:szCs w:val="20"/>
        </w:rPr>
        <w:t>28</w:t>
      </w:r>
      <w:r w:rsidR="004D0AC1" w:rsidRPr="001C6F8B">
        <w:rPr>
          <w:rFonts w:ascii="Verdana" w:eastAsia="Verdana" w:hAnsi="Verdana" w:cs="Verdana"/>
          <w:sz w:val="20"/>
          <w:szCs w:val="20"/>
        </w:rPr>
        <w:t>.</w:t>
      </w:r>
      <w:r w:rsidRPr="001C6F8B">
        <w:rPr>
          <w:rFonts w:ascii="Verdana" w:eastAsia="Verdana" w:hAnsi="Verdana" w:cs="Verdana"/>
          <w:sz w:val="20"/>
          <w:szCs w:val="20"/>
        </w:rPr>
        <w:t>01</w:t>
      </w:r>
      <w:r w:rsidR="004D0AC1" w:rsidRPr="001C6F8B">
        <w:rPr>
          <w:rFonts w:ascii="Verdana" w:eastAsia="Verdana" w:hAnsi="Verdana" w:cs="Verdana"/>
          <w:sz w:val="20"/>
          <w:szCs w:val="20"/>
        </w:rPr>
        <w:t>.202</w:t>
      </w:r>
      <w:r w:rsidR="001D7DDF" w:rsidRPr="001C6F8B">
        <w:rPr>
          <w:rFonts w:ascii="Verdana" w:eastAsia="Verdana" w:hAnsi="Verdana" w:cs="Verdana"/>
          <w:sz w:val="20"/>
          <w:szCs w:val="20"/>
        </w:rPr>
        <w:t>6</w:t>
      </w:r>
    </w:p>
    <w:p w14:paraId="3764AE46" w14:textId="77777777" w:rsidR="00D2273E" w:rsidRDefault="00D2273E">
      <w:pPr>
        <w:widowControl w:val="0"/>
        <w:spacing w:before="8"/>
        <w:jc w:val="right"/>
        <w:rPr>
          <w:rFonts w:ascii="Verdana" w:eastAsia="Verdana" w:hAnsi="Verdana" w:cs="Verdana"/>
          <w:b/>
          <w:sz w:val="20"/>
          <w:szCs w:val="20"/>
        </w:rPr>
      </w:pPr>
    </w:p>
    <w:p w14:paraId="2C7E8BD9" w14:textId="77777777" w:rsidR="00D2273E" w:rsidRDefault="004D0AC1">
      <w:pPr>
        <w:widowControl w:val="0"/>
        <w:jc w:val="center"/>
        <w:rPr>
          <w:rFonts w:ascii="Verdana" w:eastAsia="Verdana" w:hAnsi="Verdana" w:cs="Verdana"/>
          <w:b/>
          <w:sz w:val="20"/>
          <w:szCs w:val="20"/>
        </w:rPr>
      </w:pPr>
      <w:r>
        <w:rPr>
          <w:rFonts w:ascii="Verdana" w:eastAsia="Verdana" w:hAnsi="Verdana" w:cs="Verdana"/>
          <w:b/>
          <w:sz w:val="20"/>
          <w:szCs w:val="20"/>
        </w:rPr>
        <w:t>TERMS OF REFERENCE</w:t>
      </w:r>
    </w:p>
    <w:p w14:paraId="006EEF15" w14:textId="43F1CD9C" w:rsidR="002C6637" w:rsidRDefault="002C6637" w:rsidP="002C6637">
      <w:pPr>
        <w:spacing w:after="200"/>
        <w:jc w:val="center"/>
        <w:rPr>
          <w:rFonts w:ascii="Verdana" w:eastAsia="Verdana" w:hAnsi="Verdana" w:cs="Verdana"/>
          <w:b/>
          <w:sz w:val="20"/>
          <w:szCs w:val="20"/>
        </w:rPr>
      </w:pPr>
      <w:r>
        <w:rPr>
          <w:rFonts w:ascii="Verdana" w:eastAsia="Verdana" w:hAnsi="Verdana" w:cs="Verdana"/>
          <w:b/>
          <w:sz w:val="20"/>
          <w:szCs w:val="20"/>
        </w:rPr>
        <w:t xml:space="preserve">Advisor </w:t>
      </w:r>
      <w:r w:rsidR="009F1270">
        <w:rPr>
          <w:rFonts w:ascii="Verdana" w:eastAsia="Verdana" w:hAnsi="Verdana" w:cs="Verdana"/>
          <w:b/>
          <w:sz w:val="20"/>
          <w:szCs w:val="20"/>
          <w:lang w:val="en-GB"/>
        </w:rPr>
        <w:t xml:space="preserve">on Risk Management </w:t>
      </w:r>
      <w:r>
        <w:rPr>
          <w:rFonts w:ascii="Verdana" w:eastAsia="Verdana" w:hAnsi="Verdana" w:cs="Verdana"/>
          <w:b/>
          <w:sz w:val="20"/>
          <w:szCs w:val="20"/>
        </w:rPr>
        <w:t xml:space="preserve">to provide expertise </w:t>
      </w:r>
      <w:r>
        <w:rPr>
          <w:rFonts w:ascii="Verdana" w:eastAsia="Verdana" w:hAnsi="Verdana" w:cs="Verdana"/>
          <w:b/>
          <w:sz w:val="20"/>
          <w:szCs w:val="20"/>
          <w:lang w:val="en-GB"/>
        </w:rPr>
        <w:t>for</w:t>
      </w:r>
      <w:r>
        <w:rPr>
          <w:rFonts w:ascii="Verdana" w:eastAsia="Verdana" w:hAnsi="Verdana" w:cs="Verdana"/>
          <w:b/>
          <w:sz w:val="20"/>
          <w:szCs w:val="20"/>
        </w:rPr>
        <w:t xml:space="preserve"> the Head of the Defence Procurement Agency under the Ministry of Defence of Ukraine</w:t>
      </w:r>
    </w:p>
    <w:p w14:paraId="4731056D" w14:textId="77777777" w:rsidR="00D2273E" w:rsidRDefault="00D2273E">
      <w:pPr>
        <w:widowControl w:val="0"/>
        <w:ind w:left="100"/>
        <w:jc w:val="both"/>
        <w:rPr>
          <w:rFonts w:ascii="Verdana" w:eastAsia="Verdana" w:hAnsi="Verdana" w:cs="Verdana"/>
          <w:b/>
          <w:sz w:val="20"/>
          <w:szCs w:val="20"/>
        </w:rPr>
      </w:pPr>
    </w:p>
    <w:p w14:paraId="3EA9EE87" w14:textId="77777777" w:rsidR="00D2273E" w:rsidRPr="001C6F8B" w:rsidRDefault="004D0AC1">
      <w:pPr>
        <w:widowControl w:val="0"/>
        <w:jc w:val="both"/>
        <w:rPr>
          <w:rFonts w:ascii="Verdana" w:eastAsia="Verdana" w:hAnsi="Verdana" w:cs="Verdana"/>
          <w:b/>
          <w:sz w:val="20"/>
          <w:szCs w:val="20"/>
          <w:u w:val="single"/>
        </w:rPr>
      </w:pPr>
      <w:r w:rsidRPr="001C6F8B">
        <w:rPr>
          <w:rFonts w:ascii="Verdana" w:eastAsia="Verdana" w:hAnsi="Verdana" w:cs="Verdana"/>
          <w:b/>
          <w:sz w:val="20"/>
          <w:szCs w:val="20"/>
          <w:u w:val="single"/>
        </w:rPr>
        <w:t>General background</w:t>
      </w:r>
    </w:p>
    <w:p w14:paraId="5FB0E30D" w14:textId="77777777" w:rsidR="00DE13C4" w:rsidRPr="00DE13C4" w:rsidRDefault="00DE13C4" w:rsidP="00DE13C4">
      <w:pPr>
        <w:spacing w:before="280" w:after="280" w:line="240" w:lineRule="auto"/>
        <w:jc w:val="both"/>
        <w:rPr>
          <w:rFonts w:ascii="Verdana" w:eastAsia="Verdana" w:hAnsi="Verdana" w:cs="Verdana"/>
          <w:sz w:val="20"/>
          <w:szCs w:val="20"/>
        </w:rPr>
      </w:pPr>
      <w:r w:rsidRPr="00DE13C4">
        <w:rPr>
          <w:rFonts w:ascii="Verdana" w:eastAsia="Verdana" w:hAnsi="Verdana" w:cs="Verdana"/>
          <w:sz w:val="20"/>
          <w:szCs w:val="20"/>
        </w:rPr>
        <w:t>The EUACI is a collaborative initiative funded by the European Union and the Government of Denmark, with the aim of supporting Ukraine in its efforts to reduce corruption at both national and local levels. The new phase, launched in January 2024, focuses on key strategic objectives: reducing corruption in Ukraine, advancing anticorruption reforms, and implementing reconstruction efforts in war-affected areas with a strong emphasis on transparency, accountability, and integrity.</w:t>
      </w:r>
    </w:p>
    <w:p w14:paraId="41DDACBC" w14:textId="221CC871" w:rsidR="0027257D" w:rsidRPr="009F1270" w:rsidRDefault="002C6637" w:rsidP="0027257D">
      <w:pPr>
        <w:spacing w:before="280" w:after="280" w:line="240" w:lineRule="auto"/>
        <w:jc w:val="both"/>
        <w:rPr>
          <w:rFonts w:ascii="Verdana" w:eastAsia="Verdana" w:hAnsi="Verdana" w:cs="Verdana"/>
          <w:sz w:val="20"/>
          <w:szCs w:val="20"/>
        </w:rPr>
      </w:pPr>
      <w:r w:rsidRPr="009F1270">
        <w:rPr>
          <w:rFonts w:ascii="Verdana" w:eastAsia="Verdana" w:hAnsi="Verdana" w:cs="Verdana"/>
          <w:sz w:val="20"/>
          <w:szCs w:val="20"/>
        </w:rPr>
        <w:t>Also,</w:t>
      </w:r>
      <w:r w:rsidR="00C85C2B" w:rsidRPr="009F1270">
        <w:rPr>
          <w:rFonts w:ascii="Verdana" w:eastAsia="Verdana" w:hAnsi="Verdana" w:cs="Verdana"/>
          <w:sz w:val="20"/>
          <w:szCs w:val="20"/>
          <w:lang w:val="uk-UA"/>
        </w:rPr>
        <w:t xml:space="preserve"> </w:t>
      </w:r>
      <w:r w:rsidR="00C85C2B" w:rsidRPr="009F1270">
        <w:rPr>
          <w:rFonts w:ascii="Verdana" w:eastAsia="Verdana" w:hAnsi="Verdana" w:cs="Verdana"/>
          <w:sz w:val="20"/>
          <w:szCs w:val="20"/>
        </w:rPr>
        <w:t>against the backdrop of challenges and institutional threats resulting from the war</w:t>
      </w:r>
      <w:r w:rsidRPr="009F1270">
        <w:rPr>
          <w:rFonts w:ascii="Verdana" w:eastAsia="Verdana" w:hAnsi="Verdana" w:cs="Verdana"/>
          <w:sz w:val="20"/>
          <w:szCs w:val="20"/>
        </w:rPr>
        <w:t>time</w:t>
      </w:r>
      <w:r w:rsidR="00C85C2B" w:rsidRPr="009F1270">
        <w:rPr>
          <w:rFonts w:ascii="Verdana" w:eastAsia="Verdana" w:hAnsi="Verdana" w:cs="Verdana"/>
          <w:sz w:val="20"/>
          <w:szCs w:val="20"/>
        </w:rPr>
        <w:t xml:space="preserve">, </w:t>
      </w:r>
      <w:r w:rsidR="0027257D" w:rsidRPr="009F1270">
        <w:rPr>
          <w:rFonts w:ascii="Verdana" w:eastAsia="Verdana" w:hAnsi="Verdana" w:cs="Verdana"/>
          <w:sz w:val="20"/>
          <w:szCs w:val="20"/>
        </w:rPr>
        <w:t>the EUACI</w:t>
      </w:r>
      <w:r w:rsidR="00C85C2B" w:rsidRPr="009F1270">
        <w:rPr>
          <w:rFonts w:ascii="Verdana" w:eastAsia="Verdana" w:hAnsi="Verdana" w:cs="Verdana"/>
          <w:sz w:val="20"/>
          <w:szCs w:val="20"/>
          <w:lang w:val="uk-UA"/>
        </w:rPr>
        <w:t xml:space="preserve"> </w:t>
      </w:r>
      <w:r w:rsidR="0027257D" w:rsidRPr="009F1270">
        <w:rPr>
          <w:rFonts w:ascii="Verdana" w:eastAsia="Verdana" w:hAnsi="Verdana" w:cs="Verdana"/>
          <w:sz w:val="20"/>
          <w:szCs w:val="20"/>
        </w:rPr>
        <w:t>is implementing the project “Enhancing Integrity in the Defence Sector” with funding from, the European Union’s Foreign Policy Instruments (FPI)</w:t>
      </w:r>
      <w:r w:rsidR="0012171C" w:rsidRPr="009F1270">
        <w:rPr>
          <w:rFonts w:ascii="Verdana" w:eastAsia="Verdana" w:hAnsi="Verdana" w:cs="Verdana"/>
          <w:sz w:val="20"/>
          <w:szCs w:val="20"/>
        </w:rPr>
        <w:t xml:space="preserve"> (hereinafter – EUACI Defence </w:t>
      </w:r>
      <w:r w:rsidR="00F42D9A" w:rsidRPr="009F1270">
        <w:rPr>
          <w:rFonts w:ascii="Verdana" w:hAnsi="Verdana"/>
          <w:sz w:val="20"/>
          <w:szCs w:val="20"/>
        </w:rPr>
        <w:t>Program</w:t>
      </w:r>
      <w:r w:rsidR="0012171C" w:rsidRPr="009F1270">
        <w:rPr>
          <w:rFonts w:ascii="Verdana" w:eastAsia="Verdana" w:hAnsi="Verdana" w:cs="Verdana"/>
          <w:sz w:val="20"/>
          <w:szCs w:val="20"/>
        </w:rPr>
        <w:t>)</w:t>
      </w:r>
      <w:r w:rsidR="0027257D" w:rsidRPr="009F1270">
        <w:rPr>
          <w:rFonts w:ascii="Verdana" w:eastAsia="Verdana" w:hAnsi="Verdana" w:cs="Verdana"/>
          <w:sz w:val="20"/>
          <w:szCs w:val="20"/>
        </w:rPr>
        <w:t>.</w:t>
      </w:r>
    </w:p>
    <w:p w14:paraId="72438C4B" w14:textId="77777777" w:rsidR="00CF7C6B" w:rsidRDefault="0012171C" w:rsidP="007F3837">
      <w:pPr>
        <w:spacing w:line="240" w:lineRule="auto"/>
        <w:jc w:val="both"/>
        <w:rPr>
          <w:rFonts w:ascii="Verdana" w:eastAsia="Verdana" w:hAnsi="Verdana" w:cs="Verdana"/>
          <w:sz w:val="20"/>
          <w:szCs w:val="20"/>
        </w:rPr>
      </w:pPr>
      <w:r w:rsidRPr="0012171C">
        <w:rPr>
          <w:rFonts w:ascii="Verdana" w:eastAsia="Verdana" w:hAnsi="Verdana" w:cs="Verdana"/>
          <w:sz w:val="20"/>
          <w:szCs w:val="20"/>
        </w:rPr>
        <w:t xml:space="preserve">One of the beneficiaries of the </w:t>
      </w:r>
      <w:r w:rsidR="00DF578C" w:rsidRPr="00F42D9A">
        <w:rPr>
          <w:rFonts w:ascii="Verdana" w:eastAsia="Verdana" w:hAnsi="Verdana" w:cs="Verdana"/>
          <w:sz w:val="20"/>
          <w:szCs w:val="20"/>
        </w:rPr>
        <w:t>EUACI Defence Program</w:t>
      </w:r>
      <w:r w:rsidRPr="0012171C">
        <w:rPr>
          <w:rFonts w:ascii="Verdana" w:eastAsia="Verdana" w:hAnsi="Verdana" w:cs="Verdana"/>
          <w:sz w:val="20"/>
          <w:szCs w:val="20"/>
        </w:rPr>
        <w:t xml:space="preserve"> is the </w:t>
      </w:r>
      <w:r w:rsidR="002C6637">
        <w:rPr>
          <w:rFonts w:ascii="Verdana" w:eastAsia="Verdana" w:hAnsi="Verdana" w:cs="Verdana"/>
          <w:sz w:val="20"/>
          <w:szCs w:val="20"/>
        </w:rPr>
        <w:t>Defence Procurement Agency under the Ministry of Defence of Ukraine</w:t>
      </w:r>
      <w:r w:rsidR="007F3837">
        <w:rPr>
          <w:rFonts w:ascii="Verdana" w:eastAsia="Verdana" w:hAnsi="Verdana" w:cs="Verdana"/>
          <w:sz w:val="20"/>
          <w:szCs w:val="20"/>
        </w:rPr>
        <w:t xml:space="preserve"> (hereinafter – DPA)</w:t>
      </w:r>
      <w:r w:rsidR="002C6637">
        <w:rPr>
          <w:rFonts w:ascii="Verdana" w:eastAsia="Verdana" w:hAnsi="Verdana" w:cs="Verdana"/>
          <w:sz w:val="20"/>
          <w:szCs w:val="20"/>
        </w:rPr>
        <w:t xml:space="preserve">. </w:t>
      </w:r>
    </w:p>
    <w:p w14:paraId="11265327" w14:textId="77777777" w:rsidR="00CF7C6B" w:rsidRDefault="00CF7C6B" w:rsidP="007F3837">
      <w:pPr>
        <w:spacing w:line="240" w:lineRule="auto"/>
        <w:jc w:val="both"/>
        <w:rPr>
          <w:rFonts w:ascii="Verdana" w:eastAsia="Verdana" w:hAnsi="Verdana" w:cs="Verdana"/>
          <w:sz w:val="20"/>
          <w:szCs w:val="20"/>
        </w:rPr>
      </w:pPr>
    </w:p>
    <w:p w14:paraId="10C0373F" w14:textId="0FC186F4" w:rsidR="007F3837" w:rsidRPr="007F3837" w:rsidRDefault="007F3837" w:rsidP="007F3837">
      <w:pPr>
        <w:spacing w:line="240" w:lineRule="auto"/>
        <w:jc w:val="both"/>
        <w:rPr>
          <w:rFonts w:ascii="Verdana" w:eastAsia="Verdana" w:hAnsi="Verdana" w:cs="Verdana"/>
          <w:sz w:val="20"/>
          <w:szCs w:val="20"/>
        </w:rPr>
      </w:pPr>
      <w:r>
        <w:rPr>
          <w:rFonts w:ascii="Verdana" w:eastAsia="Verdana" w:hAnsi="Verdana" w:cs="Verdana"/>
          <w:sz w:val="20"/>
          <w:szCs w:val="20"/>
        </w:rPr>
        <w:t>DPA</w:t>
      </w:r>
      <w:r w:rsidRPr="007F3837">
        <w:rPr>
          <w:rFonts w:ascii="Verdana" w:eastAsia="Verdana" w:hAnsi="Verdana" w:cs="Verdana"/>
          <w:sz w:val="20"/>
          <w:szCs w:val="20"/>
        </w:rPr>
        <w:t xml:space="preserve"> - is a state enterprise, established to optimize and centralize procurement processes in the field of national security and </w:t>
      </w:r>
      <w:proofErr w:type="spellStart"/>
      <w:r w:rsidRPr="007F3837">
        <w:rPr>
          <w:rFonts w:ascii="Verdana" w:eastAsia="Verdana" w:hAnsi="Verdana" w:cs="Verdana"/>
          <w:sz w:val="20"/>
          <w:szCs w:val="20"/>
        </w:rPr>
        <w:t>defence</w:t>
      </w:r>
      <w:proofErr w:type="spellEnd"/>
      <w:r w:rsidRPr="007F3837">
        <w:rPr>
          <w:rFonts w:ascii="Verdana" w:eastAsia="Verdana" w:hAnsi="Verdana" w:cs="Verdana"/>
          <w:sz w:val="20"/>
          <w:szCs w:val="20"/>
        </w:rPr>
        <w:t xml:space="preserve">. Its main goal is to ensure transparency and efficiency in </w:t>
      </w:r>
      <w:proofErr w:type="spellStart"/>
      <w:r w:rsidRPr="007F3837">
        <w:rPr>
          <w:rFonts w:ascii="Verdana" w:eastAsia="Verdana" w:hAnsi="Verdana" w:cs="Verdana"/>
          <w:sz w:val="20"/>
          <w:szCs w:val="20"/>
        </w:rPr>
        <w:t>defence</w:t>
      </w:r>
      <w:proofErr w:type="spellEnd"/>
      <w:r w:rsidRPr="007F3837">
        <w:rPr>
          <w:rFonts w:ascii="Verdana" w:eastAsia="Verdana" w:hAnsi="Verdana" w:cs="Verdana"/>
          <w:sz w:val="20"/>
          <w:szCs w:val="20"/>
        </w:rPr>
        <w:t xml:space="preserve"> procurement, as well as the timely and high-quality supply of equipment and materials to the Armed Forces of Ukraine. </w:t>
      </w:r>
    </w:p>
    <w:p w14:paraId="2272235E" w14:textId="5C3012F7" w:rsidR="000728B0" w:rsidRPr="000728B0" w:rsidRDefault="00FF7C4C" w:rsidP="00FF7C4C">
      <w:pPr>
        <w:spacing w:before="100" w:beforeAutospacing="1" w:after="100" w:afterAutospacing="1" w:line="240" w:lineRule="auto"/>
        <w:jc w:val="both"/>
        <w:rPr>
          <w:rFonts w:ascii="Verdana" w:eastAsia="Verdana" w:hAnsi="Verdana" w:cs="Verdana"/>
          <w:sz w:val="20"/>
          <w:szCs w:val="20"/>
        </w:rPr>
      </w:pPr>
      <w:r w:rsidRPr="00FF7C4C">
        <w:rPr>
          <w:rFonts w:ascii="Verdana" w:eastAsia="Verdana" w:hAnsi="Verdana" w:cs="Verdana"/>
          <w:sz w:val="20"/>
          <w:szCs w:val="20"/>
        </w:rPr>
        <w:t xml:space="preserve">Previously, the DPA was responsible only for the procurement of lethal </w:t>
      </w:r>
      <w:proofErr w:type="spellStart"/>
      <w:r w:rsidRPr="00FF7C4C">
        <w:rPr>
          <w:rFonts w:ascii="Verdana" w:eastAsia="Verdana" w:hAnsi="Verdana" w:cs="Verdana"/>
          <w:sz w:val="20"/>
          <w:szCs w:val="20"/>
        </w:rPr>
        <w:t>defence</w:t>
      </w:r>
      <w:proofErr w:type="spellEnd"/>
      <w:r w:rsidRPr="00FF7C4C">
        <w:rPr>
          <w:rFonts w:ascii="Verdana" w:eastAsia="Verdana" w:hAnsi="Verdana" w:cs="Verdana"/>
          <w:sz w:val="20"/>
          <w:szCs w:val="20"/>
        </w:rPr>
        <w:t xml:space="preserve"> equipment. </w:t>
      </w:r>
      <w:r w:rsidR="000728B0" w:rsidRPr="000728B0">
        <w:rPr>
          <w:rFonts w:ascii="Verdana" w:eastAsia="Verdana" w:hAnsi="Verdana" w:cs="Verdana"/>
          <w:sz w:val="20"/>
          <w:szCs w:val="20"/>
        </w:rPr>
        <w:t xml:space="preserve">However, from January 1, 2026, following the integration of </w:t>
      </w:r>
      <w:r>
        <w:rPr>
          <w:rFonts w:ascii="Verdana" w:eastAsia="Verdana" w:hAnsi="Verdana" w:cs="Verdana"/>
          <w:sz w:val="20"/>
          <w:szCs w:val="20"/>
          <w:lang w:val="en-GB"/>
        </w:rPr>
        <w:t xml:space="preserve">the </w:t>
      </w:r>
      <w:r w:rsidRPr="00FF7C4C">
        <w:rPr>
          <w:rFonts w:ascii="Verdana" w:eastAsia="Verdana" w:hAnsi="Verdana" w:cs="Verdana"/>
          <w:sz w:val="20"/>
          <w:szCs w:val="20"/>
        </w:rPr>
        <w:t xml:space="preserve">State Operator </w:t>
      </w:r>
      <w:r>
        <w:rPr>
          <w:rFonts w:ascii="Verdana" w:eastAsia="Verdana" w:hAnsi="Verdana" w:cs="Verdana"/>
          <w:sz w:val="20"/>
          <w:szCs w:val="20"/>
        </w:rPr>
        <w:t>f</w:t>
      </w:r>
      <w:r w:rsidRPr="00FF7C4C">
        <w:rPr>
          <w:rFonts w:ascii="Verdana" w:eastAsia="Verdana" w:hAnsi="Verdana" w:cs="Verdana"/>
          <w:sz w:val="20"/>
          <w:szCs w:val="20"/>
        </w:rPr>
        <w:t>or</w:t>
      </w:r>
      <w:r>
        <w:rPr>
          <w:rFonts w:ascii="Verdana" w:eastAsia="Verdana" w:hAnsi="Verdana" w:cs="Verdana"/>
          <w:sz w:val="20"/>
          <w:szCs w:val="20"/>
        </w:rPr>
        <w:t xml:space="preserve"> </w:t>
      </w:r>
      <w:r w:rsidRPr="00FF7C4C">
        <w:rPr>
          <w:rFonts w:ascii="Verdana" w:eastAsia="Verdana" w:hAnsi="Verdana" w:cs="Verdana"/>
          <w:sz w:val="20"/>
          <w:szCs w:val="20"/>
        </w:rPr>
        <w:t>Non-Lethal Acquisition</w:t>
      </w:r>
      <w:r>
        <w:rPr>
          <w:rFonts w:ascii="Verdana" w:eastAsia="Verdana" w:hAnsi="Verdana" w:cs="Verdana"/>
          <w:sz w:val="20"/>
          <w:szCs w:val="20"/>
        </w:rPr>
        <w:t xml:space="preserve"> (SE DOT)</w:t>
      </w:r>
      <w:r w:rsidR="000728B0" w:rsidRPr="000728B0">
        <w:rPr>
          <w:rFonts w:ascii="Verdana" w:eastAsia="Verdana" w:hAnsi="Verdana" w:cs="Verdana"/>
          <w:sz w:val="20"/>
          <w:szCs w:val="20"/>
        </w:rPr>
        <w:t xml:space="preserve">, the </w:t>
      </w:r>
      <w:r>
        <w:rPr>
          <w:rFonts w:ascii="Verdana" w:eastAsia="Verdana" w:hAnsi="Verdana" w:cs="Verdana"/>
          <w:sz w:val="20"/>
          <w:szCs w:val="20"/>
        </w:rPr>
        <w:t>DPA</w:t>
      </w:r>
      <w:r w:rsidR="000728B0" w:rsidRPr="000728B0">
        <w:rPr>
          <w:rFonts w:ascii="Verdana" w:eastAsia="Verdana" w:hAnsi="Verdana" w:cs="Verdana"/>
          <w:sz w:val="20"/>
          <w:szCs w:val="20"/>
        </w:rPr>
        <w:t xml:space="preserve"> functions as a unified agency that also carries out </w:t>
      </w:r>
      <w:proofErr w:type="spellStart"/>
      <w:r w:rsidR="000728B0" w:rsidRPr="000728B0">
        <w:rPr>
          <w:rFonts w:ascii="Verdana" w:eastAsia="Verdana" w:hAnsi="Verdana" w:cs="Verdana"/>
          <w:sz w:val="20"/>
          <w:szCs w:val="20"/>
        </w:rPr>
        <w:t>defen</w:t>
      </w:r>
      <w:r>
        <w:rPr>
          <w:rFonts w:ascii="Verdana" w:eastAsia="Verdana" w:hAnsi="Verdana" w:cs="Verdana"/>
          <w:sz w:val="20"/>
          <w:szCs w:val="20"/>
        </w:rPr>
        <w:t>c</w:t>
      </w:r>
      <w:r w:rsidR="000728B0" w:rsidRPr="000728B0">
        <w:rPr>
          <w:rFonts w:ascii="Verdana" w:eastAsia="Verdana" w:hAnsi="Verdana" w:cs="Verdana"/>
          <w:sz w:val="20"/>
          <w:szCs w:val="20"/>
        </w:rPr>
        <w:t>e</w:t>
      </w:r>
      <w:proofErr w:type="spellEnd"/>
      <w:r w:rsidR="000728B0" w:rsidRPr="000728B0">
        <w:rPr>
          <w:rFonts w:ascii="Verdana" w:eastAsia="Verdana" w:hAnsi="Verdana" w:cs="Verdana"/>
          <w:sz w:val="20"/>
          <w:szCs w:val="20"/>
        </w:rPr>
        <w:t xml:space="preserve"> procurement of non-lethal nomenclature.</w:t>
      </w:r>
    </w:p>
    <w:p w14:paraId="0FC3996E" w14:textId="640C153A" w:rsidR="000728B0" w:rsidRPr="000728B0" w:rsidRDefault="000728B0" w:rsidP="00FF7C4C">
      <w:pPr>
        <w:spacing w:before="100" w:beforeAutospacing="1" w:after="100" w:afterAutospacing="1" w:line="240" w:lineRule="auto"/>
        <w:jc w:val="both"/>
        <w:rPr>
          <w:rFonts w:ascii="Verdana" w:eastAsia="Verdana" w:hAnsi="Verdana" w:cs="Verdana"/>
          <w:sz w:val="20"/>
          <w:szCs w:val="20"/>
        </w:rPr>
      </w:pPr>
      <w:r w:rsidRPr="000728B0">
        <w:rPr>
          <w:rFonts w:ascii="Verdana" w:eastAsia="Verdana" w:hAnsi="Verdana" w:cs="Verdana"/>
          <w:sz w:val="20"/>
          <w:szCs w:val="20"/>
        </w:rPr>
        <w:t xml:space="preserve">The scope of activity and tasks set before the </w:t>
      </w:r>
      <w:r w:rsidR="00FF7C4C" w:rsidRPr="00FF7C4C">
        <w:rPr>
          <w:rFonts w:ascii="Verdana" w:eastAsia="Verdana" w:hAnsi="Verdana" w:cs="Verdana"/>
          <w:sz w:val="20"/>
          <w:szCs w:val="20"/>
        </w:rPr>
        <w:t>DPA</w:t>
      </w:r>
      <w:r w:rsidRPr="000728B0">
        <w:rPr>
          <w:rFonts w:ascii="Verdana" w:eastAsia="Verdana" w:hAnsi="Verdana" w:cs="Verdana"/>
          <w:sz w:val="20"/>
          <w:szCs w:val="20"/>
        </w:rPr>
        <w:t xml:space="preserve"> regarding procurement program management require continuous improvement of processes and procedures based on a risk-oriented approach that comply with national legislation requirements and take into account internationally recognized practices and standards.</w:t>
      </w:r>
    </w:p>
    <w:p w14:paraId="5DE1C0FD" w14:textId="2CE52915" w:rsidR="000728B0" w:rsidRPr="000728B0" w:rsidRDefault="000728B0" w:rsidP="009F1270">
      <w:pPr>
        <w:spacing w:before="100" w:beforeAutospacing="1" w:after="100" w:afterAutospacing="1" w:line="240" w:lineRule="auto"/>
        <w:jc w:val="both"/>
        <w:rPr>
          <w:rFonts w:ascii="Verdana" w:eastAsia="Verdana" w:hAnsi="Verdana" w:cs="Verdana"/>
          <w:sz w:val="20"/>
          <w:szCs w:val="20"/>
        </w:rPr>
      </w:pPr>
      <w:r w:rsidRPr="000728B0">
        <w:rPr>
          <w:rFonts w:ascii="Verdana" w:eastAsia="Verdana" w:hAnsi="Verdana" w:cs="Verdana"/>
          <w:sz w:val="20"/>
          <w:szCs w:val="20"/>
        </w:rPr>
        <w:t xml:space="preserve">The </w:t>
      </w:r>
      <w:r w:rsidR="009F1270" w:rsidRPr="009F1270">
        <w:rPr>
          <w:rFonts w:ascii="Verdana" w:eastAsia="Verdana" w:hAnsi="Verdana" w:cs="Verdana"/>
          <w:sz w:val="20"/>
          <w:szCs w:val="20"/>
        </w:rPr>
        <w:t xml:space="preserve">NATO-Ukraine Strategic Review of Defence Procurement </w:t>
      </w:r>
      <w:r w:rsidRPr="000728B0">
        <w:rPr>
          <w:rFonts w:ascii="Verdana" w:eastAsia="Verdana" w:hAnsi="Verdana" w:cs="Verdana"/>
          <w:sz w:val="20"/>
          <w:szCs w:val="20"/>
        </w:rPr>
        <w:t xml:space="preserve">also endorsed a recommendation to develop a robust compliance system for the </w:t>
      </w:r>
      <w:proofErr w:type="spellStart"/>
      <w:r w:rsidRPr="000728B0">
        <w:rPr>
          <w:rFonts w:ascii="Verdana" w:eastAsia="Verdana" w:hAnsi="Verdana" w:cs="Verdana"/>
          <w:sz w:val="20"/>
          <w:szCs w:val="20"/>
        </w:rPr>
        <w:t>defen</w:t>
      </w:r>
      <w:proofErr w:type="spellEnd"/>
      <w:r w:rsidR="009F1270">
        <w:rPr>
          <w:rFonts w:ascii="Verdana" w:eastAsia="Verdana" w:hAnsi="Verdana" w:cs="Verdana"/>
          <w:sz w:val="20"/>
          <w:szCs w:val="20"/>
          <w:lang w:val="uk-UA"/>
        </w:rPr>
        <w:t>с</w:t>
      </w:r>
      <w:r w:rsidRPr="000728B0">
        <w:rPr>
          <w:rFonts w:ascii="Verdana" w:eastAsia="Verdana" w:hAnsi="Verdana" w:cs="Verdana"/>
          <w:sz w:val="20"/>
          <w:szCs w:val="20"/>
        </w:rPr>
        <w:t>e procurement process, which includes the need to establish a risk management approach for the procurement system that will reduce risks and ensure continuous long-term improvement of the process.</w:t>
      </w:r>
    </w:p>
    <w:p w14:paraId="0779BDF2" w14:textId="77777777" w:rsidR="00F30FA7" w:rsidRPr="001C6F8B" w:rsidRDefault="00F30FA7" w:rsidP="00F30FA7">
      <w:pPr>
        <w:spacing w:line="240" w:lineRule="auto"/>
        <w:jc w:val="both"/>
        <w:rPr>
          <w:rFonts w:ascii="Verdana" w:eastAsia="Verdana" w:hAnsi="Verdana" w:cs="Verdana"/>
          <w:b/>
          <w:bCs/>
          <w:sz w:val="20"/>
          <w:szCs w:val="20"/>
          <w:u w:val="single"/>
        </w:rPr>
      </w:pPr>
      <w:r w:rsidRPr="001C6F8B">
        <w:rPr>
          <w:rFonts w:ascii="Verdana" w:eastAsia="Verdana" w:hAnsi="Verdana" w:cs="Verdana"/>
          <w:b/>
          <w:bCs/>
          <w:sz w:val="20"/>
          <w:szCs w:val="20"/>
          <w:u w:val="single"/>
        </w:rPr>
        <w:t>Objective</w:t>
      </w:r>
    </w:p>
    <w:p w14:paraId="02ED2B29" w14:textId="77777777" w:rsidR="00F30FA7" w:rsidRDefault="00F30FA7" w:rsidP="007D12A0">
      <w:pPr>
        <w:spacing w:line="240" w:lineRule="auto"/>
        <w:jc w:val="both"/>
        <w:rPr>
          <w:rFonts w:ascii="Verdana" w:eastAsia="Verdana" w:hAnsi="Verdana" w:cs="Verdana"/>
          <w:sz w:val="20"/>
          <w:szCs w:val="20"/>
          <w:lang w:val="uk-UA"/>
        </w:rPr>
      </w:pPr>
    </w:p>
    <w:p w14:paraId="13EE342F" w14:textId="47C4CE75" w:rsidR="002C23BD" w:rsidRDefault="002C23BD" w:rsidP="007D12A0">
      <w:pPr>
        <w:spacing w:line="240" w:lineRule="auto"/>
        <w:jc w:val="both"/>
        <w:rPr>
          <w:rFonts w:ascii="Verdana" w:hAnsi="Verdana"/>
          <w:color w:val="000000"/>
          <w:sz w:val="20"/>
          <w:szCs w:val="20"/>
        </w:rPr>
      </w:pPr>
      <w:r w:rsidRPr="002C23BD">
        <w:rPr>
          <w:rFonts w:ascii="Verdana" w:hAnsi="Verdana"/>
          <w:color w:val="000000"/>
          <w:sz w:val="20"/>
          <w:szCs w:val="20"/>
        </w:rPr>
        <w:lastRenderedPageBreak/>
        <w:t>To provide expert advisory support to the Head of the DPA on the development, implementation, and operation of an effective integrated risk management system</w:t>
      </w:r>
      <w:r w:rsidR="00890A60">
        <w:rPr>
          <w:rFonts w:ascii="Verdana" w:hAnsi="Verdana"/>
          <w:color w:val="000000"/>
          <w:sz w:val="20"/>
          <w:szCs w:val="20"/>
        </w:rPr>
        <w:t xml:space="preserve"> with an emphasis on countering corruption risks and</w:t>
      </w:r>
      <w:r w:rsidRPr="002C23BD">
        <w:rPr>
          <w:rFonts w:ascii="Verdana" w:hAnsi="Verdana"/>
          <w:color w:val="000000"/>
          <w:sz w:val="20"/>
          <w:szCs w:val="20"/>
        </w:rPr>
        <w:t xml:space="preserve"> in line with national legislation, international </w:t>
      </w:r>
      <w:r w:rsidR="00015B90">
        <w:rPr>
          <w:rFonts w:ascii="Verdana" w:hAnsi="Verdana"/>
          <w:color w:val="000000"/>
          <w:sz w:val="20"/>
          <w:szCs w:val="20"/>
        </w:rPr>
        <w:t xml:space="preserve">and NATO </w:t>
      </w:r>
      <w:r w:rsidRPr="002C23BD">
        <w:rPr>
          <w:rFonts w:ascii="Verdana" w:hAnsi="Verdana"/>
          <w:color w:val="000000"/>
          <w:sz w:val="20"/>
          <w:szCs w:val="20"/>
        </w:rPr>
        <w:t xml:space="preserve">standards, and best practices. </w:t>
      </w:r>
    </w:p>
    <w:p w14:paraId="2F233EEE" w14:textId="77777777" w:rsidR="002C23BD" w:rsidRDefault="002C23BD" w:rsidP="007D12A0">
      <w:pPr>
        <w:spacing w:line="240" w:lineRule="auto"/>
        <w:jc w:val="both"/>
        <w:rPr>
          <w:rFonts w:ascii="Verdana" w:hAnsi="Verdana"/>
          <w:color w:val="000000"/>
          <w:sz w:val="20"/>
          <w:szCs w:val="20"/>
        </w:rPr>
      </w:pPr>
    </w:p>
    <w:p w14:paraId="07F12A74" w14:textId="7AF50373" w:rsidR="002C23BD" w:rsidRDefault="002C23BD" w:rsidP="007D12A0">
      <w:pPr>
        <w:spacing w:line="240" w:lineRule="auto"/>
        <w:jc w:val="both"/>
        <w:rPr>
          <w:rFonts w:ascii="Verdana" w:hAnsi="Verdana"/>
          <w:color w:val="000000"/>
          <w:sz w:val="20"/>
          <w:szCs w:val="20"/>
        </w:rPr>
      </w:pPr>
      <w:r w:rsidRPr="002C23BD">
        <w:rPr>
          <w:rFonts w:ascii="Verdana" w:hAnsi="Verdana"/>
          <w:color w:val="000000"/>
          <w:sz w:val="20"/>
          <w:szCs w:val="20"/>
        </w:rPr>
        <w:t xml:space="preserve">The </w:t>
      </w:r>
      <w:r w:rsidR="00554EB8">
        <w:rPr>
          <w:rFonts w:ascii="Verdana" w:hAnsi="Verdana"/>
          <w:color w:val="000000"/>
          <w:sz w:val="20"/>
          <w:szCs w:val="20"/>
        </w:rPr>
        <w:t>assignment</w:t>
      </w:r>
      <w:r w:rsidRPr="002C23BD">
        <w:rPr>
          <w:rFonts w:ascii="Verdana" w:hAnsi="Verdana"/>
          <w:color w:val="000000"/>
          <w:sz w:val="20"/>
          <w:szCs w:val="20"/>
        </w:rPr>
        <w:t xml:space="preserve"> aims to </w:t>
      </w:r>
      <w:r w:rsidR="00890A60">
        <w:rPr>
          <w:rFonts w:ascii="Verdana" w:hAnsi="Verdana"/>
          <w:color w:val="000000"/>
          <w:sz w:val="20"/>
          <w:szCs w:val="20"/>
        </w:rPr>
        <w:t>promote good</w:t>
      </w:r>
      <w:r w:rsidRPr="002C23BD">
        <w:rPr>
          <w:rFonts w:ascii="Verdana" w:hAnsi="Verdana"/>
          <w:color w:val="000000"/>
          <w:sz w:val="20"/>
          <w:szCs w:val="20"/>
        </w:rPr>
        <w:t xml:space="preserve"> governance, improve decision-making and coordination between risk owners</w:t>
      </w:r>
      <w:r w:rsidR="00015B90">
        <w:rPr>
          <w:rFonts w:ascii="Verdana" w:hAnsi="Verdana"/>
          <w:color w:val="000000"/>
          <w:sz w:val="20"/>
          <w:szCs w:val="20"/>
        </w:rPr>
        <w:t xml:space="preserve">, </w:t>
      </w:r>
      <w:r w:rsidRPr="002C23BD">
        <w:rPr>
          <w:rFonts w:ascii="Verdana" w:hAnsi="Verdana"/>
          <w:color w:val="000000"/>
          <w:sz w:val="20"/>
          <w:szCs w:val="20"/>
        </w:rPr>
        <w:t xml:space="preserve">control units, </w:t>
      </w:r>
      <w:r w:rsidR="00015B90">
        <w:rPr>
          <w:rFonts w:ascii="Verdana" w:hAnsi="Verdana"/>
          <w:color w:val="000000"/>
          <w:sz w:val="20"/>
          <w:szCs w:val="20"/>
          <w:lang w:val="en-GB"/>
        </w:rPr>
        <w:t>manag</w:t>
      </w:r>
      <w:r w:rsidR="00657A7F">
        <w:rPr>
          <w:rFonts w:ascii="Verdana" w:hAnsi="Verdana"/>
          <w:color w:val="000000"/>
          <w:sz w:val="20"/>
          <w:szCs w:val="20"/>
          <w:lang w:val="en-GB"/>
        </w:rPr>
        <w:t xml:space="preserve">ement </w:t>
      </w:r>
      <w:r w:rsidR="00015B90">
        <w:rPr>
          <w:rFonts w:ascii="Verdana" w:hAnsi="Verdana"/>
          <w:color w:val="000000"/>
          <w:sz w:val="20"/>
          <w:szCs w:val="20"/>
        </w:rPr>
        <w:t>bodies (</w:t>
      </w:r>
      <w:r w:rsidRPr="002C23BD">
        <w:rPr>
          <w:rFonts w:ascii="Verdana" w:hAnsi="Verdana"/>
          <w:color w:val="000000"/>
          <w:sz w:val="20"/>
          <w:szCs w:val="20"/>
        </w:rPr>
        <w:t>the Supervisory Board</w:t>
      </w:r>
      <w:r w:rsidR="00015B90">
        <w:rPr>
          <w:rFonts w:ascii="Verdana" w:hAnsi="Verdana"/>
          <w:color w:val="000000"/>
          <w:sz w:val="20"/>
          <w:szCs w:val="20"/>
        </w:rPr>
        <w:t xml:space="preserve"> and the Head of the DPA)</w:t>
      </w:r>
      <w:r w:rsidRPr="002C23BD">
        <w:rPr>
          <w:rFonts w:ascii="Verdana" w:hAnsi="Verdana"/>
          <w:color w:val="000000"/>
          <w:sz w:val="20"/>
          <w:szCs w:val="20"/>
        </w:rPr>
        <w:t>,</w:t>
      </w:r>
      <w:r w:rsidR="00015B90">
        <w:rPr>
          <w:rFonts w:ascii="Verdana" w:hAnsi="Verdana"/>
          <w:color w:val="000000"/>
          <w:sz w:val="20"/>
          <w:szCs w:val="20"/>
          <w:lang w:val="uk-UA"/>
        </w:rPr>
        <w:t xml:space="preserve"> </w:t>
      </w:r>
      <w:r w:rsidR="00015B90">
        <w:rPr>
          <w:rFonts w:ascii="Verdana" w:hAnsi="Verdana"/>
          <w:color w:val="000000"/>
          <w:sz w:val="20"/>
          <w:szCs w:val="20"/>
          <w:lang w:val="en-GB"/>
        </w:rPr>
        <w:t xml:space="preserve">and </w:t>
      </w:r>
      <w:r w:rsidR="00890A60">
        <w:rPr>
          <w:rFonts w:ascii="Verdana" w:hAnsi="Verdana"/>
          <w:color w:val="000000"/>
          <w:sz w:val="20"/>
          <w:szCs w:val="20"/>
          <w:lang w:val="en-GB"/>
        </w:rPr>
        <w:t xml:space="preserve">in particular to </w:t>
      </w:r>
      <w:r w:rsidR="00015B90">
        <w:rPr>
          <w:rFonts w:ascii="Verdana" w:hAnsi="Verdana"/>
          <w:color w:val="000000"/>
          <w:sz w:val="20"/>
          <w:szCs w:val="20"/>
          <w:lang w:val="en-GB"/>
        </w:rPr>
        <w:t>c</w:t>
      </w:r>
      <w:r w:rsidR="00015B90" w:rsidRPr="00015B90">
        <w:rPr>
          <w:rFonts w:ascii="Verdana" w:hAnsi="Verdana"/>
          <w:color w:val="000000"/>
          <w:sz w:val="20"/>
          <w:szCs w:val="20"/>
          <w:lang w:val="uk-UA"/>
        </w:rPr>
        <w:t>ontribute to preventing fraud, corruption</w:t>
      </w:r>
      <w:r w:rsidR="00015B90">
        <w:rPr>
          <w:rFonts w:ascii="Verdana" w:hAnsi="Verdana"/>
          <w:color w:val="000000"/>
          <w:sz w:val="20"/>
          <w:szCs w:val="20"/>
          <w:lang w:val="en-GB"/>
        </w:rPr>
        <w:t xml:space="preserve">, </w:t>
      </w:r>
      <w:r w:rsidR="00890A60">
        <w:rPr>
          <w:rFonts w:ascii="Verdana" w:hAnsi="Verdana"/>
          <w:color w:val="000000"/>
          <w:sz w:val="20"/>
          <w:szCs w:val="20"/>
          <w:lang w:val="en-GB"/>
        </w:rPr>
        <w:t xml:space="preserve">and </w:t>
      </w:r>
      <w:r w:rsidR="00015B90" w:rsidRPr="00015B90">
        <w:rPr>
          <w:rFonts w:ascii="Verdana" w:hAnsi="Verdana"/>
          <w:color w:val="000000"/>
          <w:sz w:val="20"/>
          <w:szCs w:val="20"/>
          <w:lang w:val="uk-UA"/>
        </w:rPr>
        <w:t>other</w:t>
      </w:r>
      <w:r w:rsidR="00890A60" w:rsidRPr="00CA69BE">
        <w:rPr>
          <w:rFonts w:ascii="Verdana" w:hAnsi="Verdana"/>
          <w:color w:val="000000"/>
          <w:sz w:val="20"/>
          <w:szCs w:val="20"/>
          <w:lang w:val="en-GB"/>
        </w:rPr>
        <w:t xml:space="preserve"> </w:t>
      </w:r>
      <w:r w:rsidR="00890A60">
        <w:rPr>
          <w:rFonts w:ascii="Verdana" w:hAnsi="Verdana"/>
          <w:color w:val="000000"/>
          <w:sz w:val="20"/>
          <w:szCs w:val="20"/>
          <w:lang w:val="en-GB"/>
        </w:rPr>
        <w:t>risks</w:t>
      </w:r>
      <w:r w:rsidR="00015B90" w:rsidRPr="00015B90">
        <w:rPr>
          <w:rFonts w:ascii="Verdana" w:hAnsi="Verdana"/>
          <w:color w:val="000000"/>
          <w:sz w:val="20"/>
          <w:szCs w:val="20"/>
          <w:lang w:val="uk-UA"/>
        </w:rPr>
        <w:t xml:space="preserve"> </w:t>
      </w:r>
      <w:r w:rsidRPr="002C23BD">
        <w:rPr>
          <w:rFonts w:ascii="Verdana" w:hAnsi="Verdana"/>
          <w:color w:val="000000"/>
          <w:sz w:val="20"/>
          <w:szCs w:val="20"/>
        </w:rPr>
        <w:t>within the Agency.</w:t>
      </w:r>
    </w:p>
    <w:p w14:paraId="06F192CA" w14:textId="77777777" w:rsidR="002C23BD" w:rsidRDefault="002C23BD" w:rsidP="007D12A0">
      <w:pPr>
        <w:spacing w:line="240" w:lineRule="auto"/>
        <w:jc w:val="both"/>
        <w:rPr>
          <w:rFonts w:ascii="Verdana" w:hAnsi="Verdana"/>
          <w:color w:val="000000"/>
          <w:sz w:val="20"/>
          <w:szCs w:val="20"/>
        </w:rPr>
      </w:pPr>
    </w:p>
    <w:p w14:paraId="1B0619D3" w14:textId="0418AFA1" w:rsidR="00F30FA7" w:rsidRPr="001C6F8B" w:rsidRDefault="00554EB8" w:rsidP="00554EB8">
      <w:pPr>
        <w:pStyle w:val="Heading1"/>
        <w:keepNext w:val="0"/>
        <w:keepLines w:val="0"/>
        <w:widowControl w:val="0"/>
        <w:spacing w:before="120"/>
        <w:jc w:val="both"/>
        <w:rPr>
          <w:rFonts w:ascii="Verdana" w:eastAsia="Verdana" w:hAnsi="Verdana" w:cs="Verdana"/>
          <w:b/>
          <w:sz w:val="20"/>
          <w:szCs w:val="20"/>
          <w:u w:val="single"/>
        </w:rPr>
      </w:pPr>
      <w:r w:rsidRPr="001C6F8B">
        <w:rPr>
          <w:rFonts w:ascii="Verdana" w:eastAsia="Verdana" w:hAnsi="Verdana" w:cs="Verdana"/>
          <w:b/>
          <w:sz w:val="20"/>
          <w:szCs w:val="20"/>
          <w:u w:val="single"/>
        </w:rPr>
        <w:t>Scope of work</w:t>
      </w:r>
    </w:p>
    <w:p w14:paraId="753B6640" w14:textId="15D06ED3" w:rsidR="002C23BD" w:rsidRDefault="00554EB8" w:rsidP="007D12A0">
      <w:pPr>
        <w:spacing w:line="240" w:lineRule="auto"/>
        <w:jc w:val="both"/>
        <w:rPr>
          <w:rFonts w:ascii="Verdana" w:hAnsi="Verdana"/>
          <w:color w:val="000000"/>
          <w:sz w:val="20"/>
          <w:szCs w:val="20"/>
        </w:rPr>
      </w:pPr>
      <w:r>
        <w:rPr>
          <w:rFonts w:ascii="Verdana" w:hAnsi="Verdana"/>
          <w:color w:val="000000"/>
          <w:sz w:val="20"/>
          <w:szCs w:val="20"/>
        </w:rPr>
        <w:t xml:space="preserve">The scope of work of the assignment </w:t>
      </w:r>
      <w:r w:rsidR="004B2E64">
        <w:rPr>
          <w:rFonts w:ascii="Verdana" w:hAnsi="Verdana"/>
          <w:color w:val="000000"/>
          <w:sz w:val="20"/>
          <w:szCs w:val="20"/>
        </w:rPr>
        <w:t xml:space="preserve">stipulates the </w:t>
      </w:r>
      <w:r w:rsidR="006532FB">
        <w:rPr>
          <w:rFonts w:ascii="Verdana" w:hAnsi="Verdana"/>
          <w:color w:val="000000"/>
          <w:sz w:val="20"/>
          <w:szCs w:val="20"/>
        </w:rPr>
        <w:t xml:space="preserve">providing </w:t>
      </w:r>
      <w:r w:rsidR="004B2E64">
        <w:rPr>
          <w:rFonts w:ascii="Verdana" w:hAnsi="Verdana"/>
          <w:color w:val="000000"/>
          <w:sz w:val="20"/>
          <w:szCs w:val="20"/>
        </w:rPr>
        <w:t>following</w:t>
      </w:r>
      <w:r>
        <w:rPr>
          <w:rFonts w:ascii="Verdana" w:hAnsi="Verdana"/>
          <w:color w:val="000000"/>
          <w:sz w:val="20"/>
          <w:szCs w:val="20"/>
        </w:rPr>
        <w:t xml:space="preserve"> tasks, including, but not necessarily limited to:</w:t>
      </w:r>
    </w:p>
    <w:p w14:paraId="437D3CE9" w14:textId="77777777" w:rsidR="00D33BE8" w:rsidRDefault="00D33BE8" w:rsidP="00D33BE8">
      <w:pPr>
        <w:spacing w:line="240" w:lineRule="auto"/>
        <w:jc w:val="both"/>
        <w:rPr>
          <w:rFonts w:ascii="Verdana" w:hAnsi="Verdana"/>
          <w:color w:val="000000"/>
          <w:sz w:val="20"/>
          <w:szCs w:val="20"/>
        </w:rPr>
      </w:pPr>
    </w:p>
    <w:p w14:paraId="323F5CB6" w14:textId="7622AEF1" w:rsidR="009517E1" w:rsidRDefault="003E7FA9" w:rsidP="00671CD4">
      <w:pPr>
        <w:pStyle w:val="ListParagraph"/>
        <w:numPr>
          <w:ilvl w:val="0"/>
          <w:numId w:val="6"/>
        </w:numPr>
        <w:spacing w:after="0" w:line="240" w:lineRule="auto"/>
        <w:jc w:val="both"/>
        <w:rPr>
          <w:rFonts w:ascii="Verdana" w:eastAsia="Arial" w:hAnsi="Verdana"/>
          <w:color w:val="000000"/>
          <w:sz w:val="20"/>
          <w:szCs w:val="20"/>
          <w:lang w:val="en-GB"/>
        </w:rPr>
      </w:pPr>
      <w:r w:rsidRPr="00671CD4">
        <w:rPr>
          <w:rFonts w:ascii="Verdana" w:eastAsia="Arial" w:hAnsi="Verdana"/>
          <w:color w:val="000000"/>
          <w:sz w:val="20"/>
          <w:szCs w:val="20"/>
          <w:lang w:val="en-GB"/>
        </w:rPr>
        <w:t xml:space="preserve">Assist the Head </w:t>
      </w:r>
      <w:r w:rsidRPr="00D33BE8">
        <w:rPr>
          <w:rFonts w:ascii="Verdana" w:hAnsi="Verdana"/>
          <w:color w:val="000000"/>
          <w:sz w:val="20"/>
          <w:szCs w:val="20"/>
          <w:lang w:val="en-GB"/>
        </w:rPr>
        <w:t>of the DPA</w:t>
      </w:r>
      <w:r w:rsidRPr="00671CD4">
        <w:rPr>
          <w:rFonts w:ascii="Verdana" w:eastAsia="Arial" w:hAnsi="Verdana"/>
          <w:color w:val="000000"/>
          <w:sz w:val="20"/>
          <w:szCs w:val="20"/>
          <w:lang w:val="en-GB"/>
        </w:rPr>
        <w:t xml:space="preserve"> in </w:t>
      </w:r>
      <w:r w:rsidR="00A53F6B" w:rsidRPr="00671CD4">
        <w:rPr>
          <w:rFonts w:ascii="Verdana" w:eastAsia="Arial" w:hAnsi="Verdana"/>
          <w:color w:val="000000"/>
          <w:sz w:val="20"/>
          <w:szCs w:val="20"/>
          <w:lang w:val="en-GB"/>
        </w:rPr>
        <w:t>ensuring</w:t>
      </w:r>
      <w:r w:rsidRPr="00671CD4">
        <w:rPr>
          <w:rFonts w:ascii="Verdana" w:eastAsia="Arial" w:hAnsi="Verdana"/>
          <w:color w:val="000000"/>
          <w:sz w:val="20"/>
          <w:szCs w:val="20"/>
          <w:lang w:val="en-GB"/>
        </w:rPr>
        <w:t xml:space="preserve"> the overall risk assessment process for seven procurement programmes and the Agency’s functional environment</w:t>
      </w:r>
      <w:r w:rsidR="00401A49">
        <w:rPr>
          <w:rFonts w:ascii="Verdana" w:eastAsia="Arial" w:hAnsi="Verdana"/>
          <w:color w:val="000000"/>
          <w:sz w:val="20"/>
          <w:szCs w:val="20"/>
          <w:lang w:val="en-GB"/>
        </w:rPr>
        <w:t xml:space="preserve"> </w:t>
      </w:r>
      <w:r w:rsidR="00401A49" w:rsidRPr="007451C4">
        <w:rPr>
          <w:rFonts w:ascii="Verdana" w:eastAsia="Arial" w:hAnsi="Verdana"/>
          <w:color w:val="000000"/>
          <w:sz w:val="20"/>
          <w:szCs w:val="20"/>
          <w:lang w:val="en-GB"/>
        </w:rPr>
        <w:t>with a particular focus on the governance of corruption risks</w:t>
      </w:r>
      <w:r w:rsidR="009517E1">
        <w:rPr>
          <w:rFonts w:ascii="Verdana" w:eastAsia="Arial" w:hAnsi="Verdana"/>
          <w:color w:val="000000"/>
          <w:sz w:val="20"/>
          <w:szCs w:val="20"/>
          <w:lang w:val="en-GB"/>
        </w:rPr>
        <w:t>;</w:t>
      </w:r>
    </w:p>
    <w:p w14:paraId="4B4F3015" w14:textId="77777777" w:rsidR="009517E1" w:rsidRDefault="009517E1" w:rsidP="009517E1">
      <w:pPr>
        <w:pStyle w:val="ListParagraph"/>
        <w:spacing w:after="0" w:line="240" w:lineRule="auto"/>
        <w:jc w:val="both"/>
        <w:rPr>
          <w:rFonts w:ascii="Verdana" w:eastAsia="Arial" w:hAnsi="Verdana"/>
          <w:color w:val="000000"/>
          <w:sz w:val="20"/>
          <w:szCs w:val="20"/>
          <w:lang w:val="en-GB"/>
        </w:rPr>
      </w:pPr>
    </w:p>
    <w:p w14:paraId="6B0810CA" w14:textId="2B0F5BA5" w:rsidR="003B4E6E" w:rsidRDefault="003B4E6E" w:rsidP="003B4E6E">
      <w:pPr>
        <w:pStyle w:val="ListParagraph"/>
        <w:numPr>
          <w:ilvl w:val="0"/>
          <w:numId w:val="6"/>
        </w:numPr>
        <w:spacing w:after="0" w:line="240" w:lineRule="auto"/>
        <w:jc w:val="both"/>
        <w:rPr>
          <w:rFonts w:ascii="Verdana" w:eastAsia="Arial" w:hAnsi="Verdana"/>
          <w:color w:val="000000"/>
          <w:sz w:val="20"/>
          <w:szCs w:val="20"/>
          <w:lang w:val="en-GB"/>
        </w:rPr>
      </w:pPr>
      <w:r>
        <w:rPr>
          <w:rFonts w:ascii="Verdana" w:eastAsia="Arial" w:hAnsi="Verdana"/>
          <w:color w:val="000000"/>
          <w:sz w:val="20"/>
          <w:szCs w:val="20"/>
          <w:lang w:val="en-GB"/>
        </w:rPr>
        <w:t>Develop</w:t>
      </w:r>
      <w:r w:rsidR="006800F3">
        <w:rPr>
          <w:rFonts w:ascii="Verdana" w:eastAsia="Arial" w:hAnsi="Verdana"/>
          <w:color w:val="000000"/>
          <w:sz w:val="20"/>
          <w:szCs w:val="20"/>
          <w:lang w:val="en-GB"/>
        </w:rPr>
        <w:t xml:space="preserve">/update </w:t>
      </w:r>
      <w:r>
        <w:rPr>
          <w:rFonts w:ascii="Verdana" w:eastAsia="Arial" w:hAnsi="Verdana"/>
          <w:color w:val="000000"/>
          <w:sz w:val="20"/>
          <w:szCs w:val="20"/>
          <w:lang w:val="en-GB"/>
        </w:rPr>
        <w:t xml:space="preserve">the methodology of a risk-assessment process to </w:t>
      </w:r>
      <w:r w:rsidR="006800F3" w:rsidRPr="006800F3">
        <w:rPr>
          <w:rFonts w:ascii="Verdana" w:hAnsi="Verdana"/>
          <w:color w:val="000000"/>
          <w:sz w:val="20"/>
          <w:szCs w:val="20"/>
          <w:lang w:val="en-GB"/>
        </w:rPr>
        <w:t>strengthen and refine applicable approaches</w:t>
      </w:r>
      <w:r w:rsidR="00506104">
        <w:rPr>
          <w:rFonts w:ascii="Verdana" w:eastAsia="Arial" w:hAnsi="Verdana"/>
          <w:color w:val="000000"/>
          <w:sz w:val="20"/>
          <w:szCs w:val="20"/>
          <w:lang w:val="en-GB"/>
        </w:rPr>
        <w:t>;</w:t>
      </w:r>
    </w:p>
    <w:p w14:paraId="2E187AF6" w14:textId="77777777" w:rsidR="00506104" w:rsidRPr="006800F3" w:rsidRDefault="00506104" w:rsidP="003B4E6E">
      <w:pPr>
        <w:spacing w:line="240" w:lineRule="auto"/>
        <w:jc w:val="both"/>
        <w:rPr>
          <w:rFonts w:ascii="Verdana" w:hAnsi="Verdana"/>
          <w:color w:val="000000"/>
          <w:sz w:val="20"/>
          <w:szCs w:val="20"/>
          <w:lang w:val="uk-UA"/>
        </w:rPr>
      </w:pPr>
    </w:p>
    <w:p w14:paraId="5A1BBB9D" w14:textId="7E894F42" w:rsidR="006532FB" w:rsidRDefault="009517E1" w:rsidP="00671CD4">
      <w:pPr>
        <w:pStyle w:val="ListParagraph"/>
        <w:numPr>
          <w:ilvl w:val="0"/>
          <w:numId w:val="6"/>
        </w:numPr>
        <w:spacing w:after="0" w:line="240" w:lineRule="auto"/>
        <w:jc w:val="both"/>
        <w:rPr>
          <w:rFonts w:ascii="Verdana" w:eastAsia="Arial" w:hAnsi="Verdana"/>
          <w:color w:val="000000"/>
          <w:sz w:val="20"/>
          <w:szCs w:val="20"/>
          <w:lang w:val="en-GB"/>
        </w:rPr>
      </w:pPr>
      <w:r w:rsidRPr="009517E1">
        <w:rPr>
          <w:rFonts w:ascii="Verdana" w:eastAsia="Arial" w:hAnsi="Verdana"/>
          <w:color w:val="000000"/>
          <w:sz w:val="20"/>
          <w:szCs w:val="20"/>
          <w:lang w:val="en-GB"/>
        </w:rPr>
        <w:t xml:space="preserve">Facilitate and drive risk analysis process and </w:t>
      </w:r>
      <w:r>
        <w:rPr>
          <w:rFonts w:ascii="Verdana" w:eastAsia="Arial" w:hAnsi="Verdana"/>
          <w:color w:val="000000"/>
          <w:sz w:val="20"/>
          <w:szCs w:val="20"/>
          <w:lang w:val="en-GB"/>
        </w:rPr>
        <w:t xml:space="preserve">supporting </w:t>
      </w:r>
      <w:r w:rsidRPr="009517E1">
        <w:rPr>
          <w:rFonts w:ascii="Verdana" w:eastAsia="Arial" w:hAnsi="Verdana"/>
          <w:color w:val="000000"/>
          <w:sz w:val="20"/>
          <w:szCs w:val="20"/>
          <w:lang w:val="en-GB"/>
        </w:rPr>
        <w:t>documentation</w:t>
      </w:r>
      <w:r>
        <w:rPr>
          <w:rFonts w:ascii="Verdana" w:eastAsia="Arial" w:hAnsi="Verdana"/>
          <w:color w:val="000000"/>
          <w:sz w:val="20"/>
          <w:szCs w:val="20"/>
          <w:lang w:val="en-GB"/>
        </w:rPr>
        <w:t>;</w:t>
      </w:r>
    </w:p>
    <w:p w14:paraId="54C08288" w14:textId="77777777" w:rsidR="00671CD4" w:rsidRPr="003B4E6E" w:rsidRDefault="00671CD4" w:rsidP="003B4E6E">
      <w:pPr>
        <w:spacing w:line="240" w:lineRule="auto"/>
        <w:jc w:val="both"/>
        <w:rPr>
          <w:rFonts w:ascii="Verdana" w:hAnsi="Verdana"/>
          <w:color w:val="000000"/>
          <w:sz w:val="20"/>
          <w:szCs w:val="20"/>
          <w:lang w:val="en-GB"/>
        </w:rPr>
      </w:pPr>
    </w:p>
    <w:p w14:paraId="52E59D3A" w14:textId="1A86DEAA" w:rsidR="00671CD4" w:rsidRDefault="006532FB" w:rsidP="00671CD4">
      <w:pPr>
        <w:pStyle w:val="ListParagraph"/>
        <w:numPr>
          <w:ilvl w:val="0"/>
          <w:numId w:val="6"/>
        </w:numPr>
        <w:spacing w:after="0" w:line="240" w:lineRule="auto"/>
        <w:jc w:val="both"/>
        <w:rPr>
          <w:rFonts w:ascii="Verdana" w:eastAsia="Arial" w:hAnsi="Verdana" w:cs="Arial"/>
          <w:color w:val="000000"/>
          <w:sz w:val="20"/>
          <w:szCs w:val="20"/>
          <w:lang w:val="en" w:eastAsia="en-GB"/>
        </w:rPr>
      </w:pPr>
      <w:r w:rsidRPr="006532FB">
        <w:rPr>
          <w:rFonts w:ascii="Verdana" w:eastAsia="Arial" w:hAnsi="Verdana" w:cs="Arial"/>
          <w:color w:val="000000"/>
          <w:sz w:val="20"/>
          <w:szCs w:val="20"/>
          <w:lang w:val="en" w:eastAsia="en-GB"/>
        </w:rPr>
        <w:t>Contribute to the development, maintenance, and review of the Agency’s risk register and its Action Plan for eliminating and/or mitigating identified risks (hereinafter – the Action Plan)</w:t>
      </w:r>
      <w:r w:rsidR="00401A49">
        <w:rPr>
          <w:rFonts w:ascii="Verdana" w:eastAsia="Arial" w:hAnsi="Verdana" w:cs="Arial"/>
          <w:color w:val="000000"/>
          <w:sz w:val="20"/>
          <w:szCs w:val="20"/>
          <w:lang w:val="en" w:eastAsia="en-GB"/>
        </w:rPr>
        <w:t>, including corruption risks</w:t>
      </w:r>
      <w:r w:rsidRPr="006532FB">
        <w:rPr>
          <w:rFonts w:ascii="Verdana" w:eastAsia="Arial" w:hAnsi="Verdana" w:cs="Arial"/>
          <w:color w:val="000000"/>
          <w:sz w:val="20"/>
          <w:szCs w:val="20"/>
          <w:lang w:val="en" w:eastAsia="en-GB"/>
        </w:rPr>
        <w:t>;</w:t>
      </w:r>
    </w:p>
    <w:p w14:paraId="25372600" w14:textId="77777777" w:rsidR="00671CD4" w:rsidRPr="00671CD4" w:rsidRDefault="00671CD4" w:rsidP="00671CD4">
      <w:pPr>
        <w:spacing w:line="240" w:lineRule="auto"/>
        <w:jc w:val="both"/>
        <w:rPr>
          <w:rFonts w:ascii="Verdana" w:hAnsi="Verdana"/>
          <w:color w:val="000000"/>
          <w:sz w:val="20"/>
          <w:szCs w:val="20"/>
        </w:rPr>
      </w:pPr>
    </w:p>
    <w:p w14:paraId="20B2C68D" w14:textId="65C4BCA5" w:rsidR="006532FB" w:rsidRDefault="006532FB" w:rsidP="00671CD4">
      <w:pPr>
        <w:pStyle w:val="ListParagraph"/>
        <w:numPr>
          <w:ilvl w:val="0"/>
          <w:numId w:val="6"/>
        </w:numPr>
        <w:spacing w:after="0" w:line="240" w:lineRule="auto"/>
        <w:jc w:val="both"/>
        <w:rPr>
          <w:rFonts w:ascii="Verdana" w:eastAsia="Arial" w:hAnsi="Verdana"/>
          <w:color w:val="000000"/>
          <w:sz w:val="20"/>
          <w:szCs w:val="20"/>
          <w:lang w:val="en-GB"/>
        </w:rPr>
      </w:pPr>
      <w:r w:rsidRPr="006532FB">
        <w:rPr>
          <w:rFonts w:ascii="Verdana" w:eastAsia="Arial" w:hAnsi="Verdana"/>
          <w:color w:val="000000"/>
          <w:sz w:val="20"/>
          <w:szCs w:val="20"/>
          <w:lang w:val="en-GB"/>
        </w:rPr>
        <w:t>Provide support</w:t>
      </w:r>
      <w:r>
        <w:rPr>
          <w:rFonts w:ascii="Verdana" w:eastAsia="Arial" w:hAnsi="Verdana"/>
          <w:color w:val="000000"/>
          <w:sz w:val="20"/>
          <w:szCs w:val="20"/>
          <w:lang w:val="en-GB"/>
        </w:rPr>
        <w:t xml:space="preserve"> </w:t>
      </w:r>
      <w:r w:rsidRPr="006532FB">
        <w:rPr>
          <w:rFonts w:ascii="Verdana" w:eastAsia="Arial" w:hAnsi="Verdana"/>
          <w:color w:val="000000"/>
          <w:sz w:val="20"/>
          <w:szCs w:val="20"/>
          <w:lang w:val="en-GB"/>
        </w:rPr>
        <w:t>the Head of the DPA in the implementation of the Agency’s risk register and the corresponding Action Plan</w:t>
      </w:r>
      <w:r>
        <w:rPr>
          <w:rFonts w:ascii="Verdana" w:eastAsia="Arial" w:hAnsi="Verdana"/>
          <w:color w:val="000000"/>
          <w:sz w:val="20"/>
          <w:szCs w:val="20"/>
          <w:lang w:val="en-GB"/>
        </w:rPr>
        <w:t>;</w:t>
      </w:r>
    </w:p>
    <w:p w14:paraId="47860060" w14:textId="77777777" w:rsidR="00671CD4" w:rsidRPr="00671CD4" w:rsidRDefault="00671CD4" w:rsidP="00671CD4">
      <w:pPr>
        <w:spacing w:line="240" w:lineRule="auto"/>
        <w:jc w:val="both"/>
        <w:rPr>
          <w:rFonts w:ascii="Verdana" w:hAnsi="Verdana"/>
          <w:color w:val="000000"/>
          <w:sz w:val="20"/>
          <w:szCs w:val="20"/>
          <w:lang w:val="en-GB"/>
        </w:rPr>
      </w:pPr>
    </w:p>
    <w:p w14:paraId="37419F85" w14:textId="2A0B3255" w:rsidR="00671CD4" w:rsidRPr="003B4E6E" w:rsidRDefault="006532FB" w:rsidP="00671CD4">
      <w:pPr>
        <w:pStyle w:val="ListParagraph"/>
        <w:numPr>
          <w:ilvl w:val="0"/>
          <w:numId w:val="6"/>
        </w:numPr>
        <w:spacing w:after="0" w:line="240" w:lineRule="auto"/>
        <w:jc w:val="both"/>
        <w:rPr>
          <w:rFonts w:ascii="Verdana" w:eastAsia="Arial" w:hAnsi="Verdana"/>
          <w:color w:val="000000"/>
          <w:sz w:val="20"/>
          <w:szCs w:val="20"/>
          <w:lang w:val="en-GB"/>
        </w:rPr>
      </w:pPr>
      <w:r w:rsidRPr="000B7515">
        <w:rPr>
          <w:rFonts w:ascii="Verdana" w:eastAsia="Arial" w:hAnsi="Verdana"/>
          <w:color w:val="000000"/>
          <w:sz w:val="20"/>
          <w:szCs w:val="20"/>
          <w:lang w:val="en-GB"/>
        </w:rPr>
        <w:t xml:space="preserve">Support the assessment and rating of the Agency’s </w:t>
      </w:r>
      <w:r w:rsidR="00D950F3">
        <w:rPr>
          <w:rFonts w:ascii="Verdana" w:eastAsia="Arial" w:hAnsi="Verdana"/>
          <w:color w:val="000000"/>
          <w:sz w:val="20"/>
          <w:szCs w:val="20"/>
          <w:lang w:val="en-GB"/>
        </w:rPr>
        <w:t xml:space="preserve">risk tolerance, </w:t>
      </w:r>
      <w:r w:rsidRPr="000B7515">
        <w:rPr>
          <w:rFonts w:ascii="Verdana" w:eastAsia="Arial" w:hAnsi="Verdana"/>
          <w:color w:val="000000"/>
          <w:sz w:val="20"/>
          <w:szCs w:val="20"/>
          <w:lang w:val="en-GB"/>
        </w:rPr>
        <w:t xml:space="preserve">risk appetite </w:t>
      </w:r>
      <w:r w:rsidRPr="003B4E6E">
        <w:rPr>
          <w:rFonts w:ascii="Verdana" w:eastAsia="Arial" w:hAnsi="Verdana"/>
          <w:color w:val="000000"/>
          <w:sz w:val="20"/>
          <w:szCs w:val="20"/>
          <w:lang w:val="en-GB"/>
        </w:rPr>
        <w:t>and overall risk profile, including participation in the preparation, finalisation, and implementation of the Agency’s risk appetite statement (declaration);</w:t>
      </w:r>
    </w:p>
    <w:p w14:paraId="6267EBE2" w14:textId="77777777" w:rsidR="00671CD4" w:rsidRPr="00671CD4" w:rsidRDefault="00671CD4" w:rsidP="00671CD4">
      <w:pPr>
        <w:spacing w:line="240" w:lineRule="auto"/>
        <w:jc w:val="both"/>
        <w:rPr>
          <w:rFonts w:ascii="Verdana" w:hAnsi="Verdana"/>
          <w:color w:val="000000"/>
          <w:sz w:val="20"/>
          <w:szCs w:val="20"/>
          <w:lang w:val="en-GB"/>
        </w:rPr>
      </w:pPr>
    </w:p>
    <w:p w14:paraId="573D517E" w14:textId="5C065061" w:rsidR="00BD17FC" w:rsidRPr="00BD17FC" w:rsidRDefault="006532FB" w:rsidP="007C5AFE">
      <w:pPr>
        <w:pStyle w:val="ListParagraph"/>
        <w:numPr>
          <w:ilvl w:val="0"/>
          <w:numId w:val="6"/>
        </w:numPr>
        <w:spacing w:after="0" w:line="240" w:lineRule="auto"/>
        <w:jc w:val="both"/>
        <w:rPr>
          <w:rFonts w:ascii="Verdana" w:eastAsia="Arial" w:hAnsi="Verdana"/>
          <w:color w:val="000000"/>
          <w:sz w:val="20"/>
          <w:szCs w:val="20"/>
          <w:lang w:val="en-GB"/>
        </w:rPr>
      </w:pPr>
      <w:r w:rsidRPr="00BD17FC">
        <w:rPr>
          <w:rFonts w:ascii="Verdana" w:eastAsia="Arial" w:hAnsi="Verdana"/>
          <w:color w:val="000000"/>
          <w:sz w:val="20"/>
          <w:szCs w:val="20"/>
          <w:lang w:val="en-GB"/>
        </w:rPr>
        <w:t>Contribute to the preparation and improvement of internal regulatory documents (policies, procedures, regulations, methodologies, etc.)</w:t>
      </w:r>
      <w:r w:rsidR="00BD17FC" w:rsidRPr="00BD17FC">
        <w:rPr>
          <w:rFonts w:ascii="Verdana" w:eastAsia="Arial" w:hAnsi="Verdana"/>
          <w:color w:val="000000"/>
          <w:sz w:val="20"/>
          <w:szCs w:val="20"/>
          <w:lang w:val="en-GB"/>
        </w:rPr>
        <w:t xml:space="preserve"> on risk-management</w:t>
      </w:r>
      <w:r w:rsidR="00BD17FC">
        <w:rPr>
          <w:rFonts w:ascii="Verdana" w:eastAsia="Arial" w:hAnsi="Verdana"/>
          <w:color w:val="000000"/>
          <w:sz w:val="20"/>
          <w:szCs w:val="20"/>
          <w:lang w:val="en-GB"/>
        </w:rPr>
        <w:t xml:space="preserve"> and compliance issues</w:t>
      </w:r>
      <w:r w:rsidR="00BD17FC">
        <w:rPr>
          <w:rFonts w:ascii="Verdana" w:eastAsia="Arial" w:hAnsi="Verdana"/>
          <w:color w:val="000000"/>
          <w:sz w:val="20"/>
          <w:szCs w:val="20"/>
          <w:lang w:val="uk-UA"/>
        </w:rPr>
        <w:t xml:space="preserve"> </w:t>
      </w:r>
      <w:r w:rsidR="00BD17FC">
        <w:rPr>
          <w:rFonts w:ascii="Verdana" w:eastAsia="Arial" w:hAnsi="Verdana"/>
          <w:color w:val="000000"/>
          <w:sz w:val="20"/>
          <w:szCs w:val="20"/>
          <w:lang w:val="en-GB"/>
        </w:rPr>
        <w:t xml:space="preserve">related to the DPA’s sphere of </w:t>
      </w:r>
      <w:r w:rsidR="00D950F3">
        <w:rPr>
          <w:rFonts w:ascii="Verdana" w:eastAsia="Arial" w:hAnsi="Verdana"/>
          <w:color w:val="000000"/>
          <w:sz w:val="20"/>
          <w:szCs w:val="20"/>
          <w:lang w:val="en-GB"/>
        </w:rPr>
        <w:t>activities and operations</w:t>
      </w:r>
      <w:r w:rsidR="00BD17FC">
        <w:rPr>
          <w:rFonts w:ascii="Verdana" w:eastAsia="Arial" w:hAnsi="Verdana"/>
          <w:color w:val="000000"/>
          <w:sz w:val="20"/>
          <w:szCs w:val="20"/>
          <w:lang w:val="en-GB"/>
        </w:rPr>
        <w:t>;</w:t>
      </w:r>
    </w:p>
    <w:p w14:paraId="57DAC2D3" w14:textId="77777777" w:rsidR="00671CD4" w:rsidRPr="00671CD4" w:rsidRDefault="00671CD4" w:rsidP="00671CD4">
      <w:pPr>
        <w:spacing w:line="240" w:lineRule="auto"/>
        <w:jc w:val="both"/>
        <w:rPr>
          <w:rFonts w:ascii="Verdana" w:hAnsi="Verdana"/>
          <w:color w:val="000000"/>
          <w:sz w:val="20"/>
          <w:szCs w:val="20"/>
          <w:lang w:val="en-GB"/>
        </w:rPr>
      </w:pPr>
    </w:p>
    <w:p w14:paraId="0E94A619" w14:textId="7AE43C2E" w:rsidR="00671CD4" w:rsidRDefault="0082740A" w:rsidP="00671CD4">
      <w:pPr>
        <w:pStyle w:val="ListParagraph"/>
        <w:numPr>
          <w:ilvl w:val="0"/>
          <w:numId w:val="6"/>
        </w:numPr>
        <w:spacing w:after="0" w:line="240" w:lineRule="auto"/>
        <w:jc w:val="both"/>
        <w:rPr>
          <w:rFonts w:ascii="Verdana" w:eastAsia="Arial" w:hAnsi="Verdana"/>
          <w:color w:val="000000"/>
          <w:sz w:val="20"/>
          <w:szCs w:val="20"/>
          <w:lang w:val="en-GB"/>
        </w:rPr>
      </w:pPr>
      <w:r w:rsidRPr="000B7515">
        <w:rPr>
          <w:rFonts w:ascii="Verdana" w:eastAsia="Arial" w:hAnsi="Verdana"/>
          <w:color w:val="000000"/>
          <w:sz w:val="20"/>
          <w:szCs w:val="20"/>
          <w:lang w:val="en-GB"/>
        </w:rPr>
        <w:t xml:space="preserve">Provide expertise and advisory services </w:t>
      </w:r>
      <w:r w:rsidR="006738C1" w:rsidRPr="000B7515">
        <w:rPr>
          <w:rFonts w:ascii="Verdana" w:eastAsia="Arial" w:hAnsi="Verdana"/>
          <w:color w:val="000000"/>
          <w:sz w:val="20"/>
          <w:szCs w:val="20"/>
          <w:lang w:val="en-GB"/>
        </w:rPr>
        <w:t xml:space="preserve">to the Head of the DPA </w:t>
      </w:r>
      <w:r w:rsidRPr="000B7515">
        <w:rPr>
          <w:rFonts w:ascii="Verdana" w:eastAsia="Arial" w:hAnsi="Verdana"/>
          <w:color w:val="000000"/>
          <w:sz w:val="20"/>
          <w:szCs w:val="20"/>
          <w:lang w:val="en-GB"/>
        </w:rPr>
        <w:t xml:space="preserve">regarding risk minimization, integrity and good governance </w:t>
      </w:r>
      <w:r w:rsidR="000B7515" w:rsidRPr="000B7515">
        <w:rPr>
          <w:rFonts w:ascii="Verdana" w:eastAsia="Arial" w:hAnsi="Verdana"/>
          <w:color w:val="000000"/>
          <w:sz w:val="20"/>
          <w:szCs w:val="20"/>
          <w:lang w:val="en-GB"/>
        </w:rPr>
        <w:t>practices applicable to the Agency’s operations and defence procurement activities;</w:t>
      </w:r>
    </w:p>
    <w:p w14:paraId="20E59F88" w14:textId="77777777" w:rsidR="00671CD4" w:rsidRPr="00671CD4" w:rsidRDefault="00671CD4" w:rsidP="00671CD4">
      <w:pPr>
        <w:spacing w:line="240" w:lineRule="auto"/>
        <w:jc w:val="both"/>
        <w:rPr>
          <w:rFonts w:ascii="Verdana" w:hAnsi="Verdana"/>
          <w:color w:val="000000"/>
          <w:sz w:val="20"/>
          <w:szCs w:val="20"/>
          <w:lang w:val="en-GB"/>
        </w:rPr>
      </w:pPr>
    </w:p>
    <w:p w14:paraId="582F7EC7" w14:textId="2065CB0E" w:rsidR="00800F31" w:rsidRDefault="005E6A94" w:rsidP="00671CD4">
      <w:pPr>
        <w:pStyle w:val="ListParagraph"/>
        <w:numPr>
          <w:ilvl w:val="0"/>
          <w:numId w:val="6"/>
        </w:numPr>
        <w:spacing w:after="0" w:line="240" w:lineRule="auto"/>
        <w:jc w:val="both"/>
        <w:rPr>
          <w:rFonts w:ascii="Verdana" w:hAnsi="Verdana"/>
          <w:color w:val="000000"/>
          <w:sz w:val="20"/>
          <w:szCs w:val="20"/>
          <w:lang w:val="en-GB"/>
        </w:rPr>
      </w:pPr>
      <w:r w:rsidRPr="005E6A94">
        <w:rPr>
          <w:rFonts w:ascii="Verdana" w:hAnsi="Verdana"/>
          <w:color w:val="000000"/>
          <w:sz w:val="20"/>
          <w:szCs w:val="20"/>
          <w:lang w:val="en-GB"/>
        </w:rPr>
        <w:t>Provid</w:t>
      </w:r>
      <w:r>
        <w:rPr>
          <w:rFonts w:ascii="Verdana" w:hAnsi="Verdana"/>
          <w:color w:val="000000"/>
          <w:sz w:val="20"/>
          <w:szCs w:val="20"/>
          <w:lang w:val="en-GB"/>
        </w:rPr>
        <w:t>e</w:t>
      </w:r>
      <w:r w:rsidRPr="005E6A94">
        <w:rPr>
          <w:rFonts w:ascii="Verdana" w:hAnsi="Verdana"/>
          <w:color w:val="000000"/>
          <w:sz w:val="20"/>
          <w:szCs w:val="20"/>
          <w:lang w:val="en-GB"/>
        </w:rPr>
        <w:t xml:space="preserve"> advice and mentoring for DPA staff and S</w:t>
      </w:r>
      <w:r w:rsidR="006532FB">
        <w:rPr>
          <w:rFonts w:ascii="Verdana" w:hAnsi="Verdana"/>
          <w:color w:val="000000"/>
          <w:sz w:val="20"/>
          <w:szCs w:val="20"/>
          <w:lang w:val="en-GB"/>
        </w:rPr>
        <w:t>upervisory Board</w:t>
      </w:r>
      <w:r w:rsidRPr="005E6A94">
        <w:rPr>
          <w:rFonts w:ascii="Verdana" w:hAnsi="Verdana"/>
          <w:color w:val="000000"/>
          <w:sz w:val="20"/>
          <w:szCs w:val="20"/>
          <w:lang w:val="en-GB"/>
        </w:rPr>
        <w:t xml:space="preserve"> members on risk management standards</w:t>
      </w:r>
      <w:r w:rsidR="00CA69BE">
        <w:rPr>
          <w:rFonts w:ascii="Verdana" w:hAnsi="Verdana"/>
          <w:color w:val="000000"/>
          <w:sz w:val="20"/>
          <w:szCs w:val="20"/>
          <w:lang w:val="en-GB"/>
        </w:rPr>
        <w:t>, corruption risk mitigation</w:t>
      </w:r>
      <w:r w:rsidR="00D54E69">
        <w:rPr>
          <w:rFonts w:ascii="Verdana" w:hAnsi="Verdana"/>
          <w:color w:val="000000"/>
          <w:sz w:val="20"/>
          <w:szCs w:val="20"/>
          <w:lang w:val="en-GB"/>
        </w:rPr>
        <w:t>,</w:t>
      </w:r>
      <w:r w:rsidRPr="005E6A94">
        <w:rPr>
          <w:rFonts w:ascii="Verdana" w:hAnsi="Verdana"/>
          <w:color w:val="000000"/>
          <w:sz w:val="20"/>
          <w:szCs w:val="20"/>
          <w:lang w:val="en-GB"/>
        </w:rPr>
        <w:t xml:space="preserve"> and other </w:t>
      </w:r>
      <w:r>
        <w:rPr>
          <w:rFonts w:ascii="Verdana" w:hAnsi="Verdana"/>
          <w:color w:val="000000"/>
          <w:sz w:val="20"/>
          <w:szCs w:val="20"/>
          <w:lang w:val="en-GB"/>
        </w:rPr>
        <w:t xml:space="preserve">relevant </w:t>
      </w:r>
      <w:r w:rsidRPr="005E6A94">
        <w:rPr>
          <w:rFonts w:ascii="Verdana" w:hAnsi="Verdana"/>
          <w:color w:val="000000"/>
          <w:sz w:val="20"/>
          <w:szCs w:val="20"/>
          <w:lang w:val="en-GB"/>
        </w:rPr>
        <w:t>matters</w:t>
      </w:r>
      <w:r>
        <w:rPr>
          <w:rFonts w:ascii="Verdana" w:hAnsi="Verdana"/>
          <w:color w:val="000000"/>
          <w:sz w:val="20"/>
          <w:szCs w:val="20"/>
          <w:lang w:val="en-GB"/>
        </w:rPr>
        <w:t>;</w:t>
      </w:r>
    </w:p>
    <w:p w14:paraId="6C6333E7" w14:textId="77777777" w:rsidR="00671CD4" w:rsidRPr="00671CD4" w:rsidRDefault="00671CD4" w:rsidP="00671CD4">
      <w:pPr>
        <w:spacing w:line="240" w:lineRule="auto"/>
        <w:jc w:val="both"/>
        <w:rPr>
          <w:rFonts w:ascii="Verdana" w:hAnsi="Verdana"/>
          <w:color w:val="000000"/>
          <w:sz w:val="20"/>
          <w:szCs w:val="20"/>
          <w:lang w:val="en-GB"/>
        </w:rPr>
      </w:pPr>
    </w:p>
    <w:p w14:paraId="5C4E336B" w14:textId="0B6543E3" w:rsidR="00671CD4" w:rsidRDefault="00800F31" w:rsidP="00671CD4">
      <w:pPr>
        <w:pStyle w:val="ListParagraph"/>
        <w:numPr>
          <w:ilvl w:val="0"/>
          <w:numId w:val="6"/>
        </w:numPr>
        <w:spacing w:after="0" w:line="240" w:lineRule="auto"/>
        <w:jc w:val="both"/>
        <w:rPr>
          <w:rFonts w:ascii="Verdana" w:hAnsi="Verdana"/>
          <w:color w:val="000000"/>
          <w:sz w:val="20"/>
          <w:szCs w:val="20"/>
          <w:lang w:val="en-GB"/>
        </w:rPr>
      </w:pPr>
      <w:r w:rsidRPr="00800F31">
        <w:rPr>
          <w:rFonts w:ascii="Verdana" w:hAnsi="Verdana"/>
          <w:color w:val="000000"/>
          <w:sz w:val="20"/>
          <w:szCs w:val="20"/>
          <w:lang w:val="en-GB"/>
        </w:rPr>
        <w:t>Ensure coordination of all assignment-related activities with the Head of the DPA and other authorised Agency staff;</w:t>
      </w:r>
    </w:p>
    <w:p w14:paraId="46EA0C8B" w14:textId="77777777" w:rsidR="00671CD4" w:rsidRPr="00671CD4" w:rsidRDefault="00671CD4" w:rsidP="00671CD4">
      <w:pPr>
        <w:spacing w:line="240" w:lineRule="auto"/>
        <w:jc w:val="both"/>
        <w:rPr>
          <w:rFonts w:ascii="Verdana" w:hAnsi="Verdana"/>
          <w:color w:val="000000"/>
          <w:sz w:val="20"/>
          <w:szCs w:val="20"/>
          <w:lang w:val="en-GB"/>
        </w:rPr>
      </w:pPr>
    </w:p>
    <w:p w14:paraId="24A0BCC3" w14:textId="4162A297" w:rsidR="00FB4CD1" w:rsidRDefault="00FB4CD1" w:rsidP="00671CD4">
      <w:pPr>
        <w:pStyle w:val="ListParagraph"/>
        <w:numPr>
          <w:ilvl w:val="0"/>
          <w:numId w:val="6"/>
        </w:numPr>
        <w:spacing w:after="0" w:line="240" w:lineRule="auto"/>
        <w:jc w:val="both"/>
        <w:rPr>
          <w:rFonts w:ascii="Verdana" w:hAnsi="Verdana"/>
          <w:color w:val="000000"/>
          <w:sz w:val="20"/>
          <w:szCs w:val="20"/>
          <w:lang w:val="en-GB"/>
        </w:rPr>
      </w:pPr>
      <w:r w:rsidRPr="00800F31">
        <w:rPr>
          <w:rFonts w:ascii="Verdana" w:hAnsi="Verdana"/>
          <w:color w:val="000000"/>
          <w:sz w:val="20"/>
          <w:szCs w:val="20"/>
          <w:lang w:val="en-GB"/>
        </w:rPr>
        <w:lastRenderedPageBreak/>
        <w:t xml:space="preserve">Liaise with the EUACI </w:t>
      </w:r>
      <w:r w:rsidR="006610E6">
        <w:rPr>
          <w:rFonts w:ascii="Verdana" w:hAnsi="Verdana"/>
          <w:color w:val="000000"/>
          <w:sz w:val="20"/>
          <w:szCs w:val="20"/>
          <w:lang w:val="en-GB"/>
        </w:rPr>
        <w:t>Programme team</w:t>
      </w:r>
      <w:r w:rsidRPr="00800F31">
        <w:rPr>
          <w:rFonts w:ascii="Verdana" w:hAnsi="Verdana"/>
          <w:color w:val="000000"/>
          <w:sz w:val="20"/>
          <w:szCs w:val="20"/>
          <w:lang w:val="en-GB"/>
        </w:rPr>
        <w:t xml:space="preserve"> to maintain adequate and proactive cooperation with the DPA</w:t>
      </w:r>
      <w:r w:rsidR="006610E6">
        <w:rPr>
          <w:rFonts w:ascii="Verdana" w:hAnsi="Verdana"/>
          <w:color w:val="000000"/>
          <w:sz w:val="20"/>
          <w:szCs w:val="20"/>
          <w:lang w:val="en-GB"/>
        </w:rPr>
        <w:t>, p</w:t>
      </w:r>
      <w:r w:rsidR="006610E6" w:rsidRPr="006610E6">
        <w:rPr>
          <w:rFonts w:ascii="Verdana" w:hAnsi="Verdana"/>
          <w:color w:val="000000"/>
          <w:sz w:val="20"/>
          <w:szCs w:val="20"/>
          <w:lang w:val="en-GB"/>
        </w:rPr>
        <w:t>rovid</w:t>
      </w:r>
      <w:r w:rsidR="006610E6">
        <w:rPr>
          <w:rFonts w:ascii="Verdana" w:hAnsi="Verdana"/>
          <w:color w:val="000000"/>
          <w:sz w:val="20"/>
          <w:szCs w:val="20"/>
          <w:lang w:val="en-GB"/>
        </w:rPr>
        <w:t>e</w:t>
      </w:r>
      <w:r w:rsidR="006610E6" w:rsidRPr="006610E6">
        <w:rPr>
          <w:rFonts w:ascii="Verdana" w:hAnsi="Verdana"/>
          <w:color w:val="000000"/>
          <w:sz w:val="20"/>
          <w:szCs w:val="20"/>
          <w:lang w:val="en-GB"/>
        </w:rPr>
        <w:t xml:space="preserve"> written reports on the results</w:t>
      </w:r>
      <w:r w:rsidRPr="00800F31">
        <w:rPr>
          <w:rFonts w:ascii="Verdana" w:hAnsi="Verdana"/>
          <w:color w:val="000000"/>
          <w:sz w:val="20"/>
          <w:szCs w:val="20"/>
          <w:lang w:val="en-GB"/>
        </w:rPr>
        <w:t xml:space="preserve"> </w:t>
      </w:r>
      <w:r w:rsidR="006610E6">
        <w:rPr>
          <w:rFonts w:ascii="Verdana" w:hAnsi="Verdana"/>
          <w:color w:val="000000"/>
          <w:sz w:val="20"/>
          <w:szCs w:val="20"/>
          <w:lang w:val="en-GB"/>
        </w:rPr>
        <w:t xml:space="preserve">of </w:t>
      </w:r>
      <w:r w:rsidR="006610E6" w:rsidRPr="00800F31">
        <w:rPr>
          <w:rFonts w:ascii="Verdana" w:hAnsi="Verdana"/>
          <w:color w:val="000000"/>
          <w:sz w:val="20"/>
          <w:szCs w:val="20"/>
          <w:lang w:val="en-GB"/>
        </w:rPr>
        <w:t>assignment activities</w:t>
      </w:r>
      <w:r w:rsidR="00A522C1" w:rsidRPr="00800F31">
        <w:rPr>
          <w:rFonts w:ascii="Verdana" w:hAnsi="Verdana"/>
          <w:color w:val="000000"/>
          <w:sz w:val="20"/>
          <w:szCs w:val="20"/>
          <w:lang w:val="en-GB"/>
        </w:rPr>
        <w:t>;</w:t>
      </w:r>
    </w:p>
    <w:p w14:paraId="000464F5" w14:textId="77777777" w:rsidR="00D950F3" w:rsidRPr="00D950F3" w:rsidRDefault="00D950F3" w:rsidP="00D950F3">
      <w:pPr>
        <w:spacing w:line="240" w:lineRule="auto"/>
        <w:jc w:val="both"/>
        <w:rPr>
          <w:rFonts w:ascii="Verdana" w:hAnsi="Verdana"/>
          <w:color w:val="000000"/>
          <w:sz w:val="20"/>
          <w:szCs w:val="20"/>
          <w:lang w:val="en-GB"/>
        </w:rPr>
      </w:pPr>
    </w:p>
    <w:p w14:paraId="1F5D9A14" w14:textId="1F26A0BE" w:rsidR="00FB4CD1" w:rsidRPr="00170630" w:rsidRDefault="00A522C1" w:rsidP="00170630">
      <w:pPr>
        <w:pStyle w:val="ListParagraph"/>
        <w:numPr>
          <w:ilvl w:val="0"/>
          <w:numId w:val="6"/>
        </w:numPr>
        <w:spacing w:line="240" w:lineRule="auto"/>
        <w:jc w:val="both"/>
        <w:rPr>
          <w:rFonts w:ascii="Verdana" w:hAnsi="Verdana"/>
          <w:color w:val="000000"/>
          <w:sz w:val="20"/>
          <w:szCs w:val="20"/>
          <w:lang w:val="en-GB"/>
        </w:rPr>
      </w:pPr>
      <w:r w:rsidRPr="00A522C1">
        <w:rPr>
          <w:rFonts w:ascii="Verdana" w:hAnsi="Verdana"/>
          <w:color w:val="000000"/>
          <w:sz w:val="20"/>
          <w:szCs w:val="20"/>
          <w:lang w:val="en-GB"/>
        </w:rPr>
        <w:t xml:space="preserve">Perform other </w:t>
      </w:r>
      <w:r w:rsidR="006610E6">
        <w:rPr>
          <w:rFonts w:ascii="Verdana" w:hAnsi="Verdana"/>
          <w:color w:val="000000"/>
          <w:sz w:val="20"/>
          <w:szCs w:val="20"/>
          <w:lang w:val="en-GB"/>
        </w:rPr>
        <w:t>tasks</w:t>
      </w:r>
      <w:r>
        <w:rPr>
          <w:rFonts w:ascii="Verdana" w:hAnsi="Verdana"/>
          <w:color w:val="000000"/>
          <w:sz w:val="20"/>
          <w:szCs w:val="20"/>
          <w:lang w:val="en-GB"/>
        </w:rPr>
        <w:t xml:space="preserve"> </w:t>
      </w:r>
      <w:r w:rsidRPr="00A522C1">
        <w:rPr>
          <w:rFonts w:ascii="Verdana" w:hAnsi="Verdana"/>
          <w:color w:val="000000"/>
          <w:sz w:val="20"/>
          <w:szCs w:val="20"/>
          <w:lang w:val="en-GB"/>
        </w:rPr>
        <w:t>related to the scope of work</w:t>
      </w:r>
      <w:r>
        <w:rPr>
          <w:rFonts w:ascii="Verdana" w:hAnsi="Verdana"/>
          <w:color w:val="000000"/>
          <w:sz w:val="20"/>
          <w:szCs w:val="20"/>
          <w:lang w:val="en-GB"/>
        </w:rPr>
        <w:t xml:space="preserve"> and</w:t>
      </w:r>
      <w:r w:rsidRPr="00A522C1">
        <w:rPr>
          <w:rFonts w:ascii="Verdana" w:hAnsi="Verdana"/>
          <w:color w:val="000000"/>
          <w:sz w:val="20"/>
          <w:szCs w:val="20"/>
          <w:lang w:val="en-GB"/>
        </w:rPr>
        <w:t xml:space="preserve"> as agreed with the </w:t>
      </w:r>
      <w:r>
        <w:rPr>
          <w:rFonts w:ascii="Verdana" w:hAnsi="Verdana"/>
          <w:color w:val="000000"/>
          <w:sz w:val="20"/>
          <w:szCs w:val="20"/>
          <w:lang w:val="en-GB"/>
        </w:rPr>
        <w:t xml:space="preserve">EUACI </w:t>
      </w:r>
      <w:r w:rsidRPr="00A522C1">
        <w:rPr>
          <w:rFonts w:ascii="Verdana" w:hAnsi="Verdana"/>
          <w:color w:val="000000"/>
          <w:sz w:val="20"/>
          <w:szCs w:val="20"/>
          <w:lang w:val="en-GB"/>
        </w:rPr>
        <w:t>Programme</w:t>
      </w:r>
      <w:r w:rsidR="004947DC">
        <w:rPr>
          <w:rFonts w:ascii="Verdana" w:hAnsi="Verdana"/>
          <w:color w:val="000000"/>
          <w:sz w:val="20"/>
          <w:szCs w:val="20"/>
          <w:lang w:val="en-GB"/>
        </w:rPr>
        <w:t xml:space="preserve"> </w:t>
      </w:r>
      <w:r w:rsidRPr="00A522C1">
        <w:rPr>
          <w:rFonts w:ascii="Verdana" w:hAnsi="Verdana"/>
          <w:color w:val="000000"/>
          <w:sz w:val="20"/>
          <w:szCs w:val="20"/>
          <w:lang w:val="en-GB"/>
        </w:rPr>
        <w:t>leadership</w:t>
      </w:r>
      <w:r w:rsidR="00A91E7C">
        <w:rPr>
          <w:rFonts w:ascii="Verdana" w:hAnsi="Verdana"/>
          <w:color w:val="000000"/>
          <w:sz w:val="20"/>
          <w:szCs w:val="20"/>
          <w:lang w:val="en-GB"/>
        </w:rPr>
        <w:t>.</w:t>
      </w:r>
      <w:r w:rsidR="00D33BE8">
        <w:rPr>
          <w:rFonts w:ascii="Verdana" w:hAnsi="Verdana"/>
          <w:color w:val="000000"/>
          <w:sz w:val="20"/>
          <w:szCs w:val="20"/>
          <w:lang w:val="en-GB"/>
        </w:rPr>
        <w:t xml:space="preserve"> </w:t>
      </w:r>
    </w:p>
    <w:p w14:paraId="06998C67" w14:textId="4390CFFD" w:rsidR="002435BC" w:rsidRPr="001C6F8B" w:rsidRDefault="00671CD4" w:rsidP="00671CD4">
      <w:pPr>
        <w:spacing w:line="240" w:lineRule="auto"/>
        <w:jc w:val="both"/>
        <w:rPr>
          <w:rFonts w:ascii="Verdana" w:hAnsi="Verdana"/>
          <w:b/>
          <w:bCs/>
          <w:color w:val="000000"/>
          <w:sz w:val="20"/>
          <w:szCs w:val="20"/>
          <w:u w:val="single"/>
        </w:rPr>
      </w:pPr>
      <w:r w:rsidRPr="001C6F8B">
        <w:rPr>
          <w:rFonts w:ascii="Verdana" w:hAnsi="Verdana"/>
          <w:b/>
          <w:bCs/>
          <w:color w:val="000000"/>
          <w:sz w:val="20"/>
          <w:szCs w:val="20"/>
          <w:u w:val="single"/>
        </w:rPr>
        <w:t>Expected deliverables:</w:t>
      </w:r>
    </w:p>
    <w:p w14:paraId="2CDD3D97" w14:textId="3E9088DF" w:rsidR="00671CD4" w:rsidRDefault="00671CD4" w:rsidP="00671CD4">
      <w:pPr>
        <w:spacing w:line="240" w:lineRule="auto"/>
        <w:jc w:val="both"/>
        <w:rPr>
          <w:rFonts w:ascii="Verdana" w:hAnsi="Verdana"/>
          <w:b/>
          <w:bCs/>
          <w:color w:val="000000"/>
          <w:sz w:val="20"/>
          <w:szCs w:val="20"/>
        </w:rPr>
      </w:pPr>
    </w:p>
    <w:p w14:paraId="2226AB31" w14:textId="3658909F" w:rsidR="00442917" w:rsidRDefault="00442917" w:rsidP="007A7C7F">
      <w:pPr>
        <w:pStyle w:val="NormalWeb"/>
        <w:numPr>
          <w:ilvl w:val="0"/>
          <w:numId w:val="9"/>
        </w:numPr>
        <w:tabs>
          <w:tab w:val="clear" w:pos="720"/>
        </w:tabs>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 xml:space="preserve">Policy </w:t>
      </w:r>
      <w:r>
        <w:rPr>
          <w:rFonts w:ascii="Verdana" w:hAnsi="Verdana"/>
          <w:color w:val="000000"/>
          <w:sz w:val="20"/>
          <w:szCs w:val="20"/>
        </w:rPr>
        <w:t xml:space="preserve">recommendations on enhancing Agency risk-management system, including: </w:t>
      </w:r>
    </w:p>
    <w:p w14:paraId="7EB1040B" w14:textId="5851B43B" w:rsid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Input to the overall</w:t>
      </w:r>
      <w:r w:rsidRPr="002435BC">
        <w:rPr>
          <w:rFonts w:ascii="Verdana" w:hAnsi="Verdana"/>
          <w:color w:val="000000"/>
          <w:sz w:val="20"/>
          <w:szCs w:val="20"/>
        </w:rPr>
        <w:t xml:space="preserve"> risk assessment</w:t>
      </w:r>
      <w:r>
        <w:rPr>
          <w:rFonts w:ascii="Verdana" w:hAnsi="Verdana"/>
          <w:color w:val="000000"/>
          <w:sz w:val="20"/>
          <w:szCs w:val="20"/>
        </w:rPr>
        <w:t xml:space="preserve"> process</w:t>
      </w:r>
      <w:r w:rsidRPr="002435BC">
        <w:rPr>
          <w:rFonts w:ascii="Verdana" w:hAnsi="Verdana"/>
          <w:color w:val="000000"/>
          <w:sz w:val="20"/>
          <w:szCs w:val="20"/>
        </w:rPr>
        <w:t xml:space="preserve"> </w:t>
      </w:r>
      <w:r w:rsidR="002400B2">
        <w:rPr>
          <w:rFonts w:ascii="Verdana" w:hAnsi="Verdana"/>
          <w:color w:val="000000"/>
          <w:sz w:val="20"/>
          <w:szCs w:val="20"/>
        </w:rPr>
        <w:t xml:space="preserve">with </w:t>
      </w:r>
      <w:r w:rsidR="002400B2" w:rsidRPr="001C19AF">
        <w:rPr>
          <w:rFonts w:ascii="Verdana" w:eastAsia="Arial" w:hAnsi="Verdana"/>
          <w:color w:val="000000"/>
          <w:sz w:val="20"/>
          <w:szCs w:val="20"/>
        </w:rPr>
        <w:t>a particular focus on the governance of corruption risks</w:t>
      </w:r>
      <w:r w:rsidR="002400B2" w:rsidRPr="002435BC">
        <w:rPr>
          <w:rFonts w:ascii="Verdana" w:hAnsi="Verdana"/>
          <w:color w:val="000000"/>
          <w:sz w:val="20"/>
          <w:szCs w:val="20"/>
        </w:rPr>
        <w:t xml:space="preserve"> </w:t>
      </w:r>
      <w:r w:rsidRPr="002435BC">
        <w:rPr>
          <w:rFonts w:ascii="Verdana" w:hAnsi="Verdana"/>
          <w:color w:val="000000"/>
          <w:sz w:val="20"/>
          <w:szCs w:val="20"/>
        </w:rPr>
        <w:t xml:space="preserve">and </w:t>
      </w:r>
      <w:r>
        <w:rPr>
          <w:rFonts w:ascii="Verdana" w:hAnsi="Verdana"/>
          <w:color w:val="000000"/>
          <w:sz w:val="20"/>
          <w:szCs w:val="20"/>
        </w:rPr>
        <w:t xml:space="preserve">preparation </w:t>
      </w:r>
      <w:r w:rsidRPr="002435BC">
        <w:rPr>
          <w:rFonts w:ascii="Verdana" w:hAnsi="Verdana"/>
          <w:color w:val="000000"/>
          <w:sz w:val="20"/>
          <w:szCs w:val="20"/>
        </w:rPr>
        <w:t>a report on the results</w:t>
      </w:r>
      <w:r>
        <w:rPr>
          <w:rFonts w:ascii="Verdana" w:hAnsi="Verdana"/>
          <w:color w:val="000000"/>
          <w:sz w:val="20"/>
          <w:szCs w:val="20"/>
        </w:rPr>
        <w:t xml:space="preserve"> was ensured;</w:t>
      </w:r>
    </w:p>
    <w:p w14:paraId="3FC5BA64" w14:textId="19222D8B" w:rsid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A</w:t>
      </w:r>
      <w:r w:rsidRPr="002435BC">
        <w:rPr>
          <w:rFonts w:ascii="Verdana" w:hAnsi="Verdana"/>
          <w:color w:val="000000"/>
          <w:sz w:val="20"/>
          <w:szCs w:val="20"/>
        </w:rPr>
        <w:t xml:space="preserve"> risk register and an action plan for its implementation </w:t>
      </w:r>
      <w:r>
        <w:rPr>
          <w:rFonts w:ascii="Verdana" w:hAnsi="Verdana"/>
          <w:color w:val="000000"/>
          <w:sz w:val="20"/>
          <w:szCs w:val="20"/>
        </w:rPr>
        <w:t>were</w:t>
      </w:r>
      <w:r w:rsidRPr="002435BC">
        <w:rPr>
          <w:rFonts w:ascii="Verdana" w:hAnsi="Verdana"/>
          <w:color w:val="000000"/>
          <w:sz w:val="20"/>
          <w:szCs w:val="20"/>
        </w:rPr>
        <w:t xml:space="preserve"> developed</w:t>
      </w:r>
      <w:r>
        <w:rPr>
          <w:rFonts w:ascii="Verdana" w:hAnsi="Verdana"/>
          <w:color w:val="000000"/>
          <w:sz w:val="20"/>
          <w:szCs w:val="20"/>
        </w:rPr>
        <w:t>;</w:t>
      </w:r>
    </w:p>
    <w:p w14:paraId="4F39E6AA" w14:textId="46085E4E" w:rsid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hAnsi="Verdana"/>
          <w:sz w:val="20"/>
          <w:szCs w:val="20"/>
        </w:rPr>
        <w:t>T</w:t>
      </w:r>
      <w:r w:rsidRPr="002435BC">
        <w:rPr>
          <w:rFonts w:ascii="Verdana" w:hAnsi="Verdana"/>
          <w:color w:val="000000"/>
          <w:sz w:val="20"/>
          <w:szCs w:val="20"/>
        </w:rPr>
        <w:t xml:space="preserve">he Agency's risk </w:t>
      </w:r>
      <w:r>
        <w:rPr>
          <w:rFonts w:ascii="Verdana" w:hAnsi="Verdana"/>
          <w:color w:val="000000"/>
          <w:sz w:val="20"/>
          <w:szCs w:val="20"/>
        </w:rPr>
        <w:t xml:space="preserve">tolerance, risk </w:t>
      </w:r>
      <w:r w:rsidRPr="002435BC">
        <w:rPr>
          <w:rFonts w:ascii="Verdana" w:hAnsi="Verdana"/>
          <w:color w:val="000000"/>
          <w:sz w:val="20"/>
          <w:szCs w:val="20"/>
        </w:rPr>
        <w:t>appetite was assessed and determined for each procurement program and risk area</w:t>
      </w:r>
      <w:r>
        <w:rPr>
          <w:rFonts w:ascii="Verdana" w:hAnsi="Verdana"/>
          <w:color w:val="000000"/>
          <w:sz w:val="20"/>
          <w:szCs w:val="20"/>
        </w:rPr>
        <w:t>;</w:t>
      </w:r>
    </w:p>
    <w:p w14:paraId="4A16AC81" w14:textId="3A7643DF" w:rsid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hAnsi="Verdana"/>
          <w:sz w:val="20"/>
          <w:szCs w:val="20"/>
        </w:rPr>
        <w:t>T</w:t>
      </w:r>
      <w:r w:rsidRPr="002435BC">
        <w:rPr>
          <w:rFonts w:ascii="Verdana" w:hAnsi="Verdana"/>
          <w:color w:val="000000"/>
          <w:sz w:val="20"/>
          <w:szCs w:val="20"/>
        </w:rPr>
        <w:t xml:space="preserve">he Agency's risk </w:t>
      </w:r>
      <w:r>
        <w:rPr>
          <w:rFonts w:ascii="Verdana" w:hAnsi="Verdana"/>
          <w:color w:val="000000"/>
          <w:sz w:val="20"/>
          <w:szCs w:val="20"/>
        </w:rPr>
        <w:t xml:space="preserve">tolerance, risk </w:t>
      </w:r>
      <w:r w:rsidRPr="002435BC">
        <w:rPr>
          <w:rFonts w:ascii="Verdana" w:hAnsi="Verdana"/>
          <w:color w:val="000000"/>
          <w:sz w:val="20"/>
          <w:szCs w:val="20"/>
        </w:rPr>
        <w:t>appetite was assessed and determined for each procurement program and risk area</w:t>
      </w:r>
      <w:r>
        <w:rPr>
          <w:rFonts w:ascii="Verdana" w:hAnsi="Verdana"/>
          <w:color w:val="000000"/>
          <w:sz w:val="20"/>
          <w:szCs w:val="20"/>
        </w:rPr>
        <w:t>;</w:t>
      </w:r>
    </w:p>
    <w:p w14:paraId="66169C26" w14:textId="64836173" w:rsidR="00442917" w:rsidRP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The risk profile of the DPA was determined;</w:t>
      </w:r>
    </w:p>
    <w:p w14:paraId="1F3E6128" w14:textId="6E1EBCC3" w:rsidR="00442917" w:rsidRDefault="00442917" w:rsidP="00442917">
      <w:pPr>
        <w:pStyle w:val="NormalWeb"/>
        <w:numPr>
          <w:ilvl w:val="1"/>
          <w:numId w:val="17"/>
        </w:numPr>
        <w:spacing w:before="0" w:beforeAutospacing="0" w:after="0" w:afterAutospacing="0"/>
        <w:jc w:val="both"/>
        <w:textAlignment w:val="baseline"/>
        <w:rPr>
          <w:rFonts w:ascii="Verdana" w:hAnsi="Verdana"/>
          <w:color w:val="000000"/>
          <w:sz w:val="20"/>
          <w:szCs w:val="20"/>
        </w:rPr>
      </w:pPr>
      <w:r>
        <w:rPr>
          <w:rFonts w:ascii="Verdana" w:hAnsi="Verdana"/>
          <w:sz w:val="20"/>
          <w:szCs w:val="20"/>
        </w:rPr>
        <w:t>A</w:t>
      </w:r>
      <w:r w:rsidRPr="002435BC">
        <w:rPr>
          <w:rFonts w:ascii="Verdana" w:hAnsi="Verdana"/>
          <w:color w:val="000000"/>
          <w:sz w:val="20"/>
          <w:szCs w:val="20"/>
        </w:rPr>
        <w:t xml:space="preserve"> risk appetite </w:t>
      </w:r>
      <w:r>
        <w:rPr>
          <w:rFonts w:ascii="Verdana" w:hAnsi="Verdana"/>
          <w:color w:val="000000"/>
          <w:sz w:val="20"/>
          <w:szCs w:val="20"/>
        </w:rPr>
        <w:t>statement (</w:t>
      </w:r>
      <w:r w:rsidRPr="002435BC">
        <w:rPr>
          <w:rFonts w:ascii="Verdana" w:hAnsi="Verdana"/>
          <w:color w:val="000000"/>
          <w:sz w:val="20"/>
          <w:szCs w:val="20"/>
        </w:rPr>
        <w:t>declaration</w:t>
      </w:r>
      <w:r>
        <w:rPr>
          <w:rFonts w:ascii="Verdana" w:hAnsi="Verdana"/>
          <w:color w:val="000000"/>
          <w:sz w:val="20"/>
          <w:szCs w:val="20"/>
        </w:rPr>
        <w:t xml:space="preserve">) </w:t>
      </w:r>
      <w:r w:rsidRPr="002435BC">
        <w:rPr>
          <w:rFonts w:ascii="Verdana" w:hAnsi="Verdana"/>
          <w:color w:val="000000"/>
          <w:sz w:val="20"/>
          <w:szCs w:val="20"/>
        </w:rPr>
        <w:t>of the Agency was prepared</w:t>
      </w:r>
      <w:r>
        <w:rPr>
          <w:rFonts w:ascii="Verdana" w:hAnsi="Verdana"/>
          <w:color w:val="000000"/>
          <w:sz w:val="20"/>
          <w:szCs w:val="20"/>
        </w:rPr>
        <w:t>.</w:t>
      </w:r>
    </w:p>
    <w:p w14:paraId="2C3C6CB1" w14:textId="77777777" w:rsidR="00442917" w:rsidRDefault="00442917" w:rsidP="00442917">
      <w:pPr>
        <w:pStyle w:val="NormalWeb"/>
        <w:spacing w:before="0" w:beforeAutospacing="0" w:after="0" w:afterAutospacing="0"/>
        <w:jc w:val="both"/>
        <w:textAlignment w:val="baseline"/>
        <w:rPr>
          <w:rFonts w:ascii="Verdana" w:hAnsi="Verdana"/>
          <w:color w:val="000000"/>
          <w:sz w:val="20"/>
          <w:szCs w:val="20"/>
        </w:rPr>
      </w:pPr>
    </w:p>
    <w:p w14:paraId="5C0089EF" w14:textId="52CEE74D" w:rsidR="00442917" w:rsidRDefault="00442917" w:rsidP="007A7C7F">
      <w:pPr>
        <w:pStyle w:val="NormalWeb"/>
        <w:numPr>
          <w:ilvl w:val="0"/>
          <w:numId w:val="9"/>
        </w:numPr>
        <w:tabs>
          <w:tab w:val="clear" w:pos="720"/>
        </w:tabs>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i</w:t>
      </w:r>
      <w:r>
        <w:rPr>
          <w:rFonts w:ascii="Verdana" w:hAnsi="Verdana"/>
          <w:color w:val="000000"/>
          <w:sz w:val="20"/>
          <w:szCs w:val="20"/>
        </w:rPr>
        <w:t xml:space="preserve">nput </w:t>
      </w:r>
      <w:r>
        <w:rPr>
          <w:rFonts w:ascii="Verdana" w:eastAsia="Verdana" w:hAnsi="Verdana" w:cs="Verdana"/>
          <w:sz w:val="20"/>
          <w:szCs w:val="20"/>
        </w:rPr>
        <w:t xml:space="preserve">to implementation of developed policy </w:t>
      </w:r>
      <w:r>
        <w:rPr>
          <w:rFonts w:ascii="Verdana" w:hAnsi="Verdana"/>
          <w:color w:val="000000"/>
          <w:sz w:val="20"/>
          <w:szCs w:val="20"/>
        </w:rPr>
        <w:t>recommendations was provided.</w:t>
      </w:r>
    </w:p>
    <w:p w14:paraId="5DA1FA73" w14:textId="33056D37" w:rsidR="007A7C7F" w:rsidRDefault="00671CD4" w:rsidP="007A7C7F">
      <w:pPr>
        <w:pStyle w:val="NormalWeb"/>
        <w:numPr>
          <w:ilvl w:val="0"/>
          <w:numId w:val="9"/>
        </w:numPr>
        <w:tabs>
          <w:tab w:val="clear" w:pos="720"/>
        </w:tabs>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analytical notes, presentations, memos, peer-review of the draft internal policies and regulations</w:t>
      </w:r>
      <w:r w:rsidR="00605D2D">
        <w:rPr>
          <w:rFonts w:ascii="Verdana" w:hAnsi="Verdana"/>
          <w:color w:val="000000"/>
          <w:sz w:val="20"/>
          <w:szCs w:val="20"/>
        </w:rPr>
        <w:t xml:space="preserve">, </w:t>
      </w:r>
      <w:r>
        <w:rPr>
          <w:rFonts w:ascii="Verdana" w:hAnsi="Verdana"/>
          <w:color w:val="000000"/>
          <w:sz w:val="20"/>
          <w:szCs w:val="20"/>
        </w:rPr>
        <w:t>as agreed with the Agency</w:t>
      </w:r>
      <w:r w:rsidR="00442917">
        <w:rPr>
          <w:rFonts w:ascii="Verdana" w:hAnsi="Verdana"/>
          <w:color w:val="000000"/>
          <w:sz w:val="20"/>
          <w:szCs w:val="20"/>
        </w:rPr>
        <w:t>.</w:t>
      </w:r>
    </w:p>
    <w:p w14:paraId="00943151" w14:textId="73916146" w:rsidR="007A7C7F" w:rsidRDefault="00575643" w:rsidP="007A7C7F">
      <w:pPr>
        <w:pStyle w:val="NormalWeb"/>
        <w:numPr>
          <w:ilvl w:val="0"/>
          <w:numId w:val="9"/>
        </w:numPr>
        <w:tabs>
          <w:tab w:val="clear" w:pos="720"/>
        </w:tabs>
        <w:spacing w:before="0" w:beforeAutospacing="0" w:after="0" w:afterAutospacing="0"/>
        <w:jc w:val="both"/>
        <w:textAlignment w:val="baseline"/>
        <w:rPr>
          <w:rFonts w:ascii="Verdana" w:hAnsi="Verdana"/>
          <w:color w:val="000000"/>
          <w:sz w:val="20"/>
          <w:szCs w:val="20"/>
        </w:rPr>
      </w:pPr>
      <w:r w:rsidRPr="007A7C7F">
        <w:rPr>
          <w:rFonts w:ascii="Verdana" w:hAnsi="Verdana"/>
          <w:color w:val="000000"/>
          <w:sz w:val="20"/>
          <w:szCs w:val="20"/>
        </w:rPr>
        <w:t>participation</w:t>
      </w:r>
      <w:r w:rsidR="00671CD4" w:rsidRPr="007A7C7F">
        <w:rPr>
          <w:rFonts w:ascii="Verdana" w:hAnsi="Verdana"/>
          <w:color w:val="000000"/>
          <w:sz w:val="20"/>
          <w:szCs w:val="20"/>
        </w:rPr>
        <w:t xml:space="preserve">s </w:t>
      </w:r>
      <w:r w:rsidRPr="007A7C7F">
        <w:rPr>
          <w:rFonts w:ascii="Verdana" w:hAnsi="Verdana"/>
          <w:color w:val="000000"/>
          <w:sz w:val="20"/>
          <w:szCs w:val="20"/>
        </w:rPr>
        <w:t>in</w:t>
      </w:r>
      <w:r w:rsidR="00671CD4" w:rsidRPr="007A7C7F">
        <w:rPr>
          <w:rFonts w:ascii="Verdana" w:hAnsi="Verdana"/>
          <w:color w:val="000000"/>
          <w:sz w:val="20"/>
          <w:szCs w:val="20"/>
        </w:rPr>
        <w:t xml:space="preserve"> working-level meetings, working groups, public </w:t>
      </w:r>
      <w:r w:rsidR="00D839BD" w:rsidRPr="007A7C7F">
        <w:rPr>
          <w:rFonts w:ascii="Verdana" w:hAnsi="Verdana"/>
          <w:color w:val="000000"/>
          <w:sz w:val="20"/>
          <w:szCs w:val="20"/>
        </w:rPr>
        <w:t xml:space="preserve">meetings and </w:t>
      </w:r>
      <w:r w:rsidR="00671CD4" w:rsidRPr="007A7C7F">
        <w:rPr>
          <w:rFonts w:ascii="Verdana" w:hAnsi="Verdana"/>
          <w:color w:val="000000"/>
          <w:sz w:val="20"/>
          <w:szCs w:val="20"/>
        </w:rPr>
        <w:t xml:space="preserve">event (if needed) to present findings and analysis of the </w:t>
      </w:r>
      <w:r w:rsidR="002317E2" w:rsidRPr="007A7C7F">
        <w:rPr>
          <w:rFonts w:ascii="Verdana" w:hAnsi="Verdana"/>
          <w:color w:val="000000"/>
          <w:sz w:val="20"/>
          <w:szCs w:val="20"/>
        </w:rPr>
        <w:t>activity’s</w:t>
      </w:r>
      <w:r w:rsidR="00671CD4" w:rsidRPr="007A7C7F">
        <w:rPr>
          <w:rFonts w:ascii="Verdana" w:hAnsi="Verdana"/>
          <w:color w:val="000000"/>
          <w:sz w:val="20"/>
          <w:szCs w:val="20"/>
        </w:rPr>
        <w:t xml:space="preserve"> implementation</w:t>
      </w:r>
      <w:r w:rsidR="00F73AFA" w:rsidRPr="007A7C7F">
        <w:rPr>
          <w:rFonts w:ascii="Verdana" w:hAnsi="Verdana"/>
          <w:color w:val="000000"/>
          <w:sz w:val="20"/>
          <w:szCs w:val="20"/>
        </w:rPr>
        <w:t>,</w:t>
      </w:r>
      <w:r w:rsidRPr="007A7C7F">
        <w:rPr>
          <w:rFonts w:ascii="Verdana" w:hAnsi="Verdana"/>
          <w:color w:val="000000"/>
          <w:sz w:val="20"/>
          <w:szCs w:val="20"/>
        </w:rPr>
        <w:t xml:space="preserve"> provide advice, training and mentoring support</w:t>
      </w:r>
      <w:r w:rsidR="00442917">
        <w:rPr>
          <w:rFonts w:ascii="Verdana" w:hAnsi="Verdana"/>
          <w:color w:val="000000"/>
          <w:sz w:val="20"/>
          <w:szCs w:val="20"/>
        </w:rPr>
        <w:t>.</w:t>
      </w:r>
    </w:p>
    <w:p w14:paraId="05ECB51B" w14:textId="5DF841E0" w:rsidR="00671CD4" w:rsidRPr="007A7C7F" w:rsidRDefault="00671CD4" w:rsidP="007A7C7F">
      <w:pPr>
        <w:pStyle w:val="NormalWeb"/>
        <w:numPr>
          <w:ilvl w:val="0"/>
          <w:numId w:val="9"/>
        </w:numPr>
        <w:tabs>
          <w:tab w:val="clear" w:pos="720"/>
        </w:tabs>
        <w:spacing w:before="0" w:beforeAutospacing="0" w:after="0" w:afterAutospacing="0"/>
        <w:jc w:val="both"/>
        <w:textAlignment w:val="baseline"/>
        <w:rPr>
          <w:rFonts w:ascii="Verdana" w:hAnsi="Verdana"/>
          <w:color w:val="000000"/>
          <w:sz w:val="20"/>
          <w:szCs w:val="20"/>
        </w:rPr>
      </w:pPr>
      <w:r w:rsidRPr="007A7C7F">
        <w:rPr>
          <w:rFonts w:ascii="Verdana" w:hAnsi="Verdana"/>
          <w:color w:val="000000"/>
          <w:sz w:val="20"/>
          <w:szCs w:val="20"/>
        </w:rPr>
        <w:t>written reports on the results of the advisor’s work and developed documents or activities held</w:t>
      </w:r>
      <w:r w:rsidR="00442917">
        <w:rPr>
          <w:rFonts w:ascii="Verdana" w:hAnsi="Verdana"/>
          <w:color w:val="000000"/>
          <w:sz w:val="20"/>
          <w:szCs w:val="20"/>
        </w:rPr>
        <w:t>.</w:t>
      </w:r>
    </w:p>
    <w:p w14:paraId="64EC9350" w14:textId="1BAAF773" w:rsidR="00671CD4" w:rsidRDefault="00671CD4" w:rsidP="00671CD4">
      <w:pPr>
        <w:pStyle w:val="NormalWeb"/>
        <w:numPr>
          <w:ilvl w:val="0"/>
          <w:numId w:val="9"/>
        </w:numPr>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coordination meeting and processes under the request of the Head of the Agency</w:t>
      </w:r>
      <w:r w:rsidR="007A7C7F">
        <w:rPr>
          <w:rFonts w:ascii="Verdana" w:hAnsi="Verdana"/>
          <w:color w:val="000000"/>
          <w:sz w:val="20"/>
          <w:szCs w:val="20"/>
        </w:rPr>
        <w:t>,</w:t>
      </w:r>
      <w:r>
        <w:rPr>
          <w:rFonts w:ascii="Verdana" w:hAnsi="Verdana"/>
          <w:color w:val="000000"/>
          <w:sz w:val="20"/>
          <w:szCs w:val="20"/>
        </w:rPr>
        <w:t> </w:t>
      </w:r>
    </w:p>
    <w:p w14:paraId="3B8F3B6B" w14:textId="7055BCBD" w:rsidR="00671CD4" w:rsidRDefault="00671CD4" w:rsidP="00671CD4">
      <w:pPr>
        <w:pStyle w:val="NormalWeb"/>
        <w:numPr>
          <w:ilvl w:val="0"/>
          <w:numId w:val="9"/>
        </w:numPr>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providing relevant capacity building activities</w:t>
      </w:r>
      <w:r w:rsidR="00442917">
        <w:rPr>
          <w:rFonts w:ascii="Verdana" w:hAnsi="Verdana"/>
          <w:color w:val="000000"/>
          <w:sz w:val="20"/>
          <w:szCs w:val="20"/>
        </w:rPr>
        <w:t>.</w:t>
      </w:r>
    </w:p>
    <w:p w14:paraId="7440E2AA" w14:textId="5A07093E" w:rsidR="00575643" w:rsidRPr="00575643" w:rsidRDefault="00575643" w:rsidP="00671CD4">
      <w:pPr>
        <w:pStyle w:val="NormalWeb"/>
        <w:numPr>
          <w:ilvl w:val="0"/>
          <w:numId w:val="9"/>
        </w:numPr>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m</w:t>
      </w:r>
      <w:r w:rsidRPr="00265954">
        <w:rPr>
          <w:rFonts w:ascii="Verdana" w:eastAsia="Verdana" w:hAnsi="Verdana" w:cs="Verdana"/>
          <w:sz w:val="20"/>
          <w:szCs w:val="20"/>
        </w:rPr>
        <w:t>onthly timesheets (progress reports) summarising actual days worked, key tasks performed, and results achieved over the reporting period</w:t>
      </w:r>
      <w:r>
        <w:rPr>
          <w:rFonts w:ascii="Verdana" w:eastAsia="Verdana" w:hAnsi="Verdana" w:cs="Verdana"/>
          <w:sz w:val="20"/>
          <w:szCs w:val="20"/>
        </w:rPr>
        <w:t xml:space="preserve"> (in English)</w:t>
      </w:r>
      <w:r w:rsidR="00442917">
        <w:rPr>
          <w:rFonts w:ascii="Verdana" w:eastAsia="Verdana" w:hAnsi="Verdana" w:cs="Verdana"/>
          <w:sz w:val="20"/>
          <w:szCs w:val="20"/>
        </w:rPr>
        <w:t>.</w:t>
      </w:r>
    </w:p>
    <w:p w14:paraId="1061DB2E" w14:textId="57BC5783" w:rsidR="00575643" w:rsidRPr="00575643" w:rsidRDefault="00575643" w:rsidP="00671CD4">
      <w:pPr>
        <w:pStyle w:val="NormalWeb"/>
        <w:numPr>
          <w:ilvl w:val="0"/>
          <w:numId w:val="9"/>
        </w:numPr>
        <w:spacing w:before="0" w:beforeAutospacing="0" w:after="0" w:afterAutospacing="0"/>
        <w:jc w:val="both"/>
        <w:textAlignment w:val="baseline"/>
        <w:rPr>
          <w:rFonts w:ascii="Verdana" w:hAnsi="Verdana"/>
          <w:color w:val="000000"/>
          <w:sz w:val="20"/>
          <w:szCs w:val="20"/>
        </w:rPr>
      </w:pPr>
      <w:r>
        <w:rPr>
          <w:rFonts w:ascii="Verdana" w:eastAsia="Verdana" w:hAnsi="Verdana" w:cs="Verdana"/>
          <w:sz w:val="20"/>
          <w:szCs w:val="20"/>
        </w:rPr>
        <w:t>c</w:t>
      </w:r>
      <w:r w:rsidRPr="00265954">
        <w:rPr>
          <w:rFonts w:ascii="Verdana" w:eastAsia="Verdana" w:hAnsi="Verdana" w:cs="Verdana"/>
          <w:sz w:val="20"/>
          <w:szCs w:val="20"/>
        </w:rPr>
        <w:t>ompletion report consolidating key results</w:t>
      </w:r>
      <w:r>
        <w:rPr>
          <w:rFonts w:ascii="Verdana" w:eastAsia="Verdana" w:hAnsi="Verdana" w:cs="Verdana"/>
          <w:sz w:val="20"/>
          <w:szCs w:val="20"/>
        </w:rPr>
        <w:t xml:space="preserve">, delivered policy recommendations and proposals </w:t>
      </w:r>
      <w:r w:rsidRPr="00265954">
        <w:rPr>
          <w:rFonts w:ascii="Verdana" w:eastAsia="Verdana" w:hAnsi="Verdana" w:cs="Verdana"/>
          <w:sz w:val="20"/>
          <w:szCs w:val="20"/>
        </w:rPr>
        <w:t>for further strengthening</w:t>
      </w:r>
      <w:r>
        <w:rPr>
          <w:rFonts w:ascii="Verdana" w:eastAsia="Verdana" w:hAnsi="Verdana" w:cs="Verdana"/>
          <w:sz w:val="20"/>
          <w:szCs w:val="20"/>
        </w:rPr>
        <w:t xml:space="preserve"> the DPA’s risk management capacity (in English)</w:t>
      </w:r>
      <w:r w:rsidR="00442917">
        <w:rPr>
          <w:rFonts w:ascii="Verdana" w:eastAsia="Verdana" w:hAnsi="Verdana" w:cs="Verdana"/>
          <w:sz w:val="20"/>
          <w:szCs w:val="20"/>
        </w:rPr>
        <w:t>.</w:t>
      </w:r>
    </w:p>
    <w:p w14:paraId="463C1905" w14:textId="3DF36B2F" w:rsidR="00671CD4" w:rsidRDefault="00671CD4" w:rsidP="00671CD4">
      <w:pPr>
        <w:pStyle w:val="NormalWeb"/>
        <w:numPr>
          <w:ilvl w:val="0"/>
          <w:numId w:val="9"/>
        </w:numPr>
        <w:spacing w:before="0" w:beforeAutospacing="0" w:after="280" w:afterAutospacing="0"/>
        <w:jc w:val="both"/>
        <w:textAlignment w:val="baseline"/>
        <w:rPr>
          <w:rFonts w:ascii="Verdana" w:hAnsi="Verdana"/>
          <w:color w:val="000000"/>
          <w:sz w:val="20"/>
          <w:szCs w:val="20"/>
        </w:rPr>
      </w:pPr>
      <w:r>
        <w:rPr>
          <w:rFonts w:ascii="Verdana" w:hAnsi="Verdana"/>
          <w:color w:val="000000"/>
          <w:sz w:val="20"/>
          <w:szCs w:val="20"/>
        </w:rPr>
        <w:t>other deliverables as agreed upon with the Agency and the EUACI.</w:t>
      </w:r>
    </w:p>
    <w:p w14:paraId="673A331D" w14:textId="38A3AFF6" w:rsidR="00283C2F" w:rsidRDefault="00283C2F" w:rsidP="00283C2F">
      <w:pPr>
        <w:pStyle w:val="NormalWeb"/>
        <w:spacing w:before="0" w:beforeAutospacing="0" w:after="0" w:afterAutospacing="0"/>
        <w:jc w:val="both"/>
        <w:textAlignment w:val="baseline"/>
        <w:rPr>
          <w:rFonts w:ascii="Verdana" w:eastAsia="Verdana" w:hAnsi="Verdana" w:cs="Verdana"/>
          <w:sz w:val="20"/>
          <w:szCs w:val="20"/>
        </w:rPr>
      </w:pPr>
    </w:p>
    <w:p w14:paraId="77CE190B" w14:textId="6349A7AD" w:rsidR="00E426F1" w:rsidRPr="00E426F1" w:rsidRDefault="00E426F1" w:rsidP="00283C2F">
      <w:pPr>
        <w:pStyle w:val="NormalWeb"/>
        <w:spacing w:before="0" w:beforeAutospacing="0" w:after="0" w:afterAutospacing="0"/>
        <w:jc w:val="both"/>
        <w:textAlignment w:val="baseline"/>
        <w:rPr>
          <w:rFonts w:ascii="Verdana" w:hAnsi="Verdana"/>
          <w:color w:val="000000"/>
          <w:sz w:val="20"/>
          <w:szCs w:val="20"/>
        </w:rPr>
      </w:pPr>
      <w:r w:rsidRPr="00FE4249">
        <w:rPr>
          <w:rFonts w:ascii="Verdana" w:hAnsi="Verdana"/>
          <w:color w:val="000000"/>
          <w:sz w:val="20"/>
          <w:szCs w:val="20"/>
        </w:rPr>
        <w:t xml:space="preserve">The Advisor is expected to achieve specific deliverables in accordance with a workplan developed </w:t>
      </w:r>
      <w:r w:rsidR="00442917">
        <w:rPr>
          <w:rFonts w:ascii="Verdana" w:hAnsi="Verdana"/>
          <w:color w:val="000000"/>
          <w:sz w:val="20"/>
          <w:szCs w:val="20"/>
        </w:rPr>
        <w:t>with</w:t>
      </w:r>
      <w:r w:rsidRPr="00FE4249">
        <w:rPr>
          <w:rFonts w:ascii="Verdana" w:hAnsi="Verdana"/>
          <w:color w:val="000000"/>
          <w:sz w:val="20"/>
          <w:szCs w:val="20"/>
        </w:rPr>
        <w:t xml:space="preserve"> the DPA under the coordination of the EUACI.</w:t>
      </w:r>
      <w:r w:rsidR="00442917">
        <w:rPr>
          <w:rFonts w:ascii="Verdana" w:hAnsi="Verdana"/>
          <w:color w:val="000000"/>
          <w:sz w:val="20"/>
          <w:szCs w:val="20"/>
        </w:rPr>
        <w:t xml:space="preserve"> </w:t>
      </w:r>
    </w:p>
    <w:p w14:paraId="6032A417" w14:textId="77777777" w:rsidR="00E426F1" w:rsidRDefault="00E426F1" w:rsidP="00283C2F">
      <w:pPr>
        <w:pStyle w:val="NormalWeb"/>
        <w:spacing w:before="0" w:beforeAutospacing="0" w:after="0" w:afterAutospacing="0"/>
        <w:jc w:val="both"/>
        <w:textAlignment w:val="baseline"/>
        <w:rPr>
          <w:rFonts w:ascii="Verdana" w:eastAsia="Verdana" w:hAnsi="Verdana" w:cs="Verdana"/>
          <w:sz w:val="20"/>
          <w:szCs w:val="20"/>
        </w:rPr>
      </w:pPr>
    </w:p>
    <w:p w14:paraId="63C10BA8" w14:textId="335FA873" w:rsidR="0093261E" w:rsidRDefault="0093261E" w:rsidP="00283C2F">
      <w:pPr>
        <w:pStyle w:val="NormalWeb"/>
        <w:spacing w:before="0" w:beforeAutospacing="0" w:after="0" w:afterAutospacing="0"/>
        <w:jc w:val="both"/>
        <w:textAlignment w:val="baseline"/>
        <w:rPr>
          <w:rFonts w:ascii="Verdana" w:eastAsia="Verdana" w:hAnsi="Verdana" w:cs="Verdana"/>
          <w:sz w:val="20"/>
          <w:szCs w:val="20"/>
        </w:rPr>
      </w:pPr>
      <w:r w:rsidRPr="00265954">
        <w:rPr>
          <w:rFonts w:ascii="Verdana" w:eastAsia="Verdana" w:hAnsi="Verdana" w:cs="Verdana"/>
          <w:sz w:val="20"/>
          <w:szCs w:val="20"/>
        </w:rPr>
        <w:t>Written deliverables should be in Ukrainian, unless otherwise specifically indicated herein or agreed with E</w:t>
      </w:r>
      <w:r>
        <w:rPr>
          <w:rFonts w:ascii="Verdana" w:eastAsia="Verdana" w:hAnsi="Verdana" w:cs="Verdana"/>
          <w:sz w:val="20"/>
          <w:szCs w:val="20"/>
        </w:rPr>
        <w:t>UACI</w:t>
      </w:r>
      <w:r w:rsidRPr="00265954">
        <w:rPr>
          <w:rFonts w:ascii="Verdana" w:eastAsia="Verdana" w:hAnsi="Verdana" w:cs="Verdana"/>
          <w:sz w:val="20"/>
          <w:szCs w:val="20"/>
        </w:rPr>
        <w:t xml:space="preserve">. Deliverables should be translated into English upon request of </w:t>
      </w:r>
      <w:r>
        <w:rPr>
          <w:rFonts w:ascii="Verdana" w:eastAsia="Verdana" w:hAnsi="Verdana" w:cs="Verdana"/>
          <w:sz w:val="20"/>
          <w:szCs w:val="20"/>
        </w:rPr>
        <w:t>EUACI.</w:t>
      </w:r>
    </w:p>
    <w:p w14:paraId="5DF91B27" w14:textId="77777777" w:rsidR="00C2315C" w:rsidRDefault="00C2315C" w:rsidP="00C2315C">
      <w:pPr>
        <w:shd w:val="clear" w:color="auto" w:fill="FFFFFF"/>
        <w:spacing w:line="240" w:lineRule="auto"/>
        <w:jc w:val="both"/>
        <w:rPr>
          <w:rFonts w:ascii="Verdana" w:eastAsia="Times New Roman" w:hAnsi="Verdana" w:cs="Times New Roman"/>
          <w:b/>
          <w:bCs/>
          <w:color w:val="000000"/>
          <w:sz w:val="20"/>
          <w:szCs w:val="20"/>
          <w:lang w:val="en-GB"/>
        </w:rPr>
      </w:pPr>
    </w:p>
    <w:p w14:paraId="0509952C" w14:textId="77777777" w:rsidR="00C2315C" w:rsidRPr="00000A18" w:rsidRDefault="00C2315C" w:rsidP="00C2315C">
      <w:pPr>
        <w:shd w:val="clear" w:color="auto" w:fill="FFFFFF"/>
        <w:spacing w:before="120" w:after="120"/>
        <w:jc w:val="both"/>
        <w:rPr>
          <w:rFonts w:ascii="Verdana" w:eastAsia="Verdana" w:hAnsi="Verdana" w:cs="Verdana"/>
          <w:b/>
          <w:bCs/>
          <w:sz w:val="20"/>
          <w:szCs w:val="20"/>
          <w:u w:val="single"/>
          <w:lang w:val="en-GB"/>
        </w:rPr>
      </w:pPr>
      <w:r w:rsidRPr="00000A18">
        <w:rPr>
          <w:rFonts w:ascii="Verdana" w:eastAsia="Verdana" w:hAnsi="Verdana" w:cs="Verdana"/>
          <w:b/>
          <w:bCs/>
          <w:sz w:val="20"/>
          <w:szCs w:val="20"/>
          <w:u w:val="single"/>
          <w:lang w:val="en-GB"/>
        </w:rPr>
        <w:t>Budget, timeframe, and location</w:t>
      </w:r>
    </w:p>
    <w:p w14:paraId="5BAC7440" w14:textId="1D050854" w:rsidR="00C2315C" w:rsidRPr="00C362D8" w:rsidRDefault="00C2315C" w:rsidP="007703AD">
      <w:pPr>
        <w:widowControl w:val="0"/>
        <w:spacing w:line="240" w:lineRule="auto"/>
        <w:jc w:val="both"/>
        <w:rPr>
          <w:rFonts w:ascii="Verdana" w:eastAsia="Verdana" w:hAnsi="Verdana" w:cs="Verdana"/>
          <w:b/>
          <w:bCs/>
          <w:sz w:val="20"/>
          <w:szCs w:val="20"/>
          <w:lang w:val="en-GB"/>
        </w:rPr>
      </w:pPr>
      <w:r w:rsidRPr="00C362D8">
        <w:rPr>
          <w:rFonts w:ascii="Verdana" w:eastAsia="Verdana" w:hAnsi="Verdana" w:cs="Verdana"/>
          <w:sz w:val="20"/>
          <w:szCs w:val="20"/>
          <w:lang w:val="en-GB"/>
        </w:rPr>
        <w:t>The maximum budget available for this assignment is</w:t>
      </w:r>
      <w:r w:rsidRPr="00C362D8">
        <w:rPr>
          <w:rFonts w:ascii="Verdana" w:eastAsia="Verdana" w:hAnsi="Verdana" w:cs="Verdana"/>
          <w:b/>
          <w:bCs/>
          <w:sz w:val="20"/>
          <w:szCs w:val="20"/>
          <w:lang w:val="en-GB"/>
        </w:rPr>
        <w:t xml:space="preserve"> </w:t>
      </w:r>
      <w:r w:rsidR="007703AD" w:rsidRPr="00C362D8">
        <w:rPr>
          <w:rFonts w:ascii="Verdana" w:eastAsia="Verdana" w:hAnsi="Verdana" w:cs="Verdana"/>
          <w:b/>
          <w:bCs/>
          <w:sz w:val="20"/>
          <w:szCs w:val="20"/>
          <w:lang w:val="en-GB"/>
        </w:rPr>
        <w:t xml:space="preserve">up to </w:t>
      </w:r>
      <w:r w:rsidRPr="00C362D8">
        <w:rPr>
          <w:rFonts w:ascii="Verdana" w:eastAsia="Verdana" w:hAnsi="Verdana" w:cs="Verdana"/>
          <w:b/>
          <w:bCs/>
          <w:sz w:val="20"/>
          <w:szCs w:val="20"/>
          <w:lang w:val="en-GB"/>
        </w:rPr>
        <w:t xml:space="preserve">EUR </w:t>
      </w:r>
      <w:r w:rsidR="008A5987" w:rsidRPr="00C362D8">
        <w:rPr>
          <w:rFonts w:ascii="Verdana" w:eastAsia="Verdana" w:hAnsi="Verdana" w:cs="Verdana"/>
          <w:b/>
          <w:bCs/>
          <w:sz w:val="20"/>
          <w:szCs w:val="20"/>
          <w:lang w:val="en-GB"/>
        </w:rPr>
        <w:t>33</w:t>
      </w:r>
      <w:r w:rsidR="00442917">
        <w:rPr>
          <w:rFonts w:ascii="Verdana" w:eastAsia="Verdana" w:hAnsi="Verdana" w:cs="Verdana"/>
          <w:b/>
          <w:bCs/>
          <w:sz w:val="20"/>
          <w:szCs w:val="20"/>
          <w:lang w:val="en-GB"/>
        </w:rPr>
        <w:t xml:space="preserve"> 000</w:t>
      </w:r>
      <w:r w:rsidR="007703AD" w:rsidRPr="00C362D8">
        <w:rPr>
          <w:rFonts w:ascii="Verdana" w:eastAsia="Verdana" w:hAnsi="Verdana" w:cs="Verdana"/>
          <w:b/>
          <w:bCs/>
          <w:sz w:val="20"/>
          <w:szCs w:val="20"/>
          <w:lang w:val="en-GB"/>
        </w:rPr>
        <w:t>.</w:t>
      </w:r>
      <w:r w:rsidR="007703AD" w:rsidRPr="00C362D8">
        <w:rPr>
          <w:rFonts w:ascii="Verdana" w:eastAsia="Verdana" w:hAnsi="Verdana" w:cs="Verdana"/>
          <w:sz w:val="20"/>
          <w:szCs w:val="20"/>
          <w:lang w:val="en-GB"/>
        </w:rPr>
        <w:t xml:space="preserve"> </w:t>
      </w:r>
      <w:r w:rsidRPr="00C362D8">
        <w:rPr>
          <w:rFonts w:ascii="Verdana" w:eastAsia="Verdana" w:hAnsi="Verdana" w:cs="Verdana"/>
          <w:sz w:val="20"/>
          <w:szCs w:val="20"/>
          <w:lang w:val="en-GB"/>
        </w:rPr>
        <w:t xml:space="preserve">The </w:t>
      </w:r>
      <w:r w:rsidR="007703AD" w:rsidRPr="00C362D8">
        <w:rPr>
          <w:rFonts w:ascii="Verdana" w:eastAsia="Verdana" w:hAnsi="Verdana" w:cs="Verdana"/>
          <w:sz w:val="20"/>
          <w:szCs w:val="20"/>
          <w:lang w:val="en-GB"/>
        </w:rPr>
        <w:t>Advisor</w:t>
      </w:r>
      <w:r w:rsidRPr="00C362D8">
        <w:rPr>
          <w:rFonts w:ascii="Verdana" w:eastAsia="Verdana" w:hAnsi="Verdana" w:cs="Verdana"/>
          <w:sz w:val="20"/>
          <w:szCs w:val="20"/>
          <w:lang w:val="en-GB"/>
        </w:rPr>
        <w:t xml:space="preserve"> will be contracted as a private entrepreneur and will be responsible for paying his/her own taxes. </w:t>
      </w:r>
    </w:p>
    <w:p w14:paraId="680C93F7" w14:textId="77777777" w:rsidR="007703AD" w:rsidRPr="00C362D8" w:rsidRDefault="007703AD" w:rsidP="007703AD">
      <w:pPr>
        <w:widowControl w:val="0"/>
        <w:spacing w:line="240" w:lineRule="auto"/>
        <w:jc w:val="both"/>
        <w:rPr>
          <w:rFonts w:ascii="Verdana" w:eastAsia="Verdana" w:hAnsi="Verdana" w:cs="Verdana"/>
          <w:sz w:val="20"/>
          <w:szCs w:val="20"/>
          <w:lang w:val="en-GB"/>
        </w:rPr>
      </w:pPr>
    </w:p>
    <w:p w14:paraId="01F4AF18" w14:textId="579BE531" w:rsidR="00C2315C" w:rsidRPr="00000A18" w:rsidRDefault="00C2315C" w:rsidP="007B69A2">
      <w:pPr>
        <w:spacing w:line="240" w:lineRule="auto"/>
        <w:jc w:val="both"/>
        <w:rPr>
          <w:rFonts w:ascii="Verdana" w:eastAsia="Verdana" w:hAnsi="Verdana" w:cs="Verdana"/>
          <w:sz w:val="20"/>
          <w:szCs w:val="20"/>
          <w:lang w:val="en-GB"/>
        </w:rPr>
      </w:pPr>
      <w:r w:rsidRPr="00000A18">
        <w:rPr>
          <w:rFonts w:ascii="Verdana" w:eastAsia="Verdana" w:hAnsi="Verdana" w:cs="Verdana"/>
          <w:sz w:val="20"/>
          <w:szCs w:val="20"/>
          <w:lang w:val="en-GB"/>
        </w:rPr>
        <w:lastRenderedPageBreak/>
        <w:t xml:space="preserve">Payments to the </w:t>
      </w:r>
      <w:r w:rsidR="007703AD" w:rsidRPr="00000A18">
        <w:rPr>
          <w:rFonts w:ascii="Verdana" w:eastAsia="Verdana" w:hAnsi="Verdana" w:cs="Verdana"/>
          <w:sz w:val="20"/>
          <w:szCs w:val="20"/>
          <w:lang w:val="en-GB"/>
        </w:rPr>
        <w:t xml:space="preserve">Advisor </w:t>
      </w:r>
      <w:r w:rsidRPr="00000A18">
        <w:rPr>
          <w:rFonts w:ascii="Verdana" w:eastAsia="Verdana" w:hAnsi="Verdana" w:cs="Verdana"/>
          <w:sz w:val="20"/>
          <w:szCs w:val="20"/>
          <w:lang w:val="en-GB"/>
        </w:rPr>
        <w:t xml:space="preserve">shall be done on a monthly basis against </w:t>
      </w:r>
      <w:r w:rsidR="00C362D8" w:rsidRPr="00000A18">
        <w:rPr>
          <w:rFonts w:ascii="Verdana" w:eastAsia="Verdana" w:hAnsi="Verdana" w:cs="Verdana"/>
          <w:sz w:val="20"/>
          <w:szCs w:val="20"/>
          <w:lang w:val="en-GB"/>
        </w:rPr>
        <w:t>Advisor</w:t>
      </w:r>
      <w:r w:rsidRPr="00000A18">
        <w:rPr>
          <w:rFonts w:ascii="Verdana" w:eastAsia="Verdana" w:hAnsi="Verdana" w:cs="Verdana"/>
          <w:sz w:val="20"/>
          <w:szCs w:val="20"/>
          <w:lang w:val="en-GB"/>
        </w:rPr>
        <w:t xml:space="preserve">’s timesheet and invoice for the respective period. Payments shall be based on the actual days worked, the agreed daily fee rate, and the expenses occurred by the </w:t>
      </w:r>
      <w:r w:rsidR="00C362D8" w:rsidRPr="00000A18">
        <w:rPr>
          <w:rFonts w:ascii="Verdana" w:eastAsia="Verdana" w:hAnsi="Verdana" w:cs="Verdana"/>
          <w:sz w:val="20"/>
          <w:szCs w:val="20"/>
          <w:lang w:val="en-GB"/>
        </w:rPr>
        <w:t xml:space="preserve">Advisor </w:t>
      </w:r>
      <w:r w:rsidRPr="00000A18">
        <w:rPr>
          <w:rFonts w:ascii="Verdana" w:eastAsia="Verdana" w:hAnsi="Verdana" w:cs="Verdana"/>
          <w:sz w:val="20"/>
          <w:szCs w:val="20"/>
          <w:lang w:val="en-GB"/>
        </w:rPr>
        <w:t xml:space="preserve">during the period (if any). </w:t>
      </w:r>
    </w:p>
    <w:p w14:paraId="590C4EE3" w14:textId="77777777" w:rsidR="007B69A2" w:rsidRPr="00000A18" w:rsidRDefault="007B69A2" w:rsidP="007B69A2">
      <w:pPr>
        <w:spacing w:line="240" w:lineRule="auto"/>
        <w:jc w:val="both"/>
        <w:rPr>
          <w:rFonts w:ascii="Verdana" w:eastAsia="Verdana" w:hAnsi="Verdana" w:cs="Verdana"/>
          <w:sz w:val="20"/>
          <w:szCs w:val="20"/>
          <w:lang w:val="en-GB"/>
        </w:rPr>
      </w:pPr>
    </w:p>
    <w:p w14:paraId="04499BFD" w14:textId="4949F98C" w:rsidR="007B69A2" w:rsidRPr="00000A18" w:rsidRDefault="007B69A2" w:rsidP="007B69A2">
      <w:pPr>
        <w:spacing w:line="240" w:lineRule="auto"/>
        <w:jc w:val="both"/>
        <w:rPr>
          <w:rFonts w:ascii="Times New Roman" w:eastAsia="Times New Roman" w:hAnsi="Times New Roman" w:cs="Times New Roman"/>
          <w:sz w:val="24"/>
          <w:szCs w:val="24"/>
          <w:lang w:val="en-GB"/>
        </w:rPr>
      </w:pPr>
      <w:r w:rsidRPr="00000A18">
        <w:rPr>
          <w:rFonts w:ascii="Verdana" w:eastAsia="Times New Roman" w:hAnsi="Verdana" w:cs="Times New Roman"/>
          <w:color w:val="000000"/>
          <w:sz w:val="20"/>
          <w:szCs w:val="20"/>
          <w:lang w:val="en-GB"/>
        </w:rPr>
        <w:t xml:space="preserve">The intended commencement date is the date of signature of the contract with the consultant and the period of implementation of the contract will be </w:t>
      </w:r>
      <w:r w:rsidRPr="00000A18">
        <w:rPr>
          <w:rFonts w:ascii="Verdana" w:eastAsia="Times New Roman" w:hAnsi="Verdana" w:cs="Times New Roman"/>
          <w:b/>
          <w:bCs/>
          <w:color w:val="000000"/>
          <w:sz w:val="20"/>
          <w:szCs w:val="20"/>
          <w:lang w:val="en-GB"/>
        </w:rPr>
        <w:t>10 months</w:t>
      </w:r>
      <w:r w:rsidRPr="00000A18">
        <w:rPr>
          <w:rFonts w:ascii="Verdana" w:eastAsia="Times New Roman" w:hAnsi="Verdana" w:cs="Times New Roman"/>
          <w:color w:val="000000"/>
          <w:sz w:val="20"/>
          <w:szCs w:val="20"/>
          <w:lang w:val="en-GB"/>
        </w:rPr>
        <w:t xml:space="preserve">, with a start </w:t>
      </w:r>
      <w:r w:rsidRPr="00657A7F">
        <w:rPr>
          <w:rFonts w:ascii="Verdana" w:eastAsia="Times New Roman" w:hAnsi="Verdana" w:cs="Times New Roman"/>
          <w:color w:val="000000"/>
          <w:sz w:val="20"/>
          <w:szCs w:val="20"/>
          <w:lang w:val="en-GB"/>
        </w:rPr>
        <w:t xml:space="preserve">in </w:t>
      </w:r>
      <w:r w:rsidR="00FE4249" w:rsidRPr="00657A7F">
        <w:rPr>
          <w:rFonts w:ascii="Verdana" w:eastAsia="Times New Roman" w:hAnsi="Verdana" w:cs="Times New Roman"/>
          <w:color w:val="000000"/>
          <w:sz w:val="20"/>
          <w:szCs w:val="20"/>
          <w:lang w:val="en-GB"/>
        </w:rPr>
        <w:t>March</w:t>
      </w:r>
      <w:r w:rsidRPr="00657A7F">
        <w:rPr>
          <w:rFonts w:ascii="Verdana" w:eastAsia="Times New Roman" w:hAnsi="Verdana" w:cs="Times New Roman"/>
          <w:color w:val="000000"/>
          <w:sz w:val="20"/>
          <w:szCs w:val="20"/>
          <w:lang w:val="en-GB"/>
        </w:rPr>
        <w:t xml:space="preserve"> 2026, duration of </w:t>
      </w:r>
      <w:r w:rsidR="00442917">
        <w:rPr>
          <w:rFonts w:ascii="Verdana" w:eastAsia="Times New Roman" w:hAnsi="Verdana" w:cs="Times New Roman"/>
          <w:color w:val="000000"/>
          <w:sz w:val="20"/>
          <w:szCs w:val="20"/>
          <w:lang w:val="en-GB"/>
        </w:rPr>
        <w:t>maximum</w:t>
      </w:r>
      <w:r w:rsidRPr="00657A7F">
        <w:rPr>
          <w:rFonts w:ascii="Verdana" w:eastAsia="Times New Roman" w:hAnsi="Verdana" w:cs="Times New Roman"/>
          <w:color w:val="000000"/>
          <w:sz w:val="20"/>
          <w:szCs w:val="20"/>
          <w:lang w:val="en-GB"/>
        </w:rPr>
        <w:t xml:space="preserve"> 2</w:t>
      </w:r>
      <w:r w:rsidR="00015B90" w:rsidRPr="00657A7F">
        <w:rPr>
          <w:rFonts w:ascii="Verdana" w:eastAsia="Times New Roman" w:hAnsi="Verdana" w:cs="Times New Roman"/>
          <w:color w:val="000000"/>
          <w:sz w:val="20"/>
          <w:szCs w:val="20"/>
          <w:lang w:val="uk-UA"/>
        </w:rPr>
        <w:t>20</w:t>
      </w:r>
      <w:r w:rsidRPr="00657A7F">
        <w:rPr>
          <w:rFonts w:ascii="Verdana" w:eastAsia="Times New Roman" w:hAnsi="Verdana" w:cs="Times New Roman"/>
          <w:color w:val="000000"/>
          <w:sz w:val="20"/>
          <w:szCs w:val="20"/>
          <w:lang w:val="en-GB"/>
        </w:rPr>
        <w:t xml:space="preserve"> working days.</w:t>
      </w:r>
    </w:p>
    <w:p w14:paraId="1154B21E" w14:textId="77777777" w:rsidR="007B69A2" w:rsidRPr="00000A18" w:rsidRDefault="007B69A2" w:rsidP="007B69A2">
      <w:pPr>
        <w:pStyle w:val="NormalWeb"/>
        <w:spacing w:before="0" w:beforeAutospacing="0" w:after="0" w:afterAutospacing="0"/>
        <w:jc w:val="both"/>
        <w:textAlignment w:val="baseline"/>
        <w:rPr>
          <w:rFonts w:ascii="Verdana" w:eastAsia="Verdana" w:hAnsi="Verdana" w:cs="Verdana"/>
          <w:sz w:val="20"/>
          <w:szCs w:val="20"/>
        </w:rPr>
      </w:pPr>
    </w:p>
    <w:p w14:paraId="20DB29FF" w14:textId="17C39A21" w:rsidR="007B69A2" w:rsidRPr="007B69A2" w:rsidRDefault="007B69A2" w:rsidP="00657A7F">
      <w:pPr>
        <w:pStyle w:val="Heading4"/>
        <w:keepNext w:val="0"/>
        <w:spacing w:before="0" w:after="200"/>
        <w:jc w:val="both"/>
        <w:rPr>
          <w:lang w:val="en-GB"/>
        </w:rPr>
      </w:pPr>
      <w:r w:rsidRPr="00000A18">
        <w:rPr>
          <w:rFonts w:ascii="Verdana" w:eastAsia="Verdana" w:hAnsi="Verdana" w:cs="Verdana"/>
          <w:color w:val="000000"/>
          <w:sz w:val="20"/>
          <w:szCs w:val="20"/>
          <w:lang w:val="en-GB"/>
        </w:rPr>
        <w:t>The Advisor is expected to perform the assignment primarily on the Agency’s premises.</w:t>
      </w:r>
      <w:r w:rsidRPr="00000A18">
        <w:rPr>
          <w:rFonts w:ascii="Verdana" w:eastAsia="Verdana" w:hAnsi="Verdana" w:cs="Verdana"/>
          <w:sz w:val="20"/>
          <w:szCs w:val="20"/>
        </w:rPr>
        <w:t xml:space="preserve"> </w:t>
      </w:r>
      <w:r w:rsidRPr="00000A18">
        <w:rPr>
          <w:rFonts w:ascii="Verdana" w:eastAsia="Verdana" w:hAnsi="Verdana" w:cs="Verdana"/>
          <w:color w:val="000000"/>
          <w:sz w:val="20"/>
          <w:szCs w:val="20"/>
          <w:lang w:val="en-GB"/>
        </w:rPr>
        <w:t xml:space="preserve">Remote work arrangements are possible; however, attendance at the office may be required upon request of the DPA or </w:t>
      </w:r>
      <w:r w:rsidR="00442917">
        <w:rPr>
          <w:rFonts w:ascii="Verdana" w:eastAsia="Verdana" w:hAnsi="Verdana" w:cs="Verdana"/>
          <w:color w:val="000000"/>
          <w:sz w:val="20"/>
          <w:szCs w:val="20"/>
          <w:lang w:val="en-GB"/>
        </w:rPr>
        <w:t xml:space="preserve">the </w:t>
      </w:r>
      <w:r w:rsidRPr="00000A18">
        <w:rPr>
          <w:rFonts w:ascii="Verdana" w:eastAsia="Verdana" w:hAnsi="Verdana" w:cs="Verdana"/>
          <w:color w:val="000000"/>
          <w:sz w:val="20"/>
          <w:szCs w:val="20"/>
          <w:lang w:val="en-GB"/>
        </w:rPr>
        <w:t>EUACI.</w:t>
      </w:r>
      <w:r w:rsidRPr="00265954">
        <w:rPr>
          <w:rFonts w:ascii="Verdana" w:eastAsia="Verdana" w:hAnsi="Verdana" w:cs="Verdana"/>
          <w:color w:val="000000"/>
          <w:sz w:val="20"/>
          <w:szCs w:val="20"/>
          <w:lang w:val="en-GB"/>
        </w:rPr>
        <w:t xml:space="preserve"> </w:t>
      </w:r>
    </w:p>
    <w:p w14:paraId="3A3E912B" w14:textId="77777777" w:rsidR="00C2315C" w:rsidRPr="001C6F8B" w:rsidRDefault="00C2315C" w:rsidP="00000A18">
      <w:pPr>
        <w:pStyle w:val="NormalWeb"/>
        <w:shd w:val="clear" w:color="auto" w:fill="FFFFFF"/>
        <w:spacing w:before="0" w:beforeAutospacing="0" w:after="0" w:afterAutospacing="0"/>
        <w:jc w:val="both"/>
        <w:rPr>
          <w:u w:val="single"/>
        </w:rPr>
      </w:pPr>
      <w:r w:rsidRPr="001C6F8B">
        <w:rPr>
          <w:rFonts w:ascii="Verdana" w:hAnsi="Verdana"/>
          <w:b/>
          <w:bCs/>
          <w:color w:val="000000"/>
          <w:sz w:val="20"/>
          <w:szCs w:val="20"/>
          <w:u w:val="single"/>
        </w:rPr>
        <w:t>Requirements to the Service Provider</w:t>
      </w:r>
    </w:p>
    <w:p w14:paraId="46C38B15" w14:textId="77777777" w:rsidR="00000A18" w:rsidRDefault="00000A18" w:rsidP="00000A18">
      <w:pPr>
        <w:pStyle w:val="NormalWeb"/>
        <w:spacing w:before="0" w:beforeAutospacing="0" w:after="0" w:afterAutospacing="0"/>
        <w:jc w:val="both"/>
        <w:rPr>
          <w:rFonts w:ascii="Verdana" w:hAnsi="Verdana"/>
          <w:color w:val="000000"/>
          <w:sz w:val="20"/>
          <w:szCs w:val="20"/>
        </w:rPr>
      </w:pPr>
    </w:p>
    <w:p w14:paraId="0D54037A" w14:textId="0B89F689" w:rsidR="00C2315C" w:rsidRPr="00000A18" w:rsidRDefault="00C2315C" w:rsidP="00000A18">
      <w:pPr>
        <w:pStyle w:val="NormalWeb"/>
        <w:spacing w:before="0" w:beforeAutospacing="0" w:after="0" w:afterAutospacing="0"/>
        <w:jc w:val="both"/>
      </w:pPr>
      <w:r w:rsidRPr="00000A18">
        <w:rPr>
          <w:rFonts w:ascii="Verdana" w:hAnsi="Verdana"/>
          <w:color w:val="000000"/>
          <w:sz w:val="20"/>
          <w:szCs w:val="20"/>
        </w:rPr>
        <w:t>The contract will be awarded to the expert meeting the following criteria: </w:t>
      </w:r>
    </w:p>
    <w:p w14:paraId="1DE7FCAC" w14:textId="77777777" w:rsidR="00000A18" w:rsidRDefault="00000A18" w:rsidP="00000A18">
      <w:pPr>
        <w:pStyle w:val="Heading2"/>
        <w:spacing w:before="0" w:after="0" w:line="240" w:lineRule="auto"/>
        <w:jc w:val="both"/>
        <w:rPr>
          <w:rFonts w:ascii="Verdana" w:hAnsi="Verdana"/>
          <w:b/>
          <w:bCs/>
          <w:color w:val="000000"/>
          <w:sz w:val="20"/>
          <w:szCs w:val="20"/>
          <w:u w:val="single"/>
        </w:rPr>
      </w:pPr>
    </w:p>
    <w:p w14:paraId="6B162587" w14:textId="39B2DD7E" w:rsidR="00C2315C" w:rsidRPr="00041153" w:rsidRDefault="00C2315C" w:rsidP="00000A18">
      <w:pPr>
        <w:pStyle w:val="Heading2"/>
        <w:spacing w:before="0" w:after="0" w:line="240" w:lineRule="auto"/>
        <w:jc w:val="both"/>
      </w:pPr>
      <w:r w:rsidRPr="00041153">
        <w:rPr>
          <w:rFonts w:ascii="Verdana" w:hAnsi="Verdana"/>
          <w:b/>
          <w:bCs/>
          <w:color w:val="000000"/>
          <w:sz w:val="20"/>
          <w:szCs w:val="20"/>
          <w:u w:val="single"/>
        </w:rPr>
        <w:t>General qualifications: </w:t>
      </w:r>
    </w:p>
    <w:p w14:paraId="727171C9" w14:textId="77777777" w:rsidR="005D07D1" w:rsidRPr="005D07D1" w:rsidRDefault="00C2315C" w:rsidP="005D07D1">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sidRPr="005D07D1">
        <w:rPr>
          <w:rFonts w:ascii="Verdana" w:hAnsi="Verdana"/>
          <w:color w:val="000000"/>
          <w:sz w:val="20"/>
          <w:szCs w:val="20"/>
        </w:rPr>
        <w:t>a minimum of a Master’s degree in law, finance, economics, public administration, or similar field is required, </w:t>
      </w:r>
    </w:p>
    <w:p w14:paraId="015F19D2" w14:textId="491371FF" w:rsidR="005D07D1" w:rsidRDefault="00730427" w:rsidP="005D07D1">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p</w:t>
      </w:r>
      <w:r w:rsidR="005D07D1" w:rsidRPr="005D07D1">
        <w:rPr>
          <w:rFonts w:ascii="Verdana" w:hAnsi="Verdana"/>
          <w:color w:val="000000"/>
          <w:sz w:val="20"/>
          <w:szCs w:val="20"/>
        </w:rPr>
        <w:t>roven experience in implementing risk management systems in accordance with international standards such as ISO 31000, COSO, IFRS, SOX, or equivalent frameworks,</w:t>
      </w:r>
    </w:p>
    <w:p w14:paraId="0A092B0B" w14:textId="1CA72CC3" w:rsidR="00730427" w:rsidRDefault="009F7054" w:rsidP="005D07D1">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sidRPr="009F7054">
        <w:rPr>
          <w:rFonts w:ascii="Verdana" w:hAnsi="Verdana"/>
          <w:color w:val="000000"/>
          <w:sz w:val="20"/>
          <w:szCs w:val="20"/>
        </w:rPr>
        <w:t>proven knowledge and understanding of public procurement legislation, including its specific application during wartime; demonstrated familiarity with defence procurement legislation in a wartime context shall be considered an asset</w:t>
      </w:r>
      <w:r w:rsidR="00730427">
        <w:rPr>
          <w:rFonts w:ascii="Verdana" w:hAnsi="Verdana"/>
          <w:color w:val="000000"/>
          <w:sz w:val="20"/>
          <w:szCs w:val="20"/>
        </w:rPr>
        <w:t>,</w:t>
      </w:r>
    </w:p>
    <w:p w14:paraId="546CFB32" w14:textId="5C4BF09F" w:rsidR="003A3489" w:rsidRPr="005D07D1" w:rsidRDefault="003A3489" w:rsidP="005D07D1">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Experience working with promoting good governance, transparency, integrity and countering corruption risks within public authorities in Ukraine would be an advantage,</w:t>
      </w:r>
    </w:p>
    <w:p w14:paraId="0D126F34" w14:textId="1B574AB1" w:rsidR="005D07D1" w:rsidRPr="005D07D1" w:rsidRDefault="00730427" w:rsidP="005D07D1">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s</w:t>
      </w:r>
      <w:r w:rsidR="005D07D1" w:rsidRPr="005D07D1">
        <w:rPr>
          <w:rFonts w:ascii="Verdana" w:hAnsi="Verdana"/>
          <w:color w:val="000000"/>
          <w:sz w:val="20"/>
          <w:szCs w:val="20"/>
        </w:rPr>
        <w:t>trong analytical skills, with the ability to work with complex data and develop practical, actionable recommendations for senior management,</w:t>
      </w:r>
    </w:p>
    <w:p w14:paraId="690153B6" w14:textId="3C5C0564" w:rsidR="00C2315C" w:rsidRPr="005D07D1" w:rsidRDefault="00103B3F" w:rsidP="00C2315C">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 xml:space="preserve">demonstrated </w:t>
      </w:r>
      <w:r w:rsidRPr="00103B3F">
        <w:rPr>
          <w:rFonts w:ascii="Verdana" w:hAnsi="Verdana"/>
          <w:color w:val="000000"/>
          <w:sz w:val="20"/>
          <w:szCs w:val="20"/>
        </w:rPr>
        <w:t xml:space="preserve">capacity for drafting high-quality policy documents and </w:t>
      </w:r>
      <w:r>
        <w:rPr>
          <w:rFonts w:ascii="Verdana" w:hAnsi="Verdana"/>
          <w:color w:val="000000"/>
          <w:sz w:val="20"/>
          <w:szCs w:val="20"/>
        </w:rPr>
        <w:t xml:space="preserve">supporting </w:t>
      </w:r>
      <w:r w:rsidRPr="00103B3F">
        <w:rPr>
          <w:rFonts w:ascii="Verdana" w:hAnsi="Verdana"/>
          <w:color w:val="000000"/>
          <w:sz w:val="20"/>
          <w:szCs w:val="20"/>
        </w:rPr>
        <w:t>templates,</w:t>
      </w:r>
    </w:p>
    <w:p w14:paraId="1C9DA770" w14:textId="0E47F559" w:rsidR="005D07D1" w:rsidRPr="005D07D1" w:rsidRDefault="00730427" w:rsidP="00C2315C">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e</w:t>
      </w:r>
      <w:r w:rsidR="005D07D1" w:rsidRPr="005D07D1">
        <w:rPr>
          <w:rFonts w:ascii="Verdana" w:hAnsi="Verdana"/>
          <w:color w:val="000000"/>
          <w:sz w:val="20"/>
          <w:szCs w:val="20"/>
        </w:rPr>
        <w:t>xperience in interacting with senior management bodies of public sector organizations or government agencies, preferably in the security and defence sector,</w:t>
      </w:r>
    </w:p>
    <w:p w14:paraId="7D1E828C" w14:textId="75F880B9" w:rsidR="00C2315C" w:rsidRPr="005D07D1" w:rsidRDefault="00C2315C" w:rsidP="00C2315C">
      <w:pPr>
        <w:pStyle w:val="NormalWeb"/>
        <w:numPr>
          <w:ilvl w:val="0"/>
          <w:numId w:val="12"/>
        </w:numPr>
        <w:spacing w:before="0" w:beforeAutospacing="0" w:after="0" w:afterAutospacing="0"/>
        <w:ind w:firstLine="426"/>
        <w:jc w:val="both"/>
        <w:textAlignment w:val="baseline"/>
        <w:rPr>
          <w:rFonts w:ascii="Verdana" w:hAnsi="Verdana"/>
          <w:color w:val="000000"/>
          <w:sz w:val="20"/>
          <w:szCs w:val="20"/>
        </w:rPr>
      </w:pPr>
      <w:r w:rsidRPr="005D07D1">
        <w:rPr>
          <w:rFonts w:ascii="Verdana" w:hAnsi="Verdana"/>
          <w:color w:val="000000"/>
          <w:sz w:val="20"/>
          <w:szCs w:val="20"/>
        </w:rPr>
        <w:t>fluency in Ukrainian is required</w:t>
      </w:r>
      <w:r w:rsidR="001011B1">
        <w:rPr>
          <w:rFonts w:ascii="Verdana" w:hAnsi="Verdana"/>
          <w:color w:val="000000"/>
          <w:sz w:val="20"/>
          <w:szCs w:val="20"/>
        </w:rPr>
        <w:t>,</w:t>
      </w:r>
      <w:r w:rsidRPr="005D07D1">
        <w:rPr>
          <w:rFonts w:ascii="Verdana" w:hAnsi="Verdana"/>
          <w:color w:val="000000"/>
          <w:sz w:val="20"/>
          <w:szCs w:val="20"/>
        </w:rPr>
        <w:t> </w:t>
      </w:r>
    </w:p>
    <w:p w14:paraId="06CDC91E" w14:textId="28B8534C" w:rsidR="001011B1" w:rsidRDefault="00C2315C" w:rsidP="001011B1">
      <w:pPr>
        <w:pStyle w:val="NormalWeb"/>
        <w:numPr>
          <w:ilvl w:val="0"/>
          <w:numId w:val="12"/>
        </w:numPr>
        <w:spacing w:before="0" w:beforeAutospacing="0" w:after="0" w:afterAutospacing="0"/>
        <w:ind w:firstLine="425"/>
        <w:jc w:val="both"/>
        <w:textAlignment w:val="baseline"/>
        <w:rPr>
          <w:rFonts w:ascii="Verdana" w:hAnsi="Verdana"/>
          <w:color w:val="000000"/>
          <w:sz w:val="20"/>
          <w:szCs w:val="20"/>
        </w:rPr>
      </w:pPr>
      <w:r w:rsidRPr="00730427">
        <w:rPr>
          <w:rFonts w:ascii="Verdana" w:hAnsi="Verdana"/>
          <w:color w:val="000000"/>
          <w:sz w:val="20"/>
          <w:szCs w:val="20"/>
        </w:rPr>
        <w:t>ability to speak and write in English language is required</w:t>
      </w:r>
      <w:r w:rsidR="001011B1">
        <w:rPr>
          <w:rFonts w:ascii="Verdana" w:hAnsi="Verdana"/>
          <w:color w:val="000000"/>
          <w:sz w:val="20"/>
          <w:szCs w:val="20"/>
        </w:rPr>
        <w:t>,</w:t>
      </w:r>
    </w:p>
    <w:p w14:paraId="1692E037" w14:textId="5AA2747D" w:rsidR="001011B1" w:rsidRPr="001011B1" w:rsidRDefault="001011B1" w:rsidP="001011B1">
      <w:pPr>
        <w:pStyle w:val="NormalWeb"/>
        <w:numPr>
          <w:ilvl w:val="0"/>
          <w:numId w:val="12"/>
        </w:numPr>
        <w:spacing w:before="0" w:beforeAutospacing="0" w:after="0" w:afterAutospacing="0"/>
        <w:ind w:firstLine="425"/>
        <w:jc w:val="both"/>
        <w:textAlignment w:val="baseline"/>
        <w:rPr>
          <w:rFonts w:ascii="Verdana" w:hAnsi="Verdana"/>
          <w:color w:val="000000"/>
          <w:sz w:val="20"/>
          <w:szCs w:val="20"/>
        </w:rPr>
      </w:pPr>
      <w:r>
        <w:rPr>
          <w:rFonts w:ascii="Verdana" w:hAnsi="Verdana"/>
          <w:color w:val="000000"/>
          <w:sz w:val="20"/>
          <w:szCs w:val="20"/>
        </w:rPr>
        <w:t>having the p</w:t>
      </w:r>
      <w:r w:rsidRPr="001011B1">
        <w:rPr>
          <w:rFonts w:ascii="Verdana" w:hAnsi="Verdana"/>
          <w:color w:val="000000"/>
          <w:sz w:val="20"/>
          <w:szCs w:val="20"/>
        </w:rPr>
        <w:t>rofessional certification</w:t>
      </w:r>
      <w:r>
        <w:rPr>
          <w:rFonts w:ascii="Verdana" w:hAnsi="Verdana"/>
          <w:color w:val="000000"/>
          <w:sz w:val="20"/>
          <w:szCs w:val="20"/>
        </w:rPr>
        <w:t xml:space="preserve"> such as </w:t>
      </w:r>
      <w:r w:rsidRPr="001011B1">
        <w:rPr>
          <w:rFonts w:ascii="Verdana" w:hAnsi="Verdana"/>
          <w:color w:val="000000"/>
          <w:sz w:val="20"/>
          <w:szCs w:val="20"/>
        </w:rPr>
        <w:t>COSO ERM Certificate</w:t>
      </w:r>
      <w:r>
        <w:rPr>
          <w:rFonts w:ascii="Verdana" w:hAnsi="Verdana"/>
          <w:color w:val="000000"/>
          <w:sz w:val="20"/>
          <w:szCs w:val="20"/>
        </w:rPr>
        <w:t xml:space="preserve">, </w:t>
      </w:r>
      <w:r w:rsidR="00EB02B1">
        <w:rPr>
          <w:rFonts w:ascii="Verdana" w:hAnsi="Verdana"/>
          <w:color w:val="000000"/>
          <w:sz w:val="20"/>
          <w:szCs w:val="20"/>
        </w:rPr>
        <w:t xml:space="preserve">ISO 31000 </w:t>
      </w:r>
      <w:r w:rsidRPr="001011B1">
        <w:rPr>
          <w:rFonts w:ascii="Verdana" w:hAnsi="Verdana"/>
          <w:color w:val="000000"/>
          <w:sz w:val="20"/>
          <w:szCs w:val="20"/>
        </w:rPr>
        <w:t xml:space="preserve">Risk Management Professional </w:t>
      </w:r>
      <w:r w:rsidR="00EB02B1">
        <w:rPr>
          <w:rFonts w:ascii="Verdana" w:hAnsi="Verdana"/>
          <w:color w:val="000000"/>
          <w:sz w:val="20"/>
          <w:szCs w:val="20"/>
        </w:rPr>
        <w:t xml:space="preserve">Certificate or similar </w:t>
      </w:r>
      <w:r>
        <w:rPr>
          <w:rFonts w:ascii="Verdana" w:hAnsi="Verdana"/>
          <w:color w:val="000000"/>
          <w:sz w:val="20"/>
          <w:szCs w:val="20"/>
        </w:rPr>
        <w:t xml:space="preserve">and/or </w:t>
      </w:r>
      <w:r w:rsidR="00EB02B1">
        <w:rPr>
          <w:rFonts w:ascii="Verdana" w:hAnsi="Verdana"/>
          <w:color w:val="000000"/>
          <w:sz w:val="20"/>
          <w:szCs w:val="20"/>
        </w:rPr>
        <w:t xml:space="preserve">in </w:t>
      </w:r>
      <w:r>
        <w:rPr>
          <w:rFonts w:ascii="Verdana" w:hAnsi="Verdana"/>
          <w:color w:val="000000"/>
          <w:sz w:val="20"/>
          <w:szCs w:val="20"/>
        </w:rPr>
        <w:t>rel</w:t>
      </w:r>
      <w:r w:rsidR="00EB02B1">
        <w:rPr>
          <w:rFonts w:ascii="Verdana" w:hAnsi="Verdana"/>
          <w:color w:val="000000"/>
          <w:sz w:val="20"/>
          <w:szCs w:val="20"/>
        </w:rPr>
        <w:t>ated sphere (may be consider as an advantage)</w:t>
      </w:r>
      <w:r>
        <w:rPr>
          <w:rFonts w:ascii="Verdana" w:hAnsi="Verdana"/>
          <w:color w:val="000000"/>
          <w:sz w:val="20"/>
          <w:szCs w:val="20"/>
        </w:rPr>
        <w:t>.</w:t>
      </w:r>
    </w:p>
    <w:p w14:paraId="0D46F315" w14:textId="77777777" w:rsidR="001011B1" w:rsidRPr="001011B1" w:rsidRDefault="001011B1" w:rsidP="001011B1">
      <w:pPr>
        <w:pStyle w:val="NormalWeb"/>
        <w:spacing w:before="0" w:beforeAutospacing="0" w:after="0" w:afterAutospacing="0"/>
        <w:ind w:left="425"/>
        <w:jc w:val="both"/>
        <w:textAlignment w:val="baseline"/>
        <w:rPr>
          <w:rFonts w:ascii="Verdana" w:hAnsi="Verdana"/>
          <w:color w:val="000000"/>
          <w:sz w:val="20"/>
          <w:szCs w:val="20"/>
          <w:lang w:val="en"/>
        </w:rPr>
      </w:pPr>
    </w:p>
    <w:p w14:paraId="4021F4CF" w14:textId="77777777" w:rsidR="00C2315C" w:rsidRPr="00AD2687" w:rsidRDefault="00C2315C" w:rsidP="00C2315C">
      <w:pPr>
        <w:pStyle w:val="Heading2"/>
        <w:spacing w:before="0" w:after="280"/>
        <w:jc w:val="both"/>
        <w:rPr>
          <w:rFonts w:ascii="Times New Roman" w:hAnsi="Times New Roman"/>
          <w:sz w:val="36"/>
          <w:szCs w:val="36"/>
        </w:rPr>
      </w:pPr>
      <w:r w:rsidRPr="00AD2687">
        <w:rPr>
          <w:rFonts w:ascii="Verdana" w:hAnsi="Verdana"/>
          <w:b/>
          <w:bCs/>
          <w:color w:val="000000"/>
          <w:sz w:val="20"/>
          <w:szCs w:val="20"/>
          <w:u w:val="single"/>
        </w:rPr>
        <w:t>Adequacy for the assignment:</w:t>
      </w:r>
    </w:p>
    <w:p w14:paraId="0A9908EC" w14:textId="6264BD8A" w:rsidR="00041153" w:rsidRPr="008B40A3" w:rsidRDefault="00730427" w:rsidP="00041153">
      <w:pPr>
        <w:pStyle w:val="NormalWeb"/>
        <w:numPr>
          <w:ilvl w:val="0"/>
          <w:numId w:val="13"/>
        </w:numPr>
        <w:spacing w:before="0" w:beforeAutospacing="0" w:after="0" w:afterAutospacing="0"/>
        <w:ind w:firstLine="426"/>
        <w:jc w:val="both"/>
        <w:textAlignment w:val="baseline"/>
        <w:rPr>
          <w:rFonts w:ascii="Verdana" w:hAnsi="Verdana"/>
          <w:color w:val="000000"/>
          <w:sz w:val="20"/>
          <w:szCs w:val="20"/>
        </w:rPr>
      </w:pPr>
      <w:r w:rsidRPr="008B40A3">
        <w:rPr>
          <w:rFonts w:ascii="Verdana" w:hAnsi="Verdana"/>
          <w:color w:val="000000"/>
          <w:sz w:val="20"/>
          <w:szCs w:val="20"/>
        </w:rPr>
        <w:t xml:space="preserve">at least </w:t>
      </w:r>
      <w:r w:rsidR="00657A7F">
        <w:rPr>
          <w:rFonts w:ascii="Verdana" w:hAnsi="Verdana"/>
          <w:color w:val="000000"/>
          <w:sz w:val="20"/>
          <w:szCs w:val="20"/>
        </w:rPr>
        <w:t>7</w:t>
      </w:r>
      <w:r w:rsidRPr="008B40A3">
        <w:rPr>
          <w:rFonts w:ascii="Verdana" w:hAnsi="Verdana"/>
          <w:color w:val="000000"/>
          <w:sz w:val="20"/>
          <w:szCs w:val="20"/>
        </w:rPr>
        <w:t xml:space="preserve"> years of </w:t>
      </w:r>
      <w:r w:rsidR="00041153" w:rsidRPr="008B40A3">
        <w:rPr>
          <w:rFonts w:ascii="Verdana" w:hAnsi="Verdana"/>
          <w:color w:val="000000"/>
          <w:sz w:val="20"/>
          <w:szCs w:val="20"/>
        </w:rPr>
        <w:t xml:space="preserve">proven </w:t>
      </w:r>
      <w:r w:rsidRPr="008B40A3">
        <w:rPr>
          <w:rFonts w:ascii="Verdana" w:hAnsi="Verdana"/>
          <w:color w:val="000000"/>
          <w:sz w:val="20"/>
          <w:szCs w:val="20"/>
        </w:rPr>
        <w:t xml:space="preserve">experience in risk management, internal control, compliance or anti-corruption systems, particularly in the public </w:t>
      </w:r>
      <w:r w:rsidR="00AE1384">
        <w:rPr>
          <w:rFonts w:ascii="Verdana" w:hAnsi="Verdana"/>
          <w:color w:val="000000"/>
          <w:sz w:val="20"/>
          <w:szCs w:val="20"/>
        </w:rPr>
        <w:t xml:space="preserve">sector, </w:t>
      </w:r>
      <w:r w:rsidR="008B40A3">
        <w:rPr>
          <w:rFonts w:ascii="Verdana" w:hAnsi="Verdana"/>
          <w:color w:val="000000"/>
          <w:sz w:val="20"/>
          <w:szCs w:val="20"/>
        </w:rPr>
        <w:t>large pr</w:t>
      </w:r>
      <w:r w:rsidR="00AE1384">
        <w:rPr>
          <w:rFonts w:ascii="Verdana" w:hAnsi="Verdana"/>
          <w:color w:val="000000"/>
          <w:sz w:val="20"/>
          <w:szCs w:val="20"/>
        </w:rPr>
        <w:t>ivate</w:t>
      </w:r>
      <w:r w:rsidR="008B40A3">
        <w:rPr>
          <w:rFonts w:ascii="Verdana" w:hAnsi="Verdana"/>
          <w:color w:val="000000"/>
          <w:sz w:val="20"/>
          <w:szCs w:val="20"/>
        </w:rPr>
        <w:t xml:space="preserve"> </w:t>
      </w:r>
      <w:r w:rsidR="00AE1384">
        <w:rPr>
          <w:rFonts w:ascii="Verdana" w:hAnsi="Verdana"/>
          <w:color w:val="000000"/>
          <w:sz w:val="20"/>
          <w:szCs w:val="20"/>
        </w:rPr>
        <w:t>companies</w:t>
      </w:r>
      <w:r w:rsidRPr="008B40A3">
        <w:rPr>
          <w:rFonts w:ascii="Verdana" w:hAnsi="Verdana"/>
          <w:color w:val="000000"/>
          <w:sz w:val="20"/>
          <w:szCs w:val="20"/>
        </w:rPr>
        <w:t xml:space="preserve"> </w:t>
      </w:r>
      <w:r w:rsidR="00ED7545">
        <w:rPr>
          <w:rFonts w:ascii="Verdana" w:hAnsi="Verdana"/>
          <w:color w:val="000000"/>
          <w:sz w:val="20"/>
          <w:szCs w:val="20"/>
        </w:rPr>
        <w:t>and/</w:t>
      </w:r>
      <w:r w:rsidRPr="008B40A3">
        <w:rPr>
          <w:rFonts w:ascii="Verdana" w:hAnsi="Verdana"/>
          <w:color w:val="000000"/>
          <w:sz w:val="20"/>
          <w:szCs w:val="20"/>
        </w:rPr>
        <w:t xml:space="preserve">or </w:t>
      </w:r>
      <w:r w:rsidR="00AE1384">
        <w:rPr>
          <w:rFonts w:ascii="Verdana" w:hAnsi="Verdana"/>
          <w:color w:val="000000"/>
          <w:sz w:val="20"/>
          <w:szCs w:val="20"/>
        </w:rPr>
        <w:t xml:space="preserve">in </w:t>
      </w:r>
      <w:r w:rsidRPr="008B40A3">
        <w:rPr>
          <w:rFonts w:ascii="Verdana" w:hAnsi="Verdana"/>
          <w:color w:val="000000"/>
          <w:sz w:val="20"/>
          <w:szCs w:val="20"/>
        </w:rPr>
        <w:t>international projects</w:t>
      </w:r>
      <w:r w:rsidR="00041153" w:rsidRPr="008B40A3">
        <w:rPr>
          <w:rFonts w:ascii="Verdana" w:hAnsi="Verdana"/>
          <w:color w:val="000000"/>
          <w:sz w:val="20"/>
          <w:szCs w:val="20"/>
        </w:rPr>
        <w:t>;</w:t>
      </w:r>
    </w:p>
    <w:p w14:paraId="35EED38C" w14:textId="38874A77" w:rsidR="00041153" w:rsidRPr="008B40A3" w:rsidRDefault="00041153" w:rsidP="00041153">
      <w:pPr>
        <w:pStyle w:val="NormalWeb"/>
        <w:numPr>
          <w:ilvl w:val="0"/>
          <w:numId w:val="13"/>
        </w:numPr>
        <w:spacing w:before="0" w:beforeAutospacing="0" w:after="0" w:afterAutospacing="0"/>
        <w:ind w:firstLine="426"/>
        <w:jc w:val="both"/>
        <w:textAlignment w:val="baseline"/>
        <w:rPr>
          <w:rFonts w:ascii="Verdana" w:hAnsi="Verdana"/>
          <w:color w:val="000000"/>
          <w:sz w:val="20"/>
          <w:szCs w:val="20"/>
        </w:rPr>
      </w:pPr>
      <w:r w:rsidRPr="008B40A3">
        <w:rPr>
          <w:rFonts w:ascii="Verdana" w:hAnsi="Verdana"/>
          <w:color w:val="000000"/>
          <w:sz w:val="20"/>
          <w:szCs w:val="20"/>
        </w:rPr>
        <w:t>proven experience in cooperation with stakeholders in national government, local self-</w:t>
      </w:r>
    </w:p>
    <w:p w14:paraId="32B205A1" w14:textId="728EBD2A" w:rsidR="007B69A2" w:rsidRPr="008B40A3" w:rsidRDefault="00041153" w:rsidP="00041153">
      <w:pPr>
        <w:pStyle w:val="NormalWeb"/>
        <w:spacing w:before="0" w:beforeAutospacing="0" w:after="0" w:afterAutospacing="0"/>
        <w:jc w:val="both"/>
        <w:textAlignment w:val="baseline"/>
        <w:rPr>
          <w:rFonts w:ascii="Verdana" w:hAnsi="Verdana"/>
          <w:color w:val="000000"/>
          <w:sz w:val="20"/>
          <w:szCs w:val="20"/>
        </w:rPr>
      </w:pPr>
      <w:r w:rsidRPr="008B40A3">
        <w:rPr>
          <w:rFonts w:ascii="Verdana" w:hAnsi="Verdana"/>
          <w:color w:val="000000"/>
          <w:sz w:val="20"/>
          <w:szCs w:val="20"/>
        </w:rPr>
        <w:t xml:space="preserve">government, development partners, </w:t>
      </w:r>
      <w:r w:rsidR="008B40A3">
        <w:rPr>
          <w:rFonts w:ascii="Verdana" w:hAnsi="Verdana"/>
          <w:color w:val="000000"/>
          <w:sz w:val="20"/>
          <w:szCs w:val="20"/>
        </w:rPr>
        <w:t xml:space="preserve">procurement organisations, </w:t>
      </w:r>
      <w:r w:rsidRPr="008B40A3">
        <w:rPr>
          <w:rFonts w:ascii="Verdana" w:hAnsi="Verdana"/>
          <w:color w:val="000000"/>
          <w:sz w:val="20"/>
          <w:szCs w:val="20"/>
        </w:rPr>
        <w:t xml:space="preserve">public or large private business;  </w:t>
      </w:r>
    </w:p>
    <w:p w14:paraId="21BF0892" w14:textId="2AACA93D" w:rsidR="007B69A2" w:rsidRPr="007B69A2" w:rsidRDefault="007B69A2" w:rsidP="007B69A2">
      <w:pPr>
        <w:pStyle w:val="NormalWeb"/>
        <w:numPr>
          <w:ilvl w:val="0"/>
          <w:numId w:val="13"/>
        </w:numPr>
        <w:spacing w:before="0" w:beforeAutospacing="0" w:after="0" w:afterAutospacing="0"/>
        <w:ind w:firstLine="426"/>
        <w:jc w:val="both"/>
        <w:textAlignment w:val="baseline"/>
        <w:rPr>
          <w:rFonts w:ascii="Verdana" w:hAnsi="Verdana"/>
          <w:color w:val="000000"/>
          <w:sz w:val="20"/>
          <w:szCs w:val="20"/>
        </w:rPr>
      </w:pPr>
      <w:r>
        <w:rPr>
          <w:rFonts w:ascii="Verdana" w:hAnsi="Verdana"/>
          <w:color w:val="000000"/>
          <w:sz w:val="20"/>
          <w:szCs w:val="20"/>
        </w:rPr>
        <w:t>s</w:t>
      </w:r>
      <w:r w:rsidRPr="007B69A2">
        <w:rPr>
          <w:rFonts w:ascii="Verdana" w:hAnsi="Verdana"/>
          <w:color w:val="000000"/>
          <w:sz w:val="20"/>
          <w:szCs w:val="20"/>
        </w:rPr>
        <w:t>trong capacity to combine deep expertise in risk management principles with the ability to apply them pragmatically across process development and operational activities</w:t>
      </w:r>
      <w:r>
        <w:rPr>
          <w:rFonts w:ascii="Verdana" w:hAnsi="Verdana"/>
          <w:color w:val="000000"/>
          <w:sz w:val="20"/>
          <w:szCs w:val="20"/>
        </w:rPr>
        <w:t>,</w:t>
      </w:r>
    </w:p>
    <w:p w14:paraId="42264182" w14:textId="77777777" w:rsidR="004A4F9F" w:rsidRPr="008B40A3" w:rsidRDefault="00041153" w:rsidP="004A4F9F">
      <w:pPr>
        <w:pStyle w:val="NormalWeb"/>
        <w:numPr>
          <w:ilvl w:val="0"/>
          <w:numId w:val="13"/>
        </w:numPr>
        <w:spacing w:before="0" w:beforeAutospacing="0" w:after="0" w:afterAutospacing="0"/>
        <w:ind w:firstLine="425"/>
        <w:jc w:val="both"/>
        <w:textAlignment w:val="baseline"/>
        <w:rPr>
          <w:rFonts w:ascii="Verdana" w:hAnsi="Verdana"/>
          <w:color w:val="000000"/>
          <w:sz w:val="20"/>
          <w:szCs w:val="20"/>
        </w:rPr>
      </w:pPr>
      <w:r w:rsidRPr="008B40A3">
        <w:rPr>
          <w:rFonts w:ascii="Verdana" w:hAnsi="Verdana"/>
          <w:color w:val="000000"/>
          <w:sz w:val="20"/>
          <w:szCs w:val="20"/>
        </w:rPr>
        <w:t>experience in guiding internal stakeholders to effectively cooperate through planning and implementation processes</w:t>
      </w:r>
      <w:r w:rsidR="004A4F9F" w:rsidRPr="008B40A3">
        <w:rPr>
          <w:rFonts w:ascii="Verdana" w:hAnsi="Verdana"/>
          <w:color w:val="000000"/>
          <w:sz w:val="20"/>
          <w:szCs w:val="20"/>
        </w:rPr>
        <w:t>,</w:t>
      </w:r>
    </w:p>
    <w:p w14:paraId="5DAABA9F" w14:textId="0F3E07EF" w:rsidR="007B69A2" w:rsidRDefault="004A4F9F" w:rsidP="007B69A2">
      <w:pPr>
        <w:pStyle w:val="NormalWeb"/>
        <w:numPr>
          <w:ilvl w:val="0"/>
          <w:numId w:val="13"/>
        </w:numPr>
        <w:spacing w:before="0" w:beforeAutospacing="0" w:after="0" w:afterAutospacing="0"/>
        <w:ind w:firstLine="425"/>
        <w:jc w:val="both"/>
        <w:textAlignment w:val="baseline"/>
        <w:rPr>
          <w:rFonts w:ascii="Verdana" w:hAnsi="Verdana"/>
          <w:color w:val="000000"/>
          <w:sz w:val="20"/>
          <w:szCs w:val="20"/>
        </w:rPr>
      </w:pPr>
      <w:r w:rsidRPr="008B40A3">
        <w:rPr>
          <w:rFonts w:ascii="Verdana" w:eastAsia="Verdana" w:hAnsi="Verdana" w:cs="Verdana"/>
          <w:sz w:val="20"/>
          <w:szCs w:val="20"/>
        </w:rPr>
        <w:lastRenderedPageBreak/>
        <w:t>ability to provide advisory support, mentor key responsible and authorised staff and officials</w:t>
      </w:r>
      <w:r w:rsidR="007B69A2">
        <w:rPr>
          <w:rFonts w:ascii="Verdana" w:eastAsia="Verdana" w:hAnsi="Verdana" w:cs="Verdana"/>
          <w:sz w:val="20"/>
          <w:szCs w:val="20"/>
        </w:rPr>
        <w:t>,</w:t>
      </w:r>
      <w:r w:rsidRPr="008B40A3">
        <w:rPr>
          <w:rFonts w:ascii="Verdana" w:eastAsia="Verdana" w:hAnsi="Verdana" w:cs="Verdana"/>
          <w:sz w:val="20"/>
          <w:szCs w:val="20"/>
        </w:rPr>
        <w:t xml:space="preserve"> and transfer practical knowledge and skills</w:t>
      </w:r>
      <w:r w:rsidR="008B40A3" w:rsidRPr="008B40A3">
        <w:rPr>
          <w:rFonts w:ascii="Verdana" w:eastAsia="Verdana" w:hAnsi="Verdana" w:cs="Verdana"/>
          <w:sz w:val="20"/>
          <w:szCs w:val="20"/>
        </w:rPr>
        <w:t>,</w:t>
      </w:r>
    </w:p>
    <w:p w14:paraId="2F080803" w14:textId="77777777" w:rsidR="007B69A2" w:rsidRDefault="007B69A2" w:rsidP="007B69A2">
      <w:pPr>
        <w:pStyle w:val="NormalWeb"/>
        <w:numPr>
          <w:ilvl w:val="0"/>
          <w:numId w:val="13"/>
        </w:numPr>
        <w:spacing w:before="0" w:beforeAutospacing="0" w:after="0" w:afterAutospacing="0"/>
        <w:ind w:firstLine="425"/>
        <w:jc w:val="both"/>
        <w:textAlignment w:val="baseline"/>
        <w:rPr>
          <w:rFonts w:ascii="Verdana" w:hAnsi="Verdana"/>
          <w:color w:val="000000"/>
          <w:sz w:val="20"/>
          <w:szCs w:val="20"/>
        </w:rPr>
      </w:pPr>
      <w:r w:rsidRPr="007B69A2">
        <w:rPr>
          <w:rFonts w:ascii="Verdana" w:hAnsi="Verdana"/>
          <w:color w:val="000000"/>
          <w:sz w:val="20"/>
          <w:szCs w:val="20"/>
        </w:rPr>
        <w:t>excellent written and verbal communication skills,</w:t>
      </w:r>
    </w:p>
    <w:p w14:paraId="2181E515" w14:textId="77777777" w:rsidR="007B69A2" w:rsidRDefault="008B40A3" w:rsidP="007B69A2">
      <w:pPr>
        <w:pStyle w:val="NormalWeb"/>
        <w:numPr>
          <w:ilvl w:val="0"/>
          <w:numId w:val="13"/>
        </w:numPr>
        <w:spacing w:before="0" w:beforeAutospacing="0" w:after="0" w:afterAutospacing="0"/>
        <w:ind w:firstLine="425"/>
        <w:jc w:val="both"/>
        <w:textAlignment w:val="baseline"/>
        <w:rPr>
          <w:rFonts w:ascii="Verdana" w:hAnsi="Verdana"/>
          <w:color w:val="000000"/>
          <w:sz w:val="20"/>
          <w:szCs w:val="20"/>
        </w:rPr>
      </w:pPr>
      <w:r w:rsidRPr="007B69A2">
        <w:rPr>
          <w:rFonts w:ascii="Verdana" w:eastAsia="Verdana" w:hAnsi="Verdana" w:cs="Verdana"/>
          <w:sz w:val="20"/>
          <w:szCs w:val="20"/>
        </w:rPr>
        <w:t>p</w:t>
      </w:r>
      <w:r w:rsidR="004A4F9F" w:rsidRPr="007B69A2">
        <w:rPr>
          <w:rFonts w:ascii="Verdana" w:eastAsia="Verdana" w:hAnsi="Verdana" w:cs="Verdana"/>
          <w:sz w:val="20"/>
          <w:szCs w:val="20"/>
        </w:rPr>
        <w:t>roven ability to meet tight deadlines and deliver high-quality results</w:t>
      </w:r>
      <w:r w:rsidRPr="007B69A2">
        <w:rPr>
          <w:rFonts w:ascii="Verdana" w:eastAsia="Verdana" w:hAnsi="Verdana" w:cs="Verdana"/>
          <w:sz w:val="20"/>
          <w:szCs w:val="20"/>
        </w:rPr>
        <w:t>,</w:t>
      </w:r>
    </w:p>
    <w:p w14:paraId="699765B2" w14:textId="5D6FB50F" w:rsidR="008B40A3" w:rsidRPr="007B69A2" w:rsidRDefault="008B40A3" w:rsidP="007B69A2">
      <w:pPr>
        <w:pStyle w:val="NormalWeb"/>
        <w:numPr>
          <w:ilvl w:val="0"/>
          <w:numId w:val="13"/>
        </w:numPr>
        <w:spacing w:before="0" w:beforeAutospacing="0" w:after="0" w:afterAutospacing="0"/>
        <w:ind w:firstLine="425"/>
        <w:jc w:val="both"/>
        <w:textAlignment w:val="baseline"/>
        <w:rPr>
          <w:rFonts w:ascii="Verdana" w:hAnsi="Verdana"/>
          <w:color w:val="000000"/>
          <w:sz w:val="20"/>
          <w:szCs w:val="20"/>
        </w:rPr>
      </w:pPr>
      <w:r w:rsidRPr="007B69A2">
        <w:rPr>
          <w:rFonts w:ascii="Verdana" w:eastAsia="Verdana" w:hAnsi="Verdana" w:cs="Verdana"/>
          <w:sz w:val="20"/>
          <w:szCs w:val="20"/>
        </w:rPr>
        <w:t>demonstrated professionalism, ethics, integrity and credibility</w:t>
      </w:r>
    </w:p>
    <w:p w14:paraId="732847E2" w14:textId="77777777" w:rsidR="008B40A3" w:rsidRDefault="008B40A3" w:rsidP="008B40A3">
      <w:pPr>
        <w:spacing w:line="240" w:lineRule="auto"/>
        <w:jc w:val="both"/>
        <w:rPr>
          <w:rFonts w:ascii="Verdana" w:eastAsia="Times New Roman" w:hAnsi="Verdana" w:cs="Times New Roman"/>
          <w:b/>
          <w:bCs/>
          <w:color w:val="000000"/>
          <w:sz w:val="20"/>
          <w:szCs w:val="20"/>
          <w:highlight w:val="yellow"/>
          <w:lang w:val="en-GB"/>
        </w:rPr>
      </w:pPr>
    </w:p>
    <w:p w14:paraId="79F99EA6" w14:textId="2587FFAB" w:rsidR="008B40A3" w:rsidRPr="00000A18" w:rsidRDefault="008B40A3" w:rsidP="008B40A3">
      <w:pPr>
        <w:spacing w:line="240" w:lineRule="auto"/>
        <w:jc w:val="both"/>
        <w:rPr>
          <w:rFonts w:ascii="Times New Roman" w:eastAsia="Times New Roman" w:hAnsi="Times New Roman" w:cs="Times New Roman"/>
          <w:sz w:val="24"/>
          <w:szCs w:val="24"/>
          <w:lang w:val="en-GB"/>
        </w:rPr>
      </w:pPr>
      <w:r w:rsidRPr="001C6F8B">
        <w:rPr>
          <w:rFonts w:ascii="Verdana" w:eastAsia="Times New Roman" w:hAnsi="Verdana" w:cs="Times New Roman"/>
          <w:b/>
          <w:bCs/>
          <w:color w:val="000000"/>
          <w:sz w:val="20"/>
          <w:szCs w:val="20"/>
          <w:u w:val="single"/>
          <w:lang w:val="en-GB"/>
        </w:rPr>
        <w:t>Monitoring and evaluation</w:t>
      </w:r>
    </w:p>
    <w:p w14:paraId="24006046" w14:textId="77777777" w:rsidR="008B40A3" w:rsidRPr="00000A18" w:rsidRDefault="008B40A3" w:rsidP="008B40A3">
      <w:pPr>
        <w:spacing w:line="240" w:lineRule="auto"/>
        <w:jc w:val="both"/>
        <w:rPr>
          <w:rFonts w:ascii="Verdana" w:eastAsia="Times New Roman" w:hAnsi="Verdana" w:cs="Times New Roman"/>
          <w:color w:val="000000"/>
          <w:sz w:val="20"/>
          <w:szCs w:val="20"/>
          <w:u w:val="single"/>
          <w:lang w:val="en-GB"/>
        </w:rPr>
      </w:pPr>
    </w:p>
    <w:p w14:paraId="784843A8" w14:textId="3D7A2D87" w:rsidR="008B40A3" w:rsidRPr="00000A18" w:rsidRDefault="008B40A3" w:rsidP="008B40A3">
      <w:pPr>
        <w:spacing w:line="240" w:lineRule="auto"/>
        <w:jc w:val="both"/>
        <w:rPr>
          <w:rFonts w:ascii="Verdana" w:eastAsia="Times New Roman" w:hAnsi="Verdana" w:cs="Times New Roman"/>
          <w:color w:val="000000"/>
          <w:sz w:val="20"/>
          <w:szCs w:val="20"/>
          <w:u w:val="single"/>
          <w:lang w:val="en-GB"/>
        </w:rPr>
      </w:pPr>
      <w:r w:rsidRPr="00000A18">
        <w:rPr>
          <w:rFonts w:ascii="Verdana" w:eastAsia="Times New Roman" w:hAnsi="Verdana" w:cs="Times New Roman"/>
          <w:color w:val="000000"/>
          <w:sz w:val="20"/>
          <w:szCs w:val="20"/>
          <w:u w:val="single"/>
          <w:lang w:val="en-GB"/>
        </w:rPr>
        <w:t>Definition of indicators</w:t>
      </w:r>
    </w:p>
    <w:p w14:paraId="067451C2" w14:textId="77777777" w:rsidR="00657A7F" w:rsidRPr="009C42F5" w:rsidRDefault="00657A7F" w:rsidP="00657A7F">
      <w:pPr>
        <w:widowControl w:val="0"/>
        <w:spacing w:before="120" w:after="120"/>
        <w:jc w:val="both"/>
        <w:rPr>
          <w:rFonts w:ascii="Verdana" w:eastAsia="Verdana" w:hAnsi="Verdana" w:cs="Verdana"/>
          <w:sz w:val="20"/>
          <w:szCs w:val="20"/>
          <w:lang w:val="en-GB"/>
        </w:rPr>
      </w:pPr>
      <w:r w:rsidRPr="009C42F5">
        <w:rPr>
          <w:rFonts w:ascii="Verdana" w:eastAsia="Verdana" w:hAnsi="Verdana" w:cs="Verdana"/>
          <w:sz w:val="20"/>
          <w:szCs w:val="20"/>
          <w:lang w:val="en-GB"/>
        </w:rPr>
        <w:t>The performance of the Advisor will be judged upon reaching the purpose of this contract as well as obtaining its results, as indicated in the section “Objective”</w:t>
      </w:r>
      <w:r>
        <w:rPr>
          <w:rFonts w:ascii="Verdana" w:eastAsia="Verdana" w:hAnsi="Verdana" w:cs="Verdana"/>
          <w:sz w:val="20"/>
          <w:szCs w:val="20"/>
          <w:lang w:val="en-GB"/>
        </w:rPr>
        <w:t xml:space="preserve"> and </w:t>
      </w:r>
      <w:r w:rsidRPr="009C42F5">
        <w:rPr>
          <w:rFonts w:ascii="Verdana" w:eastAsia="Verdana" w:hAnsi="Verdana" w:cs="Verdana"/>
          <w:sz w:val="20"/>
          <w:szCs w:val="20"/>
          <w:lang w:val="en-GB"/>
        </w:rPr>
        <w:t>“Expected Deliverables” herein respectively. Moreover, the performance of the Advisor will be judged upon the successful implementation of all the specific activities indicated in Section “Scope of work”</w:t>
      </w:r>
      <w:r>
        <w:rPr>
          <w:rFonts w:ascii="Verdana" w:eastAsia="Verdana" w:hAnsi="Verdana" w:cs="Verdana"/>
          <w:sz w:val="20"/>
          <w:szCs w:val="20"/>
          <w:lang w:val="en-GB"/>
        </w:rPr>
        <w:t xml:space="preserve"> and “Specific Deliverables”</w:t>
      </w:r>
      <w:r w:rsidRPr="009C42F5">
        <w:rPr>
          <w:rFonts w:ascii="Verdana" w:eastAsia="Verdana" w:hAnsi="Verdana" w:cs="Verdana"/>
          <w:sz w:val="20"/>
          <w:szCs w:val="20"/>
          <w:lang w:val="en-GB"/>
        </w:rPr>
        <w:t xml:space="preserve"> of this document.</w:t>
      </w:r>
    </w:p>
    <w:p w14:paraId="692F0B0B" w14:textId="77777777" w:rsidR="008B40A3" w:rsidRPr="001C6F8B" w:rsidRDefault="008B40A3" w:rsidP="00000A18">
      <w:pPr>
        <w:widowControl w:val="0"/>
        <w:spacing w:after="200"/>
        <w:jc w:val="both"/>
        <w:rPr>
          <w:rFonts w:ascii="Verdana" w:eastAsia="Verdana" w:hAnsi="Verdana" w:cs="Verdana"/>
          <w:b/>
          <w:bCs/>
          <w:color w:val="FF0000"/>
          <w:sz w:val="20"/>
          <w:szCs w:val="20"/>
          <w:u w:val="single"/>
          <w:lang w:val="en-GB"/>
        </w:rPr>
      </w:pPr>
      <w:r w:rsidRPr="001C6F8B">
        <w:rPr>
          <w:rFonts w:ascii="Verdana" w:eastAsia="Verdana" w:hAnsi="Verdana" w:cs="Verdana"/>
          <w:b/>
          <w:bCs/>
          <w:sz w:val="20"/>
          <w:szCs w:val="20"/>
          <w:u w:val="single"/>
          <w:lang w:val="en-GB"/>
        </w:rPr>
        <w:t>Reporting and management</w:t>
      </w:r>
    </w:p>
    <w:p w14:paraId="201F8417" w14:textId="77777777" w:rsidR="009C42F5" w:rsidRDefault="00000A18" w:rsidP="00657A7F">
      <w:pPr>
        <w:widowControl w:val="0"/>
        <w:spacing w:before="120" w:after="120"/>
        <w:jc w:val="both"/>
        <w:rPr>
          <w:rFonts w:ascii="Verdana" w:eastAsia="Verdana" w:hAnsi="Verdana" w:cs="Verdana"/>
          <w:sz w:val="20"/>
          <w:szCs w:val="20"/>
          <w:lang w:val="en-GB"/>
        </w:rPr>
      </w:pPr>
      <w:r w:rsidRPr="009C42F5">
        <w:rPr>
          <w:rFonts w:ascii="Verdana" w:eastAsia="Verdana" w:hAnsi="Verdana" w:cs="Verdana"/>
          <w:sz w:val="20"/>
          <w:szCs w:val="20"/>
          <w:lang w:val="en-GB"/>
        </w:rPr>
        <w:t>The Advisor</w:t>
      </w:r>
      <w:r w:rsidR="008B40A3" w:rsidRPr="009C42F5">
        <w:rPr>
          <w:rFonts w:ascii="Verdana" w:eastAsia="Verdana" w:hAnsi="Verdana" w:cs="Verdana"/>
          <w:sz w:val="20"/>
          <w:szCs w:val="20"/>
          <w:lang w:val="en-GB"/>
        </w:rPr>
        <w:t xml:space="preserve"> will work </w:t>
      </w:r>
      <w:r w:rsidRPr="009C42F5">
        <w:rPr>
          <w:rFonts w:ascii="Verdana" w:eastAsia="Verdana" w:hAnsi="Verdana" w:cs="Verdana"/>
          <w:sz w:val="20"/>
          <w:szCs w:val="20"/>
          <w:lang w:val="en-GB"/>
        </w:rPr>
        <w:t>as a</w:t>
      </w:r>
      <w:r w:rsidR="009C42F5">
        <w:rPr>
          <w:rFonts w:ascii="Verdana" w:eastAsia="Verdana" w:hAnsi="Verdana" w:cs="Verdana"/>
          <w:sz w:val="20"/>
          <w:szCs w:val="20"/>
          <w:lang w:val="en-GB"/>
        </w:rPr>
        <w:t>n</w:t>
      </w:r>
      <w:r w:rsidRPr="009C42F5">
        <w:rPr>
          <w:rFonts w:ascii="Verdana" w:eastAsia="Verdana" w:hAnsi="Verdana" w:cs="Verdana"/>
          <w:sz w:val="20"/>
          <w:szCs w:val="20"/>
          <w:lang w:val="en-GB"/>
        </w:rPr>
        <w:t xml:space="preserve"> external consultant for the Head of the DPA and in close cooperation with the Director on risk management and compliance</w:t>
      </w:r>
      <w:r w:rsidR="009C42F5">
        <w:rPr>
          <w:rFonts w:ascii="Verdana" w:eastAsia="Verdana" w:hAnsi="Verdana" w:cs="Verdana"/>
          <w:sz w:val="20"/>
          <w:szCs w:val="20"/>
          <w:lang w:val="en-GB"/>
        </w:rPr>
        <w:t>,</w:t>
      </w:r>
      <w:r w:rsidRPr="009C42F5">
        <w:rPr>
          <w:rFonts w:ascii="Verdana" w:eastAsia="Verdana" w:hAnsi="Verdana" w:cs="Verdana"/>
          <w:sz w:val="20"/>
          <w:szCs w:val="20"/>
          <w:lang w:val="en-GB"/>
        </w:rPr>
        <w:t xml:space="preserve"> and </w:t>
      </w:r>
      <w:r w:rsidR="009C42F5" w:rsidRPr="009C42F5">
        <w:rPr>
          <w:rFonts w:ascii="Verdana" w:eastAsia="Verdana" w:hAnsi="Verdana" w:cs="Verdana"/>
          <w:sz w:val="20"/>
          <w:szCs w:val="20"/>
          <w:lang w:val="en-GB"/>
        </w:rPr>
        <w:t>his subordinate units.</w:t>
      </w:r>
    </w:p>
    <w:p w14:paraId="1EA6EEE8" w14:textId="654B9853" w:rsidR="008B40A3" w:rsidRPr="009C42F5" w:rsidRDefault="009C42F5" w:rsidP="00657A7F">
      <w:pPr>
        <w:widowControl w:val="0"/>
        <w:spacing w:before="120" w:after="120"/>
        <w:jc w:val="both"/>
        <w:rPr>
          <w:rFonts w:ascii="Verdana" w:eastAsia="Verdana" w:hAnsi="Verdana" w:cs="Verdana"/>
          <w:sz w:val="20"/>
          <w:szCs w:val="20"/>
          <w:lang w:val="en-GB"/>
        </w:rPr>
      </w:pPr>
      <w:r>
        <w:rPr>
          <w:rFonts w:ascii="Verdana" w:eastAsia="Verdana" w:hAnsi="Verdana" w:cs="Verdana"/>
          <w:sz w:val="20"/>
          <w:szCs w:val="20"/>
          <w:lang w:val="en-GB"/>
        </w:rPr>
        <w:t>The Advisor</w:t>
      </w:r>
      <w:r w:rsidR="008B40A3" w:rsidRPr="009C42F5">
        <w:rPr>
          <w:rFonts w:ascii="Verdana" w:eastAsia="Verdana" w:hAnsi="Verdana" w:cs="Verdana"/>
          <w:sz w:val="20"/>
          <w:szCs w:val="20"/>
          <w:lang w:val="en-GB"/>
        </w:rPr>
        <w:t xml:space="preserve"> will submit a monthly report to the </w:t>
      </w:r>
      <w:r w:rsidRPr="009C42F5">
        <w:rPr>
          <w:rFonts w:ascii="Verdana" w:eastAsia="Verdana" w:hAnsi="Verdana" w:cs="Verdana"/>
          <w:sz w:val="20"/>
          <w:szCs w:val="20"/>
          <w:lang w:val="en-GB"/>
        </w:rPr>
        <w:t>EUACI Project</w:t>
      </w:r>
      <w:r w:rsidR="008B40A3" w:rsidRPr="009C42F5">
        <w:rPr>
          <w:rFonts w:ascii="Verdana" w:eastAsia="Verdana" w:hAnsi="Verdana" w:cs="Verdana"/>
          <w:sz w:val="20"/>
          <w:szCs w:val="20"/>
          <w:lang w:val="en-GB"/>
        </w:rPr>
        <w:t xml:space="preserve"> Manager, who will review the deliverables indicated above and approve payment of the </w:t>
      </w:r>
      <w:r w:rsidRPr="009C42F5">
        <w:rPr>
          <w:rFonts w:ascii="Verdana" w:eastAsia="Verdana" w:hAnsi="Verdana" w:cs="Verdana"/>
          <w:sz w:val="20"/>
          <w:szCs w:val="20"/>
          <w:lang w:val="en-GB"/>
        </w:rPr>
        <w:t>Advisor</w:t>
      </w:r>
      <w:r w:rsidR="008B40A3" w:rsidRPr="009C42F5">
        <w:rPr>
          <w:rFonts w:ascii="Verdana" w:eastAsia="Verdana" w:hAnsi="Verdana" w:cs="Verdana"/>
          <w:sz w:val="20"/>
          <w:szCs w:val="20"/>
          <w:lang w:val="en-GB"/>
        </w:rPr>
        <w:t>’s fees.</w:t>
      </w:r>
    </w:p>
    <w:p w14:paraId="0527EC7D" w14:textId="77777777" w:rsidR="008B40A3" w:rsidRPr="001C6F8B" w:rsidRDefault="008B40A3" w:rsidP="008B40A3">
      <w:pPr>
        <w:spacing w:after="280" w:line="240" w:lineRule="auto"/>
        <w:jc w:val="both"/>
        <w:rPr>
          <w:rFonts w:ascii="Times New Roman" w:eastAsia="Times New Roman" w:hAnsi="Times New Roman" w:cs="Times New Roman"/>
          <w:b/>
          <w:bCs/>
          <w:sz w:val="24"/>
          <w:szCs w:val="24"/>
          <w:u w:val="single"/>
          <w:lang w:val="en-GB"/>
        </w:rPr>
      </w:pPr>
      <w:r w:rsidRPr="001C6F8B">
        <w:rPr>
          <w:rFonts w:ascii="Verdana" w:eastAsia="Times New Roman" w:hAnsi="Verdana" w:cs="Times New Roman"/>
          <w:b/>
          <w:bCs/>
          <w:color w:val="000000"/>
          <w:sz w:val="20"/>
          <w:szCs w:val="20"/>
          <w:u w:val="single"/>
          <w:lang w:val="en-GB"/>
        </w:rPr>
        <w:t xml:space="preserve">Special requirements </w:t>
      </w:r>
    </w:p>
    <w:p w14:paraId="67A81F58" w14:textId="3070A6C9" w:rsidR="008B40A3" w:rsidRDefault="008B40A3" w:rsidP="00657A7F">
      <w:pPr>
        <w:spacing w:after="280" w:line="240" w:lineRule="auto"/>
        <w:jc w:val="both"/>
        <w:rPr>
          <w:rFonts w:ascii="Verdana" w:eastAsia="Times New Roman" w:hAnsi="Verdana" w:cs="Times New Roman"/>
          <w:color w:val="000000"/>
          <w:sz w:val="20"/>
          <w:szCs w:val="20"/>
          <w:lang w:val="en-GB"/>
        </w:rPr>
      </w:pPr>
      <w:r w:rsidRPr="00C2315C">
        <w:rPr>
          <w:rFonts w:ascii="Verdana" w:eastAsia="Times New Roman" w:hAnsi="Verdana" w:cs="Times New Roman"/>
          <w:color w:val="000000"/>
          <w:sz w:val="20"/>
          <w:szCs w:val="20"/>
          <w:lang w:val="en-GB"/>
        </w:rPr>
        <w:t xml:space="preserve">By signing the contract, the contractor (and its representatives) </w:t>
      </w:r>
      <w:r w:rsidR="00EA01C3" w:rsidRPr="00C2315C">
        <w:rPr>
          <w:rFonts w:ascii="Verdana" w:eastAsia="Times New Roman" w:hAnsi="Verdana" w:cs="Times New Roman"/>
          <w:color w:val="000000"/>
          <w:sz w:val="20"/>
          <w:szCs w:val="20"/>
          <w:lang w:val="en-GB"/>
        </w:rPr>
        <w:t>agrees</w:t>
      </w:r>
      <w:r w:rsidRPr="00C2315C">
        <w:rPr>
          <w:rFonts w:ascii="Verdana" w:eastAsia="Times New Roman" w:hAnsi="Verdana" w:cs="Times New Roman"/>
          <w:color w:val="000000"/>
          <w:sz w:val="20"/>
          <w:szCs w:val="20"/>
          <w:lang w:val="en-GB"/>
        </w:rPr>
        <w:t xml:space="preserve"> to hold in trust and confidence any information or documents ("confidential information"), disclosed to the contractor or discovered by the contractor or prepared by the contractor in the course of or as a result of the implementation of the contract, and agrees that it shall be used only for the purposes of the contract implementation and shall not be disclosed to any third party without EUACI authorization.</w:t>
      </w:r>
    </w:p>
    <w:p w14:paraId="37C76C0E" w14:textId="24444340" w:rsidR="008B40A3" w:rsidRDefault="008B40A3" w:rsidP="00EA01C3">
      <w:pPr>
        <w:spacing w:after="280" w:line="240" w:lineRule="auto"/>
        <w:jc w:val="both"/>
        <w:rPr>
          <w:rFonts w:ascii="Verdana" w:eastAsia="Times New Roman" w:hAnsi="Verdana" w:cs="Times New Roman"/>
          <w:color w:val="000000"/>
          <w:sz w:val="20"/>
          <w:szCs w:val="20"/>
          <w:lang w:val="en-GB"/>
        </w:rPr>
      </w:pPr>
      <w:r w:rsidRPr="00F22220">
        <w:rPr>
          <w:rFonts w:ascii="Verdana" w:eastAsia="Times New Roman" w:hAnsi="Verdana" w:cs="Times New Roman"/>
          <w:color w:val="000000"/>
          <w:sz w:val="20"/>
          <w:szCs w:val="20"/>
          <w:lang w:val="en-GB"/>
        </w:rPr>
        <w:t>By signing the contract, the</w:t>
      </w:r>
      <w:r w:rsidR="00E426F1">
        <w:rPr>
          <w:rFonts w:ascii="Verdana" w:eastAsia="Times New Roman" w:hAnsi="Verdana" w:cs="Times New Roman"/>
          <w:color w:val="000000"/>
          <w:sz w:val="20"/>
          <w:szCs w:val="20"/>
          <w:lang w:val="en-GB"/>
        </w:rPr>
        <w:t xml:space="preserve"> </w:t>
      </w:r>
      <w:r>
        <w:rPr>
          <w:rFonts w:ascii="Verdana" w:eastAsia="Times New Roman" w:hAnsi="Verdana" w:cs="Times New Roman"/>
          <w:color w:val="000000"/>
          <w:sz w:val="20"/>
          <w:szCs w:val="20"/>
          <w:lang w:val="uk-UA"/>
        </w:rPr>
        <w:t>с</w:t>
      </w:r>
      <w:proofErr w:type="spellStart"/>
      <w:r w:rsidR="007451C4" w:rsidRPr="00F22220">
        <w:rPr>
          <w:rFonts w:ascii="Verdana" w:eastAsia="Times New Roman" w:hAnsi="Verdana" w:cs="Times New Roman"/>
          <w:color w:val="000000"/>
          <w:sz w:val="20"/>
          <w:szCs w:val="20"/>
          <w:lang w:val="en-GB"/>
        </w:rPr>
        <w:t>ontractor</w:t>
      </w:r>
      <w:proofErr w:type="spellEnd"/>
      <w:r w:rsidRPr="00F22220">
        <w:rPr>
          <w:rFonts w:ascii="Verdana" w:eastAsia="Times New Roman" w:hAnsi="Verdana" w:cs="Times New Roman"/>
          <w:color w:val="000000"/>
          <w:sz w:val="20"/>
          <w:szCs w:val="20"/>
          <w:lang w:val="en-GB"/>
        </w:rPr>
        <w:t xml:space="preserve"> undertakes to conclude with the </w:t>
      </w:r>
      <w:r>
        <w:rPr>
          <w:rFonts w:ascii="Verdana" w:eastAsia="Times New Roman" w:hAnsi="Verdana" w:cs="Times New Roman"/>
          <w:color w:val="000000"/>
          <w:sz w:val="20"/>
          <w:szCs w:val="20"/>
          <w:lang w:val="en-GB"/>
        </w:rPr>
        <w:t>DPA</w:t>
      </w:r>
      <w:r w:rsidRPr="00F22220">
        <w:rPr>
          <w:rFonts w:ascii="Verdana" w:eastAsia="Times New Roman" w:hAnsi="Verdana" w:cs="Times New Roman"/>
          <w:color w:val="000000"/>
          <w:sz w:val="20"/>
          <w:szCs w:val="20"/>
          <w:lang w:val="en-GB"/>
        </w:rPr>
        <w:t xml:space="preserve"> an agreement on non-disclosure of information obtained during the performance of the contract, </w:t>
      </w:r>
      <w:r w:rsidRPr="00542D58">
        <w:rPr>
          <w:rFonts w:ascii="Verdana" w:eastAsia="Times New Roman" w:hAnsi="Verdana" w:cs="Times New Roman"/>
          <w:color w:val="000000"/>
          <w:sz w:val="20"/>
          <w:szCs w:val="20"/>
          <w:lang w:val="en-GB"/>
        </w:rPr>
        <w:t>in the form and on the terms determined by the Agency, including all annexes and documents necessary for its implementation</w:t>
      </w:r>
      <w:r>
        <w:rPr>
          <w:lang w:val="uk-UA"/>
        </w:rPr>
        <w:t xml:space="preserve">. </w:t>
      </w:r>
    </w:p>
    <w:p w14:paraId="78891CF0" w14:textId="0AA8A2A9" w:rsidR="008B40A3" w:rsidRDefault="008B40A3" w:rsidP="00EA01C3">
      <w:pPr>
        <w:spacing w:after="280" w:line="240" w:lineRule="auto"/>
        <w:jc w:val="both"/>
        <w:rPr>
          <w:rFonts w:ascii="Verdana" w:eastAsia="Times New Roman" w:hAnsi="Verdana" w:cs="Times New Roman"/>
          <w:color w:val="000000"/>
          <w:sz w:val="20"/>
          <w:szCs w:val="20"/>
          <w:lang w:val="en-GB"/>
        </w:rPr>
      </w:pPr>
      <w:r w:rsidRPr="00F22220">
        <w:rPr>
          <w:rFonts w:ascii="Verdana" w:eastAsia="Times New Roman" w:hAnsi="Verdana" w:cs="Times New Roman"/>
          <w:color w:val="000000"/>
          <w:sz w:val="20"/>
          <w:szCs w:val="20"/>
          <w:lang w:val="en-GB"/>
        </w:rPr>
        <w:t xml:space="preserve">The performance of the contract also provides for the mandatory passage of a security </w:t>
      </w:r>
      <w:r>
        <w:rPr>
          <w:rFonts w:ascii="Verdana" w:eastAsia="Times New Roman" w:hAnsi="Verdana" w:cs="Times New Roman"/>
          <w:color w:val="000000"/>
          <w:sz w:val="20"/>
          <w:szCs w:val="20"/>
          <w:lang w:val="en-GB"/>
        </w:rPr>
        <w:t>clearance</w:t>
      </w:r>
      <w:r>
        <w:rPr>
          <w:rFonts w:ascii="Verdana" w:eastAsia="Times New Roman" w:hAnsi="Verdana" w:cs="Times New Roman"/>
          <w:color w:val="000000"/>
          <w:sz w:val="20"/>
          <w:szCs w:val="20"/>
          <w:lang w:val="uk-UA"/>
        </w:rPr>
        <w:t xml:space="preserve"> </w:t>
      </w:r>
      <w:r>
        <w:rPr>
          <w:rFonts w:ascii="Verdana" w:eastAsia="Times New Roman" w:hAnsi="Verdana" w:cs="Times New Roman"/>
          <w:color w:val="000000"/>
          <w:sz w:val="20"/>
          <w:szCs w:val="20"/>
          <w:lang w:val="en-GB"/>
        </w:rPr>
        <w:t>conducted</w:t>
      </w:r>
      <w:r w:rsidRPr="00F22220">
        <w:rPr>
          <w:rFonts w:ascii="Verdana" w:eastAsia="Times New Roman" w:hAnsi="Verdana" w:cs="Times New Roman"/>
          <w:color w:val="000000"/>
          <w:sz w:val="20"/>
          <w:szCs w:val="20"/>
          <w:lang w:val="en-GB"/>
        </w:rPr>
        <w:t xml:space="preserve"> by the </w:t>
      </w:r>
      <w:r>
        <w:rPr>
          <w:rFonts w:ascii="Verdana" w:eastAsia="Times New Roman" w:hAnsi="Verdana" w:cs="Times New Roman"/>
          <w:color w:val="000000"/>
          <w:sz w:val="20"/>
          <w:szCs w:val="20"/>
          <w:lang w:val="en-GB"/>
        </w:rPr>
        <w:t>DPA</w:t>
      </w:r>
      <w:r w:rsidRPr="00F22220">
        <w:rPr>
          <w:rFonts w:ascii="Verdana" w:eastAsia="Times New Roman" w:hAnsi="Verdana" w:cs="Times New Roman"/>
          <w:color w:val="000000"/>
          <w:sz w:val="20"/>
          <w:szCs w:val="20"/>
          <w:lang w:val="en-GB"/>
        </w:rPr>
        <w:t xml:space="preserve"> </w:t>
      </w:r>
      <w:r w:rsidRPr="00542D58">
        <w:rPr>
          <w:rFonts w:ascii="Verdana" w:eastAsia="Times New Roman" w:hAnsi="Verdana" w:cs="Times New Roman"/>
          <w:color w:val="000000"/>
          <w:sz w:val="20"/>
          <w:szCs w:val="20"/>
          <w:lang w:val="en-GB"/>
        </w:rPr>
        <w:t>both prior to the commencement of the assignment and, if required, during the term of the contract.</w:t>
      </w:r>
      <w:r>
        <w:rPr>
          <w:rFonts w:ascii="Verdana" w:eastAsia="Times New Roman" w:hAnsi="Verdana" w:cs="Times New Roman"/>
          <w:color w:val="000000"/>
          <w:sz w:val="20"/>
          <w:szCs w:val="20"/>
          <w:lang w:val="uk-UA"/>
        </w:rPr>
        <w:t xml:space="preserve"> </w:t>
      </w:r>
      <w:r w:rsidRPr="00542D58">
        <w:rPr>
          <w:rFonts w:ascii="Verdana" w:eastAsia="Times New Roman" w:hAnsi="Verdana" w:cs="Times New Roman"/>
          <w:color w:val="000000"/>
          <w:sz w:val="20"/>
          <w:szCs w:val="20"/>
          <w:lang w:val="en-GB"/>
        </w:rPr>
        <w:t xml:space="preserve">A negative conclusion resulting from the security clearance shall constitute grounds for </w:t>
      </w:r>
      <w:r w:rsidR="00EA01C3" w:rsidRPr="00EA01C3">
        <w:rPr>
          <w:rFonts w:ascii="Verdana" w:eastAsia="Times New Roman" w:hAnsi="Verdana" w:cs="Times New Roman"/>
          <w:color w:val="000000"/>
          <w:sz w:val="20"/>
          <w:szCs w:val="20"/>
          <w:lang w:val="en-GB"/>
        </w:rPr>
        <w:t>refusal of cooperation or</w:t>
      </w:r>
      <w:r w:rsidR="00EA01C3">
        <w:rPr>
          <w:rFonts w:ascii="Verdana" w:eastAsia="Times New Roman" w:hAnsi="Verdana" w:cs="Times New Roman"/>
          <w:color w:val="000000"/>
          <w:sz w:val="20"/>
          <w:szCs w:val="20"/>
          <w:lang w:val="uk-UA"/>
        </w:rPr>
        <w:t xml:space="preserve"> </w:t>
      </w:r>
      <w:r w:rsidR="00EA01C3">
        <w:rPr>
          <w:rFonts w:ascii="Verdana" w:eastAsia="Times New Roman" w:hAnsi="Verdana" w:cs="Times New Roman"/>
          <w:color w:val="000000"/>
          <w:sz w:val="20"/>
          <w:szCs w:val="20"/>
          <w:lang w:val="en-GB"/>
        </w:rPr>
        <w:t xml:space="preserve">for </w:t>
      </w:r>
      <w:r w:rsidRPr="00542D58">
        <w:rPr>
          <w:rFonts w:ascii="Verdana" w:eastAsia="Times New Roman" w:hAnsi="Verdana" w:cs="Times New Roman"/>
          <w:color w:val="000000"/>
          <w:sz w:val="20"/>
          <w:szCs w:val="20"/>
          <w:lang w:val="en-GB"/>
        </w:rPr>
        <w:t>unilateral termination of the contract by the EUACI</w:t>
      </w:r>
      <w:r w:rsidRPr="00F22220">
        <w:rPr>
          <w:rFonts w:ascii="Verdana" w:eastAsia="Times New Roman" w:hAnsi="Verdana" w:cs="Times New Roman"/>
          <w:color w:val="000000"/>
          <w:sz w:val="20"/>
          <w:szCs w:val="20"/>
          <w:lang w:val="en-GB"/>
        </w:rPr>
        <w:t>.</w:t>
      </w:r>
    </w:p>
    <w:p w14:paraId="3F282ACF" w14:textId="39EECA84" w:rsidR="008B40A3" w:rsidRPr="00C2315C" w:rsidRDefault="008B40A3" w:rsidP="00EA01C3">
      <w:pPr>
        <w:spacing w:after="280" w:line="240" w:lineRule="auto"/>
        <w:jc w:val="both"/>
        <w:rPr>
          <w:rFonts w:ascii="Verdana" w:eastAsia="Verdana" w:hAnsi="Verdana" w:cs="Verdana"/>
          <w:sz w:val="20"/>
          <w:szCs w:val="20"/>
          <w:lang w:val="en-GB"/>
        </w:rPr>
      </w:pPr>
      <w:r w:rsidRPr="00C2315C">
        <w:rPr>
          <w:rFonts w:ascii="Verdana" w:eastAsia="Verdana" w:hAnsi="Verdana" w:cs="Verdana"/>
          <w:sz w:val="20"/>
          <w:szCs w:val="20"/>
          <w:lang w:val="en-GB"/>
        </w:rPr>
        <w:t xml:space="preserve">The contractor reports to the Head of the </w:t>
      </w:r>
      <w:r w:rsidRPr="004F415A">
        <w:rPr>
          <w:rFonts w:ascii="Verdana" w:eastAsia="Verdana" w:hAnsi="Verdana" w:cs="Verdana"/>
          <w:sz w:val="20"/>
          <w:szCs w:val="20"/>
          <w:lang w:val="en-GB"/>
        </w:rPr>
        <w:t>DPA</w:t>
      </w:r>
      <w:r w:rsidRPr="00C2315C">
        <w:rPr>
          <w:rFonts w:ascii="Verdana" w:eastAsia="Verdana" w:hAnsi="Verdana" w:cs="Verdana"/>
          <w:sz w:val="20"/>
          <w:szCs w:val="20"/>
          <w:lang w:val="en-GB"/>
        </w:rPr>
        <w:t xml:space="preserve"> and the EUACI. The contractor shall de-brief the EUACI prior to finalizing the assignment. Regularly planning and reporting sessions with the representative of the Agency and </w:t>
      </w:r>
      <w:r w:rsidR="001C6F8B">
        <w:rPr>
          <w:rFonts w:ascii="Verdana" w:eastAsia="Verdana" w:hAnsi="Verdana" w:cs="Verdana"/>
          <w:sz w:val="20"/>
          <w:szCs w:val="20"/>
          <w:lang w:val="en-GB"/>
        </w:rPr>
        <w:t xml:space="preserve">the </w:t>
      </w:r>
      <w:r w:rsidRPr="00C2315C">
        <w:rPr>
          <w:rFonts w:ascii="Verdana" w:eastAsia="Verdana" w:hAnsi="Verdana" w:cs="Verdana"/>
          <w:sz w:val="20"/>
          <w:szCs w:val="20"/>
          <w:lang w:val="en-GB"/>
        </w:rPr>
        <w:t>EUACI are expected.</w:t>
      </w:r>
    </w:p>
    <w:p w14:paraId="02FF185A" w14:textId="77777777" w:rsidR="008B40A3" w:rsidRPr="00265954" w:rsidRDefault="008B40A3" w:rsidP="008B40A3">
      <w:pPr>
        <w:pStyle w:val="Heading1"/>
        <w:spacing w:before="0" w:after="200"/>
        <w:rPr>
          <w:rFonts w:ascii="Verdana" w:eastAsia="Verdana" w:hAnsi="Verdana" w:cs="Verdana"/>
          <w:b/>
          <w:bCs/>
          <w:sz w:val="20"/>
          <w:szCs w:val="20"/>
          <w:u w:val="single"/>
          <w:lang w:val="en-GB"/>
        </w:rPr>
      </w:pPr>
      <w:r w:rsidRPr="00265954">
        <w:rPr>
          <w:rFonts w:ascii="Verdana" w:eastAsia="Verdana" w:hAnsi="Verdana" w:cs="Verdana"/>
          <w:b/>
          <w:bCs/>
          <w:sz w:val="20"/>
          <w:szCs w:val="20"/>
          <w:u w:val="single"/>
          <w:lang w:val="en-GB"/>
        </w:rPr>
        <w:lastRenderedPageBreak/>
        <w:t>How to apply</w:t>
      </w:r>
    </w:p>
    <w:p w14:paraId="0F55DD4F" w14:textId="09436E1C" w:rsidR="008B40A3" w:rsidRPr="00265954" w:rsidRDefault="008B40A3" w:rsidP="008B40A3">
      <w:pPr>
        <w:spacing w:before="120" w:after="120"/>
        <w:jc w:val="both"/>
        <w:rPr>
          <w:rFonts w:ascii="Verdana" w:eastAsia="Verdana" w:hAnsi="Verdana" w:cs="Verdana"/>
          <w:sz w:val="20"/>
          <w:szCs w:val="20"/>
          <w:lang w:val="en-GB"/>
        </w:rPr>
      </w:pPr>
      <w:r w:rsidRPr="00265954">
        <w:rPr>
          <w:rFonts w:ascii="Verdana" w:eastAsia="Verdana" w:hAnsi="Verdana" w:cs="Verdana"/>
          <w:sz w:val="20"/>
          <w:szCs w:val="20"/>
          <w:lang w:val="en-GB"/>
        </w:rPr>
        <w:t xml:space="preserve">The deadline for submitting the proposal is </w:t>
      </w:r>
      <w:r w:rsidR="007451C4">
        <w:rPr>
          <w:rFonts w:ascii="Verdana" w:eastAsia="Verdana" w:hAnsi="Verdana" w:cs="Verdana"/>
          <w:b/>
          <w:bCs/>
          <w:sz w:val="20"/>
          <w:szCs w:val="20"/>
          <w:lang w:val="en-GB"/>
        </w:rPr>
        <w:t>24</w:t>
      </w:r>
      <w:r w:rsidRPr="00212ABA">
        <w:rPr>
          <w:rFonts w:ascii="Verdana" w:eastAsia="Verdana" w:hAnsi="Verdana" w:cs="Verdana"/>
          <w:b/>
          <w:bCs/>
          <w:sz w:val="20"/>
          <w:szCs w:val="20"/>
          <w:lang w:val="en-GB"/>
        </w:rPr>
        <w:t xml:space="preserve"> </w:t>
      </w:r>
      <w:r w:rsidR="00053144" w:rsidRPr="00212ABA">
        <w:rPr>
          <w:rFonts w:ascii="Verdana" w:eastAsia="Verdana" w:hAnsi="Verdana" w:cs="Verdana"/>
          <w:b/>
          <w:bCs/>
          <w:sz w:val="20"/>
          <w:szCs w:val="20"/>
          <w:lang w:val="en-GB"/>
        </w:rPr>
        <w:t>February</w:t>
      </w:r>
      <w:r w:rsidRPr="00212ABA">
        <w:rPr>
          <w:rFonts w:ascii="Verdana" w:eastAsia="Verdana" w:hAnsi="Verdana" w:cs="Verdana"/>
          <w:b/>
          <w:bCs/>
          <w:sz w:val="20"/>
          <w:szCs w:val="20"/>
          <w:lang w:val="en-GB"/>
        </w:rPr>
        <w:t xml:space="preserve"> 202</w:t>
      </w:r>
      <w:r w:rsidR="00E426F1" w:rsidRPr="00212ABA">
        <w:rPr>
          <w:rFonts w:ascii="Verdana" w:eastAsia="Verdana" w:hAnsi="Verdana" w:cs="Verdana"/>
          <w:b/>
          <w:bCs/>
          <w:sz w:val="20"/>
          <w:szCs w:val="20"/>
          <w:lang w:val="en-GB"/>
        </w:rPr>
        <w:t>6</w:t>
      </w:r>
      <w:r w:rsidRPr="00212ABA">
        <w:rPr>
          <w:rFonts w:ascii="Verdana" w:eastAsia="Verdana" w:hAnsi="Verdana" w:cs="Verdana"/>
          <w:b/>
          <w:bCs/>
          <w:sz w:val="20"/>
          <w:szCs w:val="20"/>
          <w:lang w:val="en-GB"/>
        </w:rPr>
        <w:t>, 18:00 Kyiv time</w:t>
      </w:r>
      <w:r w:rsidRPr="00212ABA">
        <w:rPr>
          <w:rFonts w:ascii="Verdana" w:eastAsia="Verdana" w:hAnsi="Verdana" w:cs="Verdana"/>
          <w:sz w:val="20"/>
          <w:szCs w:val="20"/>
          <w:lang w:val="en-GB"/>
        </w:rPr>
        <w:t>.</w:t>
      </w:r>
    </w:p>
    <w:p w14:paraId="6C17E469" w14:textId="77777777" w:rsidR="008B40A3" w:rsidRPr="00265954" w:rsidRDefault="008B40A3" w:rsidP="008B40A3">
      <w:pPr>
        <w:spacing w:before="120" w:after="120"/>
        <w:jc w:val="both"/>
        <w:rPr>
          <w:rFonts w:ascii="Verdana" w:eastAsia="Verdana" w:hAnsi="Verdana" w:cs="Verdana"/>
          <w:sz w:val="20"/>
          <w:szCs w:val="20"/>
          <w:lang w:val="en-GB"/>
        </w:rPr>
      </w:pPr>
      <w:r w:rsidRPr="00265954">
        <w:rPr>
          <w:rFonts w:ascii="Verdana" w:eastAsia="Verdana" w:hAnsi="Verdana" w:cs="Verdana"/>
          <w:sz w:val="20"/>
          <w:szCs w:val="20"/>
          <w:lang w:val="en-GB"/>
        </w:rPr>
        <w:t xml:space="preserve">All interested candidates should submit the following documents </w:t>
      </w:r>
      <w:r w:rsidRPr="00265954">
        <w:rPr>
          <w:rFonts w:ascii="Verdana" w:eastAsia="Verdana" w:hAnsi="Verdana" w:cs="Verdana"/>
          <w:b/>
          <w:bCs/>
          <w:sz w:val="20"/>
          <w:szCs w:val="20"/>
          <w:lang w:val="en-GB"/>
        </w:rPr>
        <w:t>in English</w:t>
      </w:r>
      <w:r w:rsidRPr="00265954">
        <w:rPr>
          <w:rFonts w:ascii="Verdana" w:eastAsia="Verdana" w:hAnsi="Verdana" w:cs="Verdana"/>
          <w:sz w:val="20"/>
          <w:szCs w:val="20"/>
          <w:lang w:val="en-GB"/>
        </w:rPr>
        <w:t>:</w:t>
      </w:r>
    </w:p>
    <w:p w14:paraId="6BA27046" w14:textId="77777777" w:rsidR="008B40A3" w:rsidRPr="00265954" w:rsidRDefault="008B40A3" w:rsidP="008B40A3">
      <w:pPr>
        <w:numPr>
          <w:ilvl w:val="0"/>
          <w:numId w:val="15"/>
        </w:numPr>
        <w:spacing w:before="120"/>
        <w:jc w:val="both"/>
        <w:rPr>
          <w:rFonts w:ascii="Verdana" w:eastAsia="Verdana" w:hAnsi="Verdana" w:cs="Verdana"/>
          <w:sz w:val="20"/>
          <w:szCs w:val="20"/>
          <w:lang w:val="en-GB"/>
        </w:rPr>
      </w:pPr>
      <w:r>
        <w:rPr>
          <w:rFonts w:ascii="Verdana" w:hAnsi="Verdana"/>
          <w:color w:val="000000"/>
          <w:sz w:val="20"/>
          <w:szCs w:val="20"/>
        </w:rPr>
        <w:t xml:space="preserve">The CV (no more than 5 pages long) that should include description of the previous relevant assignments, key duties </w:t>
      </w:r>
      <w:r w:rsidRPr="004F415A">
        <w:rPr>
          <w:rFonts w:ascii="Verdana" w:eastAsia="Verdana" w:hAnsi="Verdana" w:cs="Verdana"/>
          <w:sz w:val="20"/>
          <w:szCs w:val="20"/>
          <w:lang w:val="en-GB"/>
        </w:rPr>
        <w:t>on this assignment</w:t>
      </w:r>
      <w:r w:rsidRPr="00265954">
        <w:rPr>
          <w:rFonts w:ascii="Verdana" w:eastAsia="Verdana" w:hAnsi="Verdana" w:cs="Verdana"/>
          <w:sz w:val="20"/>
          <w:szCs w:val="20"/>
          <w:lang w:val="en-GB"/>
        </w:rPr>
        <w:t>;</w:t>
      </w:r>
    </w:p>
    <w:p w14:paraId="51BA2F6E" w14:textId="77777777" w:rsidR="008B40A3" w:rsidRPr="00265954" w:rsidRDefault="008B40A3" w:rsidP="008B40A3">
      <w:pPr>
        <w:numPr>
          <w:ilvl w:val="0"/>
          <w:numId w:val="15"/>
        </w:numPr>
        <w:jc w:val="both"/>
        <w:rPr>
          <w:rFonts w:ascii="Verdana" w:eastAsia="Verdana" w:hAnsi="Verdana" w:cs="Verdana"/>
          <w:sz w:val="20"/>
          <w:szCs w:val="20"/>
          <w:lang w:val="en-GB"/>
        </w:rPr>
      </w:pPr>
      <w:r w:rsidRPr="00265954">
        <w:rPr>
          <w:rFonts w:ascii="Verdana" w:eastAsia="Verdana" w:hAnsi="Verdana" w:cs="Verdana"/>
          <w:sz w:val="20"/>
          <w:szCs w:val="20"/>
          <w:lang w:val="en-GB"/>
        </w:rPr>
        <w:t>Portfolio of previously implemented projects</w:t>
      </w:r>
      <w:r>
        <w:rPr>
          <w:rFonts w:ascii="Verdana" w:eastAsia="Verdana" w:hAnsi="Verdana" w:cs="Verdana"/>
          <w:sz w:val="20"/>
          <w:szCs w:val="20"/>
          <w:lang w:val="en-GB"/>
        </w:rPr>
        <w:t xml:space="preserve"> and outputs relevant to the position or description of </w:t>
      </w:r>
      <w:r w:rsidRPr="004F415A">
        <w:rPr>
          <w:rFonts w:ascii="Verdana" w:eastAsia="Verdana" w:hAnsi="Verdana" w:cs="Verdana"/>
          <w:sz w:val="20"/>
          <w:szCs w:val="20"/>
          <w:lang w:val="en-GB"/>
        </w:rPr>
        <w:t>assignments</w:t>
      </w:r>
      <w:r>
        <w:rPr>
          <w:rFonts w:ascii="Verdana" w:eastAsia="Verdana" w:hAnsi="Verdana" w:cs="Verdana"/>
          <w:sz w:val="20"/>
          <w:szCs w:val="20"/>
          <w:lang w:val="en-GB"/>
        </w:rPr>
        <w:t xml:space="preserve"> and deliverables</w:t>
      </w:r>
      <w:r w:rsidRPr="004F415A">
        <w:rPr>
          <w:rFonts w:ascii="Verdana" w:eastAsia="Verdana" w:hAnsi="Verdana" w:cs="Verdana"/>
          <w:sz w:val="20"/>
          <w:szCs w:val="20"/>
          <w:lang w:val="en-GB"/>
        </w:rPr>
        <w:t xml:space="preserve"> similar to this project</w:t>
      </w:r>
      <w:r w:rsidRPr="00265954">
        <w:rPr>
          <w:rFonts w:ascii="Verdana" w:eastAsia="Verdana" w:hAnsi="Verdana" w:cs="Verdana"/>
          <w:sz w:val="20"/>
          <w:szCs w:val="20"/>
          <w:lang w:val="en-GB"/>
        </w:rPr>
        <w:t>;</w:t>
      </w:r>
    </w:p>
    <w:p w14:paraId="0128B97F" w14:textId="24924C3D" w:rsidR="001D7DDF" w:rsidRPr="00212ABA" w:rsidRDefault="001D7DDF" w:rsidP="001D7DDF">
      <w:pPr>
        <w:numPr>
          <w:ilvl w:val="0"/>
          <w:numId w:val="14"/>
        </w:numPr>
        <w:spacing w:after="360"/>
        <w:jc w:val="both"/>
        <w:rPr>
          <w:rFonts w:ascii="Verdana" w:eastAsia="Verdana" w:hAnsi="Verdana" w:cs="Verdana"/>
          <w:sz w:val="20"/>
          <w:szCs w:val="20"/>
          <w:lang w:val="en-GB"/>
        </w:rPr>
      </w:pPr>
      <w:r w:rsidRPr="00265954">
        <w:rPr>
          <w:rFonts w:ascii="Verdana" w:eastAsia="Verdana" w:hAnsi="Verdana" w:cs="Verdana"/>
          <w:sz w:val="20"/>
          <w:szCs w:val="20"/>
          <w:lang w:val="en-GB"/>
        </w:rPr>
        <w:t xml:space="preserve">Financial offer in EUR, including daily fee and </w:t>
      </w:r>
      <w:r>
        <w:rPr>
          <w:rFonts w:ascii="Verdana" w:hAnsi="Verdana"/>
          <w:color w:val="000000"/>
          <w:sz w:val="20"/>
          <w:szCs w:val="20"/>
        </w:rPr>
        <w:t>inclusive of all taxes or other such charges</w:t>
      </w:r>
      <w:r w:rsidRPr="00265954">
        <w:rPr>
          <w:rFonts w:ascii="Verdana" w:eastAsia="Verdana" w:hAnsi="Verdana" w:cs="Verdana"/>
          <w:sz w:val="20"/>
          <w:szCs w:val="20"/>
          <w:lang w:val="en-GB"/>
        </w:rPr>
        <w:t xml:space="preserve"> with calculation </w:t>
      </w:r>
      <w:r>
        <w:rPr>
          <w:rFonts w:ascii="Verdana" w:eastAsia="Verdana" w:hAnsi="Verdana" w:cs="Verdana"/>
          <w:sz w:val="20"/>
          <w:szCs w:val="20"/>
          <w:lang w:val="en-GB"/>
        </w:rPr>
        <w:t xml:space="preserve">daily rate </w:t>
      </w:r>
      <w:r w:rsidR="00442917">
        <w:rPr>
          <w:rFonts w:ascii="Verdana" w:eastAsia="Verdana" w:hAnsi="Verdana" w:cs="Verdana"/>
          <w:sz w:val="20"/>
          <w:szCs w:val="20"/>
          <w:lang w:val="en-GB"/>
        </w:rPr>
        <w:t>and number of working days proposed for this activity.</w:t>
      </w:r>
      <w:r w:rsidRPr="00212ABA">
        <w:rPr>
          <w:rFonts w:ascii="Verdana" w:eastAsia="Verdana" w:hAnsi="Verdana" w:cs="Verdana"/>
          <w:sz w:val="20"/>
          <w:szCs w:val="20"/>
          <w:lang w:val="en-GB"/>
        </w:rPr>
        <w:t xml:space="preserve"> </w:t>
      </w:r>
    </w:p>
    <w:p w14:paraId="17FB160E" w14:textId="5E207A2A" w:rsidR="00212ABA" w:rsidRDefault="008B40A3" w:rsidP="00212ABA">
      <w:pPr>
        <w:spacing w:line="240" w:lineRule="auto"/>
        <w:jc w:val="both"/>
        <w:rPr>
          <w:rFonts w:ascii="Verdana" w:eastAsia="Verdana" w:hAnsi="Verdana" w:cs="Verdana"/>
          <w:b/>
          <w:bCs/>
          <w:sz w:val="20"/>
          <w:szCs w:val="20"/>
          <w:lang w:val="en-GB"/>
        </w:rPr>
      </w:pPr>
      <w:r w:rsidRPr="001D7DDF">
        <w:rPr>
          <w:rFonts w:ascii="Verdana" w:eastAsia="Verdana" w:hAnsi="Verdana" w:cs="Verdana"/>
          <w:sz w:val="20"/>
          <w:szCs w:val="20"/>
          <w:lang w:val="en-GB"/>
        </w:rPr>
        <w:t>If these documents are not submitted in line with the requirements above, the bid will not be considered.</w:t>
      </w:r>
      <w:r w:rsidRPr="001D7DDF">
        <w:rPr>
          <w:rFonts w:ascii="Verdana" w:eastAsia="Verdana" w:hAnsi="Verdana" w:cs="Verdana"/>
          <w:sz w:val="20"/>
          <w:szCs w:val="20"/>
          <w:lang w:val="en-GB"/>
        </w:rPr>
        <w:br/>
      </w:r>
      <w:r w:rsidRPr="001D7DDF">
        <w:rPr>
          <w:rFonts w:ascii="Verdana" w:eastAsia="Verdana" w:hAnsi="Verdana" w:cs="Verdana"/>
          <w:sz w:val="20"/>
          <w:szCs w:val="20"/>
          <w:lang w:val="en-GB"/>
        </w:rPr>
        <w:br/>
        <w:t xml:space="preserve">The proposal shall include the aforementioned information and should be submitted within the above deadline to </w:t>
      </w:r>
      <w:r w:rsidR="00C11C57" w:rsidRPr="001D7DDF">
        <w:rPr>
          <w:rFonts w:ascii="Verdana" w:eastAsia="Verdana" w:hAnsi="Verdana" w:cs="Verdana"/>
          <w:b/>
          <w:bCs/>
          <w:sz w:val="20"/>
          <w:szCs w:val="20"/>
          <w:lang w:val="en-GB"/>
        </w:rPr>
        <w:t>euaci</w:t>
      </w:r>
      <w:r w:rsidRPr="001D7DDF">
        <w:rPr>
          <w:rFonts w:ascii="Verdana" w:eastAsia="Verdana" w:hAnsi="Verdana" w:cs="Verdana"/>
          <w:b/>
          <w:bCs/>
          <w:sz w:val="20"/>
          <w:szCs w:val="20"/>
          <w:lang w:val="en-GB"/>
        </w:rPr>
        <w:t xml:space="preserve">@um.dk cc to </w:t>
      </w:r>
      <w:r w:rsidR="00517FE0" w:rsidRPr="001D7DDF">
        <w:rPr>
          <w:rFonts w:ascii="Verdana" w:eastAsia="Verdana" w:hAnsi="Verdana" w:cs="Verdana"/>
          <w:b/>
          <w:bCs/>
          <w:sz w:val="20"/>
          <w:szCs w:val="20"/>
          <w:lang w:val="en-GB"/>
        </w:rPr>
        <w:t>marsic</w:t>
      </w:r>
      <w:r w:rsidRPr="001D7DDF">
        <w:rPr>
          <w:rFonts w:ascii="Verdana" w:eastAsia="Verdana" w:hAnsi="Verdana" w:cs="Verdana"/>
          <w:b/>
          <w:bCs/>
          <w:sz w:val="20"/>
          <w:szCs w:val="20"/>
          <w:lang w:val="en-GB"/>
        </w:rPr>
        <w:t>@um.dk</w:t>
      </w:r>
      <w:r w:rsidRPr="001D7DDF">
        <w:rPr>
          <w:rFonts w:ascii="Verdana" w:eastAsia="Verdana" w:hAnsi="Verdana" w:cs="Verdana"/>
          <w:sz w:val="20"/>
          <w:szCs w:val="20"/>
          <w:lang w:val="en-GB"/>
        </w:rPr>
        <w:t xml:space="preserve"> indicating the subject line:</w:t>
      </w:r>
      <w:r w:rsidR="00212ABA">
        <w:rPr>
          <w:rFonts w:ascii="Verdana" w:eastAsia="Verdana" w:hAnsi="Verdana" w:cs="Verdana"/>
          <w:sz w:val="20"/>
          <w:szCs w:val="20"/>
          <w:lang w:val="en-GB"/>
        </w:rPr>
        <w:t xml:space="preserve"> </w:t>
      </w:r>
      <w:r w:rsidRPr="001D7DDF">
        <w:rPr>
          <w:rFonts w:ascii="Verdana" w:eastAsia="Verdana" w:hAnsi="Verdana" w:cs="Verdana"/>
          <w:b/>
          <w:bCs/>
          <w:sz w:val="20"/>
          <w:szCs w:val="20"/>
          <w:lang w:val="en-GB"/>
        </w:rPr>
        <w:t>“</w:t>
      </w:r>
      <w:r w:rsidRPr="001D7DDF">
        <w:rPr>
          <w:rFonts w:ascii="Verdana" w:eastAsia="Verdana" w:hAnsi="Verdana" w:cs="Verdana"/>
          <w:b/>
          <w:sz w:val="20"/>
          <w:szCs w:val="20"/>
        </w:rPr>
        <w:t>Risk management Advisor</w:t>
      </w:r>
      <w:r w:rsidRPr="001D7DDF">
        <w:rPr>
          <w:rFonts w:ascii="Verdana" w:eastAsia="Verdana" w:hAnsi="Verdana" w:cs="Verdana"/>
          <w:b/>
          <w:bCs/>
          <w:sz w:val="20"/>
          <w:szCs w:val="20"/>
          <w:lang w:val="en-GB"/>
        </w:rPr>
        <w:t xml:space="preserve"> for the DPA”.</w:t>
      </w:r>
    </w:p>
    <w:p w14:paraId="1EFB76A6" w14:textId="77777777" w:rsidR="00212ABA" w:rsidRDefault="00212ABA" w:rsidP="00212ABA">
      <w:pPr>
        <w:spacing w:line="240" w:lineRule="auto"/>
        <w:jc w:val="both"/>
        <w:rPr>
          <w:rFonts w:ascii="Verdana" w:eastAsia="Verdana" w:hAnsi="Verdana" w:cs="Verdana"/>
          <w:sz w:val="20"/>
          <w:szCs w:val="20"/>
          <w:lang w:val="en-GB"/>
        </w:rPr>
      </w:pPr>
    </w:p>
    <w:p w14:paraId="6645D419" w14:textId="30038C88" w:rsidR="00212ABA" w:rsidRDefault="008B40A3" w:rsidP="00212ABA">
      <w:pPr>
        <w:spacing w:line="240" w:lineRule="auto"/>
        <w:jc w:val="both"/>
        <w:rPr>
          <w:rFonts w:ascii="Verdana" w:eastAsia="Verdana" w:hAnsi="Verdana" w:cs="Verdana"/>
          <w:sz w:val="20"/>
          <w:szCs w:val="20"/>
          <w:lang w:val="en-GB"/>
        </w:rPr>
      </w:pPr>
      <w:r w:rsidRPr="00265954">
        <w:rPr>
          <w:rFonts w:ascii="Verdana" w:eastAsia="Verdana" w:hAnsi="Verdana" w:cs="Verdana"/>
          <w:sz w:val="20"/>
          <w:szCs w:val="20"/>
          <w:lang w:val="en-GB"/>
        </w:rPr>
        <w:t>Bidding language: English</w:t>
      </w:r>
      <w:r>
        <w:rPr>
          <w:rFonts w:ascii="Verdana" w:eastAsia="Verdana" w:hAnsi="Verdana" w:cs="Verdana"/>
          <w:sz w:val="20"/>
          <w:szCs w:val="20"/>
          <w:lang w:val="en-GB"/>
        </w:rPr>
        <w:t>.</w:t>
      </w:r>
    </w:p>
    <w:p w14:paraId="13330929" w14:textId="77777777" w:rsidR="00212ABA" w:rsidRDefault="00212ABA" w:rsidP="00212ABA">
      <w:pPr>
        <w:spacing w:line="240" w:lineRule="auto"/>
        <w:jc w:val="both"/>
        <w:rPr>
          <w:rFonts w:ascii="Verdana" w:eastAsia="Verdana" w:hAnsi="Verdana" w:cs="Verdana"/>
          <w:sz w:val="20"/>
          <w:szCs w:val="20"/>
          <w:lang w:val="en-GB"/>
        </w:rPr>
      </w:pPr>
    </w:p>
    <w:p w14:paraId="1955FEC2" w14:textId="10323AB7" w:rsidR="008B40A3" w:rsidRPr="00265954" w:rsidRDefault="008B40A3" w:rsidP="00212ABA">
      <w:pPr>
        <w:spacing w:line="240" w:lineRule="auto"/>
        <w:jc w:val="both"/>
        <w:rPr>
          <w:rFonts w:ascii="Verdana" w:eastAsia="Verdana" w:hAnsi="Verdana" w:cs="Verdana"/>
          <w:sz w:val="20"/>
          <w:szCs w:val="20"/>
          <w:lang w:val="en-GB"/>
        </w:rPr>
      </w:pPr>
      <w:r w:rsidRPr="000C709D">
        <w:rPr>
          <w:rFonts w:ascii="Verdana" w:eastAsia="Times New Roman" w:hAnsi="Verdana" w:cs="Times New Roman"/>
          <w:color w:val="000000"/>
          <w:sz w:val="20"/>
          <w:szCs w:val="20"/>
          <w:lang w:val="en-GB"/>
        </w:rPr>
        <w:t>Any clarification questions regarding the terms of reference should be addressed to marsic@um.dk, not later than</w:t>
      </w:r>
      <w:r w:rsidRPr="00265954">
        <w:rPr>
          <w:rFonts w:ascii="Verdana" w:eastAsia="Verdana" w:hAnsi="Verdana" w:cs="Verdana"/>
          <w:sz w:val="20"/>
          <w:szCs w:val="20"/>
          <w:lang w:val="en-GB"/>
        </w:rPr>
        <w:t xml:space="preserve"> </w:t>
      </w:r>
      <w:r w:rsidR="00212ABA" w:rsidRPr="00212ABA">
        <w:rPr>
          <w:rFonts w:ascii="Verdana" w:eastAsia="Verdana" w:hAnsi="Verdana" w:cs="Verdana"/>
          <w:b/>
          <w:bCs/>
          <w:sz w:val="20"/>
          <w:szCs w:val="20"/>
          <w:lang w:val="en-GB"/>
        </w:rPr>
        <w:t>1</w:t>
      </w:r>
      <w:r w:rsidR="007451C4">
        <w:rPr>
          <w:rFonts w:ascii="Verdana" w:eastAsia="Verdana" w:hAnsi="Verdana" w:cs="Verdana"/>
          <w:b/>
          <w:bCs/>
          <w:sz w:val="20"/>
          <w:szCs w:val="20"/>
          <w:lang w:val="en-GB"/>
        </w:rPr>
        <w:t>8</w:t>
      </w:r>
      <w:r w:rsidRPr="00212ABA">
        <w:rPr>
          <w:rFonts w:ascii="Verdana" w:eastAsia="Verdana" w:hAnsi="Verdana" w:cs="Verdana"/>
          <w:b/>
          <w:bCs/>
          <w:sz w:val="20"/>
          <w:szCs w:val="20"/>
          <w:lang w:val="en-GB"/>
        </w:rPr>
        <w:t xml:space="preserve"> </w:t>
      </w:r>
      <w:r w:rsidR="001D7DDF" w:rsidRPr="00212ABA">
        <w:rPr>
          <w:rFonts w:ascii="Verdana" w:eastAsia="Verdana" w:hAnsi="Verdana" w:cs="Verdana"/>
          <w:b/>
          <w:bCs/>
          <w:sz w:val="20"/>
          <w:szCs w:val="20"/>
          <w:lang w:val="en-GB"/>
        </w:rPr>
        <w:t>February</w:t>
      </w:r>
      <w:r w:rsidRPr="00212ABA">
        <w:rPr>
          <w:rFonts w:ascii="Verdana" w:eastAsia="Verdana" w:hAnsi="Verdana" w:cs="Verdana"/>
          <w:b/>
          <w:bCs/>
          <w:sz w:val="20"/>
          <w:szCs w:val="20"/>
          <w:lang w:val="en-GB"/>
        </w:rPr>
        <w:t xml:space="preserve"> 202</w:t>
      </w:r>
      <w:r w:rsidR="001D7DDF" w:rsidRPr="00212ABA">
        <w:rPr>
          <w:rFonts w:ascii="Verdana" w:eastAsia="Verdana" w:hAnsi="Verdana" w:cs="Verdana"/>
          <w:b/>
          <w:bCs/>
          <w:sz w:val="20"/>
          <w:szCs w:val="20"/>
          <w:lang w:val="en-GB"/>
        </w:rPr>
        <w:t>6</w:t>
      </w:r>
      <w:r w:rsidRPr="00212ABA">
        <w:rPr>
          <w:rFonts w:ascii="Verdana" w:eastAsia="Verdana" w:hAnsi="Verdana" w:cs="Verdana"/>
          <w:b/>
          <w:bCs/>
          <w:sz w:val="20"/>
          <w:szCs w:val="20"/>
          <w:lang w:val="en-GB"/>
        </w:rPr>
        <w:t>, 18-00 Kyiv time</w:t>
      </w:r>
      <w:r w:rsidRPr="00212ABA">
        <w:rPr>
          <w:rFonts w:ascii="Verdana" w:eastAsia="Verdana" w:hAnsi="Verdana" w:cs="Verdana"/>
          <w:sz w:val="20"/>
          <w:szCs w:val="20"/>
          <w:lang w:val="en-GB"/>
        </w:rPr>
        <w:t>.</w:t>
      </w:r>
    </w:p>
    <w:p w14:paraId="131B285A" w14:textId="77777777" w:rsidR="008B40A3" w:rsidRPr="00265954" w:rsidRDefault="008B40A3" w:rsidP="008B40A3">
      <w:pPr>
        <w:spacing w:before="120" w:after="120"/>
        <w:jc w:val="both"/>
        <w:rPr>
          <w:rFonts w:ascii="Verdana" w:eastAsia="Verdana" w:hAnsi="Verdana" w:cs="Verdana"/>
          <w:b/>
          <w:bCs/>
          <w:color w:val="666666"/>
          <w:sz w:val="20"/>
          <w:szCs w:val="20"/>
          <w:lang w:val="en-GB"/>
        </w:rPr>
      </w:pPr>
      <w:r w:rsidRPr="00265954">
        <w:rPr>
          <w:rFonts w:ascii="Verdana" w:eastAsia="Verdana" w:hAnsi="Verdana" w:cs="Verdana"/>
          <w:b/>
          <w:bCs/>
          <w:sz w:val="20"/>
          <w:szCs w:val="20"/>
          <w:u w:val="single"/>
          <w:lang w:val="en-GB"/>
        </w:rPr>
        <w:t>Evaluation criteria</w:t>
      </w:r>
    </w:p>
    <w:p w14:paraId="13E7D04D" w14:textId="77777777" w:rsidR="008B40A3" w:rsidRPr="00265954" w:rsidRDefault="008B40A3" w:rsidP="008B40A3">
      <w:pPr>
        <w:spacing w:after="200"/>
        <w:rPr>
          <w:rFonts w:ascii="Verdana" w:eastAsia="Verdana" w:hAnsi="Verdana" w:cs="Verdana"/>
          <w:sz w:val="20"/>
          <w:szCs w:val="20"/>
          <w:lang w:val="en-GB"/>
        </w:rPr>
      </w:pPr>
      <w:r w:rsidRPr="00265954">
        <w:rPr>
          <w:rFonts w:ascii="Verdana" w:eastAsia="Verdana" w:hAnsi="Verdana" w:cs="Verdana"/>
          <w:sz w:val="20"/>
          <w:szCs w:val="20"/>
          <w:lang w:val="en-GB"/>
        </w:rPr>
        <w:t>Bids will be evaluated under the criteria provided below:</w:t>
      </w:r>
    </w:p>
    <w:tbl>
      <w:tblPr>
        <w:tblW w:w="8940" w:type="dxa"/>
        <w:tblInd w:w="10" w:type="dxa"/>
        <w:tblBorders>
          <w:top w:val="single" w:sz="8" w:space="0" w:color="000000"/>
          <w:left w:val="single" w:sz="8" w:space="0" w:color="4BACC6"/>
          <w:bottom w:val="single" w:sz="8" w:space="0" w:color="000000"/>
          <w:right w:val="single" w:sz="8" w:space="0" w:color="4BACC6"/>
          <w:insideH w:val="single" w:sz="4" w:space="0" w:color="000000"/>
          <w:insideV w:val="single" w:sz="4" w:space="0" w:color="000000"/>
        </w:tblBorders>
        <w:tblLayout w:type="fixed"/>
        <w:tblLook w:val="0600" w:firstRow="0" w:lastRow="0" w:firstColumn="0" w:lastColumn="0" w:noHBand="1" w:noVBand="1"/>
      </w:tblPr>
      <w:tblGrid>
        <w:gridCol w:w="345"/>
        <w:gridCol w:w="6210"/>
        <w:gridCol w:w="2385"/>
      </w:tblGrid>
      <w:tr w:rsidR="008B40A3" w:rsidRPr="00265954" w14:paraId="2D6A4371" w14:textId="77777777" w:rsidTr="00C9284B">
        <w:trPr>
          <w:trHeight w:val="329"/>
        </w:trPr>
        <w:tc>
          <w:tcPr>
            <w:tcW w:w="345" w:type="dxa"/>
            <w:tcBorders>
              <w:top w:val="single" w:sz="8" w:space="0" w:color="000000"/>
              <w:left w:val="nil"/>
              <w:bottom w:val="single" w:sz="4" w:space="0" w:color="000000"/>
            </w:tcBorders>
            <w:shd w:val="clear" w:color="auto" w:fill="C2D69B" w:themeFill="accent3" w:themeFillTint="99"/>
          </w:tcPr>
          <w:p w14:paraId="3F2ED803"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w:t>
            </w:r>
          </w:p>
        </w:tc>
        <w:tc>
          <w:tcPr>
            <w:tcW w:w="6210" w:type="dxa"/>
            <w:tcBorders>
              <w:top w:val="single" w:sz="8" w:space="0" w:color="000000"/>
              <w:bottom w:val="single" w:sz="4" w:space="0" w:color="000000"/>
            </w:tcBorders>
            <w:shd w:val="clear" w:color="auto" w:fill="C2D69B" w:themeFill="accent3" w:themeFillTint="99"/>
          </w:tcPr>
          <w:p w14:paraId="0321D438"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Criteria</w:t>
            </w:r>
          </w:p>
        </w:tc>
        <w:tc>
          <w:tcPr>
            <w:tcW w:w="2385" w:type="dxa"/>
            <w:tcBorders>
              <w:top w:val="single" w:sz="8" w:space="0" w:color="000000"/>
              <w:bottom w:val="single" w:sz="4" w:space="0" w:color="000000"/>
              <w:right w:val="nil"/>
            </w:tcBorders>
            <w:shd w:val="clear" w:color="auto" w:fill="C2D69B" w:themeFill="accent3" w:themeFillTint="99"/>
          </w:tcPr>
          <w:p w14:paraId="43D715C0" w14:textId="77777777" w:rsidR="008B40A3" w:rsidRPr="00265954" w:rsidRDefault="008B40A3" w:rsidP="00C9284B">
            <w:pPr>
              <w:spacing w:after="200"/>
              <w:rPr>
                <w:rFonts w:ascii="Verdana" w:eastAsia="Verdana" w:hAnsi="Verdana" w:cs="Verdana"/>
                <w:b/>
                <w:bCs/>
                <w:sz w:val="20"/>
                <w:szCs w:val="20"/>
                <w:lang w:val="en-GB"/>
              </w:rPr>
            </w:pPr>
            <w:r w:rsidRPr="00265954">
              <w:rPr>
                <w:rFonts w:ascii="Verdana" w:eastAsia="Verdana" w:hAnsi="Verdana" w:cs="Verdana"/>
                <w:b/>
                <w:bCs/>
                <w:sz w:val="20"/>
                <w:szCs w:val="20"/>
                <w:lang w:val="en-GB"/>
              </w:rPr>
              <w:t>Weight</w:t>
            </w:r>
          </w:p>
        </w:tc>
      </w:tr>
      <w:tr w:rsidR="008B40A3" w:rsidRPr="00265954" w14:paraId="6AD3F152" w14:textId="77777777" w:rsidTr="00C9284B">
        <w:tc>
          <w:tcPr>
            <w:tcW w:w="345" w:type="dxa"/>
            <w:tcBorders>
              <w:top w:val="dotted" w:sz="4" w:space="0" w:color="000000"/>
              <w:left w:val="nil"/>
              <w:bottom w:val="dotted" w:sz="4" w:space="0" w:color="000000"/>
            </w:tcBorders>
          </w:tcPr>
          <w:p w14:paraId="60AA049D"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1</w:t>
            </w:r>
          </w:p>
        </w:tc>
        <w:tc>
          <w:tcPr>
            <w:tcW w:w="6210" w:type="dxa"/>
            <w:tcBorders>
              <w:top w:val="dotted" w:sz="4" w:space="0" w:color="000000"/>
              <w:bottom w:val="dotted" w:sz="4" w:space="0" w:color="000000"/>
            </w:tcBorders>
          </w:tcPr>
          <w:p w14:paraId="757FEE92"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Relevant experience, skills and competencies</w:t>
            </w:r>
          </w:p>
        </w:tc>
        <w:tc>
          <w:tcPr>
            <w:tcW w:w="2385" w:type="dxa"/>
            <w:tcBorders>
              <w:top w:val="dotted" w:sz="4" w:space="0" w:color="000000"/>
              <w:bottom w:val="dotted" w:sz="4" w:space="0" w:color="000000"/>
              <w:right w:val="nil"/>
            </w:tcBorders>
          </w:tcPr>
          <w:p w14:paraId="47F05AB0"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50%</w:t>
            </w:r>
          </w:p>
        </w:tc>
      </w:tr>
      <w:tr w:rsidR="008B40A3" w:rsidRPr="00265954" w14:paraId="0A131E79" w14:textId="77777777" w:rsidTr="00C9284B">
        <w:tc>
          <w:tcPr>
            <w:tcW w:w="345" w:type="dxa"/>
            <w:tcBorders>
              <w:top w:val="dotted" w:sz="4" w:space="0" w:color="000000"/>
              <w:left w:val="nil"/>
              <w:bottom w:val="dotted" w:sz="4" w:space="0" w:color="000000"/>
            </w:tcBorders>
          </w:tcPr>
          <w:p w14:paraId="5FDDB965"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2</w:t>
            </w:r>
          </w:p>
        </w:tc>
        <w:tc>
          <w:tcPr>
            <w:tcW w:w="6210" w:type="dxa"/>
            <w:tcBorders>
              <w:top w:val="dotted" w:sz="4" w:space="0" w:color="000000"/>
              <w:bottom w:val="dotted" w:sz="4" w:space="0" w:color="000000"/>
            </w:tcBorders>
          </w:tcPr>
          <w:p w14:paraId="581E3307"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Portfolio</w:t>
            </w:r>
          </w:p>
        </w:tc>
        <w:tc>
          <w:tcPr>
            <w:tcW w:w="2385" w:type="dxa"/>
            <w:tcBorders>
              <w:top w:val="dotted" w:sz="4" w:space="0" w:color="000000"/>
              <w:bottom w:val="dotted" w:sz="4" w:space="0" w:color="000000"/>
              <w:right w:val="nil"/>
            </w:tcBorders>
          </w:tcPr>
          <w:p w14:paraId="19987D7F"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30%</w:t>
            </w:r>
          </w:p>
        </w:tc>
      </w:tr>
      <w:tr w:rsidR="008B40A3" w:rsidRPr="00265954" w14:paraId="084B61C5" w14:textId="77777777" w:rsidTr="00C9284B">
        <w:trPr>
          <w:trHeight w:val="344"/>
        </w:trPr>
        <w:tc>
          <w:tcPr>
            <w:tcW w:w="345" w:type="dxa"/>
            <w:tcBorders>
              <w:top w:val="dotted" w:sz="4" w:space="0" w:color="000000"/>
              <w:left w:val="nil"/>
              <w:bottom w:val="single" w:sz="4" w:space="0" w:color="000000"/>
            </w:tcBorders>
          </w:tcPr>
          <w:p w14:paraId="1A84B750"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3</w:t>
            </w:r>
          </w:p>
        </w:tc>
        <w:tc>
          <w:tcPr>
            <w:tcW w:w="6210" w:type="dxa"/>
            <w:tcBorders>
              <w:top w:val="dotted" w:sz="4" w:space="0" w:color="000000"/>
              <w:bottom w:val="single" w:sz="4" w:space="0" w:color="000000"/>
            </w:tcBorders>
          </w:tcPr>
          <w:p w14:paraId="70794A1B"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Proposed budget</w:t>
            </w:r>
          </w:p>
        </w:tc>
        <w:tc>
          <w:tcPr>
            <w:tcW w:w="2385" w:type="dxa"/>
            <w:tcBorders>
              <w:top w:val="dotted" w:sz="4" w:space="0" w:color="000000"/>
              <w:bottom w:val="single" w:sz="4" w:space="0" w:color="000000"/>
              <w:right w:val="nil"/>
            </w:tcBorders>
          </w:tcPr>
          <w:p w14:paraId="781CEA09" w14:textId="77777777" w:rsidR="008B40A3" w:rsidRPr="00265954" w:rsidRDefault="008B40A3" w:rsidP="00C9284B">
            <w:pPr>
              <w:spacing w:after="200"/>
              <w:rPr>
                <w:rFonts w:ascii="Verdana" w:eastAsia="Verdana" w:hAnsi="Verdana" w:cs="Verdana"/>
                <w:sz w:val="20"/>
                <w:szCs w:val="20"/>
                <w:lang w:val="en-GB"/>
              </w:rPr>
            </w:pPr>
            <w:r w:rsidRPr="00265954">
              <w:rPr>
                <w:rFonts w:ascii="Verdana" w:eastAsia="Verdana" w:hAnsi="Verdana" w:cs="Verdana"/>
                <w:sz w:val="20"/>
                <w:szCs w:val="20"/>
                <w:lang w:val="en-GB"/>
              </w:rPr>
              <w:t>20%</w:t>
            </w:r>
          </w:p>
        </w:tc>
      </w:tr>
    </w:tbl>
    <w:p w14:paraId="4EF277D7" w14:textId="77777777" w:rsidR="008B40A3" w:rsidRPr="00265954" w:rsidRDefault="008B40A3" w:rsidP="008B40A3">
      <w:pPr>
        <w:keepLines/>
        <w:spacing w:after="200"/>
        <w:rPr>
          <w:rFonts w:ascii="Verdana" w:eastAsia="Verdana" w:hAnsi="Verdana" w:cs="Verdana"/>
          <w:sz w:val="20"/>
          <w:szCs w:val="20"/>
          <w:lang w:val="en-GB"/>
        </w:rPr>
      </w:pPr>
    </w:p>
    <w:sectPr w:rsidR="008B40A3" w:rsidRPr="00265954" w:rsidSect="001C6F8B">
      <w:headerReference w:type="default" r:id="rId7"/>
      <w:footerReference w:type="default" r:id="rId8"/>
      <w:pgSz w:w="12240" w:h="15840"/>
      <w:pgMar w:top="1440" w:right="1041" w:bottom="170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8A6" w14:textId="77777777" w:rsidR="00242576" w:rsidRDefault="00242576">
      <w:pPr>
        <w:spacing w:line="240" w:lineRule="auto"/>
      </w:pPr>
      <w:r>
        <w:separator/>
      </w:r>
    </w:p>
  </w:endnote>
  <w:endnote w:type="continuationSeparator" w:id="0">
    <w:p w14:paraId="2B87E56F" w14:textId="77777777" w:rsidR="00242576" w:rsidRDefault="00242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2BD6" w14:textId="77777777" w:rsidR="00D2273E" w:rsidRDefault="00D22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92E8" w14:textId="77777777" w:rsidR="00242576" w:rsidRDefault="00242576">
      <w:pPr>
        <w:spacing w:line="240" w:lineRule="auto"/>
      </w:pPr>
      <w:r>
        <w:separator/>
      </w:r>
    </w:p>
  </w:footnote>
  <w:footnote w:type="continuationSeparator" w:id="0">
    <w:p w14:paraId="4BB92E2D" w14:textId="77777777" w:rsidR="00242576" w:rsidRDefault="002425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E28" w14:textId="77777777" w:rsidR="00D2273E" w:rsidRDefault="004D0AC1">
    <w:pPr>
      <w:widowControl w:val="0"/>
      <w:ind w:left="100"/>
    </w:pPr>
    <w:r>
      <w:rPr>
        <w:rFonts w:ascii="Verdana" w:eastAsia="Verdana" w:hAnsi="Verdana" w:cs="Verdana"/>
        <w:noProof/>
        <w:sz w:val="20"/>
        <w:szCs w:val="20"/>
      </w:rPr>
      <w:drawing>
        <wp:inline distT="0" distB="0" distL="0" distR="0" wp14:anchorId="5AD2AE62" wp14:editId="5F78C1D6">
          <wp:extent cx="5763656" cy="83210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3656" cy="8321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EEF"/>
    <w:multiLevelType w:val="multilevel"/>
    <w:tmpl w:val="3758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818"/>
    <w:multiLevelType w:val="hybridMultilevel"/>
    <w:tmpl w:val="803AC6BA"/>
    <w:lvl w:ilvl="0" w:tplc="441C7D48">
      <w:start w:val="1"/>
      <w:numFmt w:val="decimal"/>
      <w:lvlText w:val="%1."/>
      <w:lvlJc w:val="left"/>
      <w:pPr>
        <w:ind w:left="720" w:hanging="360"/>
      </w:pPr>
      <w:rPr>
        <w:rFonts w:ascii="Verdana" w:eastAsia="Arial" w:hAnsi="Verdana"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C38"/>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D2ECE"/>
    <w:multiLevelType w:val="multilevel"/>
    <w:tmpl w:val="A67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1920"/>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57C365C"/>
    <w:multiLevelType w:val="multilevel"/>
    <w:tmpl w:val="4D80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303B4"/>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1400F"/>
    <w:multiLevelType w:val="multilevel"/>
    <w:tmpl w:val="A5C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B3FF2"/>
    <w:multiLevelType w:val="multilevel"/>
    <w:tmpl w:val="C0D2D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653F26"/>
    <w:multiLevelType w:val="multilevel"/>
    <w:tmpl w:val="A41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C53B73"/>
    <w:multiLevelType w:val="multilevel"/>
    <w:tmpl w:val="F606E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230DE2"/>
    <w:multiLevelType w:val="multilevel"/>
    <w:tmpl w:val="EEFA814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532"/>
    <w:multiLevelType w:val="multilevel"/>
    <w:tmpl w:val="072EC3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3EA0A3C"/>
    <w:multiLevelType w:val="multilevel"/>
    <w:tmpl w:val="8A52E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E51F07"/>
    <w:multiLevelType w:val="multilevel"/>
    <w:tmpl w:val="232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2C42B5"/>
    <w:multiLevelType w:val="multilevel"/>
    <w:tmpl w:val="CC9AD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4362A8"/>
    <w:multiLevelType w:val="multilevel"/>
    <w:tmpl w:val="108AF5EC"/>
    <w:lvl w:ilvl="0">
      <w:start w:val="1"/>
      <w:numFmt w:val="decimal"/>
      <w:lvlText w:val="%1."/>
      <w:lvlJc w:val="left"/>
      <w:pPr>
        <w:ind w:left="400" w:hanging="400"/>
      </w:pPr>
      <w:rPr>
        <w:rFonts w:eastAsia="Verdana" w:cs="Verdana" w:hint="default"/>
        <w:color w:val="auto"/>
      </w:rPr>
    </w:lvl>
    <w:lvl w:ilvl="1">
      <w:start w:val="1"/>
      <w:numFmt w:val="decimal"/>
      <w:lvlText w:val="%1.%2."/>
      <w:lvlJc w:val="left"/>
      <w:pPr>
        <w:ind w:left="1440" w:hanging="720"/>
      </w:pPr>
      <w:rPr>
        <w:rFonts w:eastAsia="Verdana" w:cs="Verdana" w:hint="default"/>
        <w:color w:val="auto"/>
      </w:rPr>
    </w:lvl>
    <w:lvl w:ilvl="2">
      <w:start w:val="1"/>
      <w:numFmt w:val="decimal"/>
      <w:lvlText w:val="%1.%2.%3."/>
      <w:lvlJc w:val="left"/>
      <w:pPr>
        <w:ind w:left="2160" w:hanging="720"/>
      </w:pPr>
      <w:rPr>
        <w:rFonts w:eastAsia="Verdana" w:cs="Verdana" w:hint="default"/>
        <w:color w:val="auto"/>
      </w:rPr>
    </w:lvl>
    <w:lvl w:ilvl="3">
      <w:start w:val="1"/>
      <w:numFmt w:val="decimal"/>
      <w:lvlText w:val="%1.%2.%3.%4."/>
      <w:lvlJc w:val="left"/>
      <w:pPr>
        <w:ind w:left="3240" w:hanging="1080"/>
      </w:pPr>
      <w:rPr>
        <w:rFonts w:eastAsia="Verdana" w:cs="Verdana" w:hint="default"/>
        <w:color w:val="auto"/>
      </w:rPr>
    </w:lvl>
    <w:lvl w:ilvl="4">
      <w:start w:val="1"/>
      <w:numFmt w:val="decimal"/>
      <w:lvlText w:val="%1.%2.%3.%4.%5."/>
      <w:lvlJc w:val="left"/>
      <w:pPr>
        <w:ind w:left="4320" w:hanging="1440"/>
      </w:pPr>
      <w:rPr>
        <w:rFonts w:eastAsia="Verdana" w:cs="Verdana" w:hint="default"/>
        <w:color w:val="auto"/>
      </w:rPr>
    </w:lvl>
    <w:lvl w:ilvl="5">
      <w:start w:val="1"/>
      <w:numFmt w:val="decimal"/>
      <w:lvlText w:val="%1.%2.%3.%4.%5.%6."/>
      <w:lvlJc w:val="left"/>
      <w:pPr>
        <w:ind w:left="5040" w:hanging="1440"/>
      </w:pPr>
      <w:rPr>
        <w:rFonts w:eastAsia="Verdana" w:cs="Verdana" w:hint="default"/>
        <w:color w:val="auto"/>
      </w:rPr>
    </w:lvl>
    <w:lvl w:ilvl="6">
      <w:start w:val="1"/>
      <w:numFmt w:val="decimal"/>
      <w:lvlText w:val="%1.%2.%3.%4.%5.%6.%7."/>
      <w:lvlJc w:val="left"/>
      <w:pPr>
        <w:ind w:left="6120" w:hanging="1800"/>
      </w:pPr>
      <w:rPr>
        <w:rFonts w:eastAsia="Verdana" w:cs="Verdana" w:hint="default"/>
        <w:color w:val="auto"/>
      </w:rPr>
    </w:lvl>
    <w:lvl w:ilvl="7">
      <w:start w:val="1"/>
      <w:numFmt w:val="decimal"/>
      <w:lvlText w:val="%1.%2.%3.%4.%5.%6.%7.%8."/>
      <w:lvlJc w:val="left"/>
      <w:pPr>
        <w:ind w:left="7200" w:hanging="2160"/>
      </w:pPr>
      <w:rPr>
        <w:rFonts w:eastAsia="Verdana" w:cs="Verdana" w:hint="default"/>
        <w:color w:val="auto"/>
      </w:rPr>
    </w:lvl>
    <w:lvl w:ilvl="8">
      <w:start w:val="1"/>
      <w:numFmt w:val="decimal"/>
      <w:lvlText w:val="%1.%2.%3.%4.%5.%6.%7.%8.%9."/>
      <w:lvlJc w:val="left"/>
      <w:pPr>
        <w:ind w:left="7920" w:hanging="2160"/>
      </w:pPr>
      <w:rPr>
        <w:rFonts w:eastAsia="Verdana" w:cs="Verdana" w:hint="default"/>
        <w:color w:val="auto"/>
      </w:rPr>
    </w:lvl>
  </w:abstractNum>
  <w:num w:numId="1">
    <w:abstractNumId w:val="10"/>
  </w:num>
  <w:num w:numId="2">
    <w:abstractNumId w:val="15"/>
  </w:num>
  <w:num w:numId="3">
    <w:abstractNumId w:val="4"/>
  </w:num>
  <w:num w:numId="4">
    <w:abstractNumId w:val="12"/>
  </w:num>
  <w:num w:numId="5">
    <w:abstractNumId w:val="8"/>
  </w:num>
  <w:num w:numId="6">
    <w:abstractNumId w:val="1"/>
  </w:num>
  <w:num w:numId="7">
    <w:abstractNumId w:val="3"/>
  </w:num>
  <w:num w:numId="8">
    <w:abstractNumId w:val="7"/>
  </w:num>
  <w:num w:numId="9">
    <w:abstractNumId w:val="11"/>
  </w:num>
  <w:num w:numId="10">
    <w:abstractNumId w:val="9"/>
  </w:num>
  <w:num w:numId="11">
    <w:abstractNumId w:val="6"/>
  </w:num>
  <w:num w:numId="12">
    <w:abstractNumId w:val="0"/>
    <w:lvlOverride w:ilvl="0">
      <w:lvl w:ilvl="0">
        <w:numFmt w:val="lowerLetter"/>
        <w:lvlText w:val="%1."/>
        <w:lvlJc w:val="left"/>
      </w:lvl>
    </w:lvlOverride>
  </w:num>
  <w:num w:numId="13">
    <w:abstractNumId w:val="14"/>
    <w:lvlOverride w:ilvl="0">
      <w:lvl w:ilvl="0">
        <w:numFmt w:val="lowerLetter"/>
        <w:lvlText w:val="%1."/>
        <w:lvlJc w:val="left"/>
      </w:lvl>
    </w:lvlOverride>
  </w:num>
  <w:num w:numId="14">
    <w:abstractNumId w:val="5"/>
  </w:num>
  <w:num w:numId="15">
    <w:abstractNumId w:val="13"/>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3E"/>
    <w:rsid w:val="00000A18"/>
    <w:rsid w:val="00014CA9"/>
    <w:rsid w:val="00015B90"/>
    <w:rsid w:val="0003070C"/>
    <w:rsid w:val="000371E4"/>
    <w:rsid w:val="00041153"/>
    <w:rsid w:val="00053144"/>
    <w:rsid w:val="000728B0"/>
    <w:rsid w:val="000B7515"/>
    <w:rsid w:val="000C709D"/>
    <w:rsid w:val="000E44EF"/>
    <w:rsid w:val="000F6B65"/>
    <w:rsid w:val="000F6E52"/>
    <w:rsid w:val="001011B1"/>
    <w:rsid w:val="00103B3F"/>
    <w:rsid w:val="0012171C"/>
    <w:rsid w:val="00170630"/>
    <w:rsid w:val="001C6F8B"/>
    <w:rsid w:val="001D31A4"/>
    <w:rsid w:val="001D7DDF"/>
    <w:rsid w:val="002009B2"/>
    <w:rsid w:val="00212ABA"/>
    <w:rsid w:val="00225F1B"/>
    <w:rsid w:val="002317E2"/>
    <w:rsid w:val="002400B2"/>
    <w:rsid w:val="00242576"/>
    <w:rsid w:val="002435BC"/>
    <w:rsid w:val="0027257D"/>
    <w:rsid w:val="00283C2F"/>
    <w:rsid w:val="002A6D4B"/>
    <w:rsid w:val="002C23BD"/>
    <w:rsid w:val="002C6637"/>
    <w:rsid w:val="002F2E6A"/>
    <w:rsid w:val="00302D09"/>
    <w:rsid w:val="00310608"/>
    <w:rsid w:val="003648AB"/>
    <w:rsid w:val="003A3489"/>
    <w:rsid w:val="003B4E6E"/>
    <w:rsid w:val="003D4217"/>
    <w:rsid w:val="003E7FA9"/>
    <w:rsid w:val="00401A49"/>
    <w:rsid w:val="00442917"/>
    <w:rsid w:val="004474A3"/>
    <w:rsid w:val="0047012F"/>
    <w:rsid w:val="00472747"/>
    <w:rsid w:val="004947DC"/>
    <w:rsid w:val="004A4F9F"/>
    <w:rsid w:val="004B2E64"/>
    <w:rsid w:val="004D0AC1"/>
    <w:rsid w:val="004D444A"/>
    <w:rsid w:val="004E203D"/>
    <w:rsid w:val="004F415A"/>
    <w:rsid w:val="00506104"/>
    <w:rsid w:val="00517FE0"/>
    <w:rsid w:val="00523DFE"/>
    <w:rsid w:val="00536D9F"/>
    <w:rsid w:val="00542D58"/>
    <w:rsid w:val="00554EB8"/>
    <w:rsid w:val="00575643"/>
    <w:rsid w:val="005A745D"/>
    <w:rsid w:val="005C66A2"/>
    <w:rsid w:val="005D07D1"/>
    <w:rsid w:val="005E6A94"/>
    <w:rsid w:val="00605D2D"/>
    <w:rsid w:val="006255FC"/>
    <w:rsid w:val="00637107"/>
    <w:rsid w:val="006532FB"/>
    <w:rsid w:val="00657A7F"/>
    <w:rsid w:val="006610E6"/>
    <w:rsid w:val="00661C7C"/>
    <w:rsid w:val="00671CD4"/>
    <w:rsid w:val="006738C1"/>
    <w:rsid w:val="006800F3"/>
    <w:rsid w:val="00723476"/>
    <w:rsid w:val="00730427"/>
    <w:rsid w:val="007319BB"/>
    <w:rsid w:val="00732B95"/>
    <w:rsid w:val="00741311"/>
    <w:rsid w:val="007451C4"/>
    <w:rsid w:val="007703AD"/>
    <w:rsid w:val="00771F33"/>
    <w:rsid w:val="007936BD"/>
    <w:rsid w:val="007979D7"/>
    <w:rsid w:val="007A67FF"/>
    <w:rsid w:val="007A7C7F"/>
    <w:rsid w:val="007B69A2"/>
    <w:rsid w:val="007D12A0"/>
    <w:rsid w:val="007E2A3F"/>
    <w:rsid w:val="007E50D1"/>
    <w:rsid w:val="007F3837"/>
    <w:rsid w:val="00800F31"/>
    <w:rsid w:val="0082740A"/>
    <w:rsid w:val="00890A60"/>
    <w:rsid w:val="008A501A"/>
    <w:rsid w:val="008A5987"/>
    <w:rsid w:val="008B31FC"/>
    <w:rsid w:val="008B40A3"/>
    <w:rsid w:val="008F339F"/>
    <w:rsid w:val="0090283A"/>
    <w:rsid w:val="00910B60"/>
    <w:rsid w:val="00915DA5"/>
    <w:rsid w:val="0093261E"/>
    <w:rsid w:val="0094670D"/>
    <w:rsid w:val="009517E1"/>
    <w:rsid w:val="009C42F5"/>
    <w:rsid w:val="009C699F"/>
    <w:rsid w:val="009E67BD"/>
    <w:rsid w:val="009F1270"/>
    <w:rsid w:val="009F7054"/>
    <w:rsid w:val="00A17E57"/>
    <w:rsid w:val="00A522C1"/>
    <w:rsid w:val="00A527C9"/>
    <w:rsid w:val="00A53F6B"/>
    <w:rsid w:val="00A54F3A"/>
    <w:rsid w:val="00A772C9"/>
    <w:rsid w:val="00A91E7C"/>
    <w:rsid w:val="00AC6C10"/>
    <w:rsid w:val="00AD2687"/>
    <w:rsid w:val="00AE1384"/>
    <w:rsid w:val="00AE54D1"/>
    <w:rsid w:val="00AF5DF2"/>
    <w:rsid w:val="00B02612"/>
    <w:rsid w:val="00B233D1"/>
    <w:rsid w:val="00B32641"/>
    <w:rsid w:val="00B53807"/>
    <w:rsid w:val="00B8284C"/>
    <w:rsid w:val="00B96C11"/>
    <w:rsid w:val="00BB2BC0"/>
    <w:rsid w:val="00BD17FC"/>
    <w:rsid w:val="00BF2B37"/>
    <w:rsid w:val="00C11C57"/>
    <w:rsid w:val="00C21CA0"/>
    <w:rsid w:val="00C2315C"/>
    <w:rsid w:val="00C30A4D"/>
    <w:rsid w:val="00C362D8"/>
    <w:rsid w:val="00C85C2B"/>
    <w:rsid w:val="00C87598"/>
    <w:rsid w:val="00CA69BE"/>
    <w:rsid w:val="00CF7C6B"/>
    <w:rsid w:val="00D210E0"/>
    <w:rsid w:val="00D2273E"/>
    <w:rsid w:val="00D33BE8"/>
    <w:rsid w:val="00D50F45"/>
    <w:rsid w:val="00D54E69"/>
    <w:rsid w:val="00D839BD"/>
    <w:rsid w:val="00D950F3"/>
    <w:rsid w:val="00DE13C4"/>
    <w:rsid w:val="00DE6952"/>
    <w:rsid w:val="00DF578C"/>
    <w:rsid w:val="00E24567"/>
    <w:rsid w:val="00E37678"/>
    <w:rsid w:val="00E426F1"/>
    <w:rsid w:val="00E81E23"/>
    <w:rsid w:val="00E941E9"/>
    <w:rsid w:val="00EA01C3"/>
    <w:rsid w:val="00EB02B1"/>
    <w:rsid w:val="00ED7545"/>
    <w:rsid w:val="00F22220"/>
    <w:rsid w:val="00F30FA7"/>
    <w:rsid w:val="00F42D9A"/>
    <w:rsid w:val="00F64CDD"/>
    <w:rsid w:val="00F73AFA"/>
    <w:rsid w:val="00F7705F"/>
    <w:rsid w:val="00F945D7"/>
    <w:rsid w:val="00FB4CD1"/>
    <w:rsid w:val="00FB6DFE"/>
    <w:rsid w:val="00FC0B9B"/>
    <w:rsid w:val="00FE4249"/>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8619"/>
  <w15:docId w15:val="{86BCAA87-1A95-4D68-97AA-E935455D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E13C4"/>
    <w:pPr>
      <w:spacing w:after="200"/>
      <w:ind w:left="720"/>
      <w:contextualSpacing/>
    </w:pPr>
    <w:rPr>
      <w:rFonts w:ascii="Calibri" w:eastAsiaTheme="minorEastAsia" w:hAnsi="Calibri" w:cs="Calibri"/>
      <w:lang w:val="da-DK"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DE13C4"/>
    <w:rPr>
      <w:rFonts w:ascii="Calibri" w:eastAsiaTheme="minorEastAsia" w:hAnsi="Calibri" w:cs="Calibri"/>
      <w:lang w:val="da-DK" w:eastAsia="da-DK"/>
    </w:rPr>
  </w:style>
  <w:style w:type="paragraph" w:styleId="NormalWeb">
    <w:name w:val="Normal (Web)"/>
    <w:basedOn w:val="Normal"/>
    <w:uiPriority w:val="99"/>
    <w:unhideWhenUsed/>
    <w:rsid w:val="00DE13C4"/>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E13C4"/>
    <w:rPr>
      <w:b/>
      <w:bCs/>
    </w:rPr>
  </w:style>
  <w:style w:type="character" w:styleId="Emphasis">
    <w:name w:val="Emphasis"/>
    <w:basedOn w:val="DefaultParagraphFont"/>
    <w:uiPriority w:val="20"/>
    <w:qFormat/>
    <w:rsid w:val="006532FB"/>
    <w:rPr>
      <w:i/>
      <w:iCs/>
    </w:rPr>
  </w:style>
  <w:style w:type="character" w:customStyle="1" w:styleId="rynqvb">
    <w:name w:val="rynqvb"/>
    <w:basedOn w:val="DefaultParagraphFont"/>
    <w:rsid w:val="00F22220"/>
  </w:style>
  <w:style w:type="character" w:styleId="Hyperlink">
    <w:name w:val="Hyperlink"/>
    <w:basedOn w:val="DefaultParagraphFont"/>
    <w:uiPriority w:val="99"/>
    <w:semiHidden/>
    <w:unhideWhenUsed/>
    <w:rsid w:val="000C709D"/>
    <w:rPr>
      <w:color w:val="0000FF"/>
      <w:u w:val="single"/>
    </w:rPr>
  </w:style>
  <w:style w:type="paragraph" w:customStyle="1" w:styleId="font-claude-response-body">
    <w:name w:val="font-claude-response-bod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overtext-text-300">
    <w:name w:val="hover:text-text-300"/>
    <w:basedOn w:val="DefaultParagraphFont"/>
    <w:rsid w:val="000728B0"/>
  </w:style>
  <w:style w:type="paragraph" w:customStyle="1" w:styleId="is-empty">
    <w:name w:val="is-empty"/>
    <w:basedOn w:val="Normal"/>
    <w:rsid w:val="000728B0"/>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3A3489"/>
    <w:rPr>
      <w:sz w:val="16"/>
      <w:szCs w:val="16"/>
    </w:rPr>
  </w:style>
  <w:style w:type="paragraph" w:styleId="CommentText">
    <w:name w:val="annotation text"/>
    <w:basedOn w:val="Normal"/>
    <w:link w:val="CommentTextChar"/>
    <w:uiPriority w:val="99"/>
    <w:semiHidden/>
    <w:unhideWhenUsed/>
    <w:rsid w:val="003A3489"/>
    <w:pPr>
      <w:spacing w:line="240" w:lineRule="auto"/>
    </w:pPr>
    <w:rPr>
      <w:sz w:val="20"/>
      <w:szCs w:val="20"/>
    </w:rPr>
  </w:style>
  <w:style w:type="character" w:customStyle="1" w:styleId="CommentTextChar">
    <w:name w:val="Comment Text Char"/>
    <w:basedOn w:val="DefaultParagraphFont"/>
    <w:link w:val="CommentText"/>
    <w:uiPriority w:val="99"/>
    <w:semiHidden/>
    <w:rsid w:val="003A3489"/>
    <w:rPr>
      <w:sz w:val="20"/>
      <w:szCs w:val="20"/>
    </w:rPr>
  </w:style>
  <w:style w:type="paragraph" w:styleId="CommentSubject">
    <w:name w:val="annotation subject"/>
    <w:basedOn w:val="CommentText"/>
    <w:next w:val="CommentText"/>
    <w:link w:val="CommentSubjectChar"/>
    <w:uiPriority w:val="99"/>
    <w:semiHidden/>
    <w:unhideWhenUsed/>
    <w:rsid w:val="003A3489"/>
    <w:rPr>
      <w:b/>
      <w:bCs/>
    </w:rPr>
  </w:style>
  <w:style w:type="character" w:customStyle="1" w:styleId="CommentSubjectChar">
    <w:name w:val="Comment Subject Char"/>
    <w:basedOn w:val="CommentTextChar"/>
    <w:link w:val="CommentSubject"/>
    <w:uiPriority w:val="99"/>
    <w:semiHidden/>
    <w:rsid w:val="003A3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7582">
      <w:bodyDiv w:val="1"/>
      <w:marLeft w:val="0"/>
      <w:marRight w:val="0"/>
      <w:marTop w:val="0"/>
      <w:marBottom w:val="0"/>
      <w:divBdr>
        <w:top w:val="none" w:sz="0" w:space="0" w:color="auto"/>
        <w:left w:val="none" w:sz="0" w:space="0" w:color="auto"/>
        <w:bottom w:val="none" w:sz="0" w:space="0" w:color="auto"/>
        <w:right w:val="none" w:sz="0" w:space="0" w:color="auto"/>
      </w:divBdr>
    </w:div>
    <w:div w:id="647250966">
      <w:bodyDiv w:val="1"/>
      <w:marLeft w:val="0"/>
      <w:marRight w:val="0"/>
      <w:marTop w:val="0"/>
      <w:marBottom w:val="0"/>
      <w:divBdr>
        <w:top w:val="none" w:sz="0" w:space="0" w:color="auto"/>
        <w:left w:val="none" w:sz="0" w:space="0" w:color="auto"/>
        <w:bottom w:val="none" w:sz="0" w:space="0" w:color="auto"/>
        <w:right w:val="none" w:sz="0" w:space="0" w:color="auto"/>
      </w:divBdr>
    </w:div>
    <w:div w:id="838348242">
      <w:bodyDiv w:val="1"/>
      <w:marLeft w:val="0"/>
      <w:marRight w:val="0"/>
      <w:marTop w:val="0"/>
      <w:marBottom w:val="0"/>
      <w:divBdr>
        <w:top w:val="none" w:sz="0" w:space="0" w:color="auto"/>
        <w:left w:val="none" w:sz="0" w:space="0" w:color="auto"/>
        <w:bottom w:val="none" w:sz="0" w:space="0" w:color="auto"/>
        <w:right w:val="none" w:sz="0" w:space="0" w:color="auto"/>
      </w:divBdr>
    </w:div>
    <w:div w:id="902059154">
      <w:bodyDiv w:val="1"/>
      <w:marLeft w:val="0"/>
      <w:marRight w:val="0"/>
      <w:marTop w:val="0"/>
      <w:marBottom w:val="0"/>
      <w:divBdr>
        <w:top w:val="none" w:sz="0" w:space="0" w:color="auto"/>
        <w:left w:val="none" w:sz="0" w:space="0" w:color="auto"/>
        <w:bottom w:val="none" w:sz="0" w:space="0" w:color="auto"/>
        <w:right w:val="none" w:sz="0" w:space="0" w:color="auto"/>
      </w:divBdr>
    </w:div>
    <w:div w:id="1061904399">
      <w:bodyDiv w:val="1"/>
      <w:marLeft w:val="0"/>
      <w:marRight w:val="0"/>
      <w:marTop w:val="0"/>
      <w:marBottom w:val="0"/>
      <w:divBdr>
        <w:top w:val="none" w:sz="0" w:space="0" w:color="auto"/>
        <w:left w:val="none" w:sz="0" w:space="0" w:color="auto"/>
        <w:bottom w:val="none" w:sz="0" w:space="0" w:color="auto"/>
        <w:right w:val="none" w:sz="0" w:space="0" w:color="auto"/>
      </w:divBdr>
    </w:div>
    <w:div w:id="1079907433">
      <w:bodyDiv w:val="1"/>
      <w:marLeft w:val="0"/>
      <w:marRight w:val="0"/>
      <w:marTop w:val="0"/>
      <w:marBottom w:val="0"/>
      <w:divBdr>
        <w:top w:val="none" w:sz="0" w:space="0" w:color="auto"/>
        <w:left w:val="none" w:sz="0" w:space="0" w:color="auto"/>
        <w:bottom w:val="none" w:sz="0" w:space="0" w:color="auto"/>
        <w:right w:val="none" w:sz="0" w:space="0" w:color="auto"/>
      </w:divBdr>
      <w:divsChild>
        <w:div w:id="593707716">
          <w:marLeft w:val="0"/>
          <w:marRight w:val="0"/>
          <w:marTop w:val="0"/>
          <w:marBottom w:val="0"/>
          <w:divBdr>
            <w:top w:val="none" w:sz="0" w:space="0" w:color="auto"/>
            <w:left w:val="none" w:sz="0" w:space="0" w:color="auto"/>
            <w:bottom w:val="none" w:sz="0" w:space="0" w:color="auto"/>
            <w:right w:val="none" w:sz="0" w:space="0" w:color="auto"/>
          </w:divBdr>
          <w:divsChild>
            <w:div w:id="1444574447">
              <w:marLeft w:val="0"/>
              <w:marRight w:val="0"/>
              <w:marTop w:val="0"/>
              <w:marBottom w:val="0"/>
              <w:divBdr>
                <w:top w:val="none" w:sz="0" w:space="0" w:color="auto"/>
                <w:left w:val="none" w:sz="0" w:space="0" w:color="auto"/>
                <w:bottom w:val="none" w:sz="0" w:space="0" w:color="auto"/>
                <w:right w:val="none" w:sz="0" w:space="0" w:color="auto"/>
              </w:divBdr>
              <w:divsChild>
                <w:div w:id="961808307">
                  <w:marLeft w:val="0"/>
                  <w:marRight w:val="0"/>
                  <w:marTop w:val="0"/>
                  <w:marBottom w:val="0"/>
                  <w:divBdr>
                    <w:top w:val="none" w:sz="0" w:space="0" w:color="auto"/>
                    <w:left w:val="none" w:sz="0" w:space="0" w:color="auto"/>
                    <w:bottom w:val="none" w:sz="0" w:space="0" w:color="auto"/>
                    <w:right w:val="none" w:sz="0" w:space="0" w:color="auto"/>
                  </w:divBdr>
                  <w:divsChild>
                    <w:div w:id="329529886">
                      <w:marLeft w:val="0"/>
                      <w:marRight w:val="0"/>
                      <w:marTop w:val="0"/>
                      <w:marBottom w:val="0"/>
                      <w:divBdr>
                        <w:top w:val="none" w:sz="0" w:space="0" w:color="auto"/>
                        <w:left w:val="none" w:sz="0" w:space="0" w:color="auto"/>
                        <w:bottom w:val="none" w:sz="0" w:space="0" w:color="auto"/>
                        <w:right w:val="none" w:sz="0" w:space="0" w:color="auto"/>
                      </w:divBdr>
                      <w:divsChild>
                        <w:div w:id="307973606">
                          <w:marLeft w:val="0"/>
                          <w:marRight w:val="0"/>
                          <w:marTop w:val="0"/>
                          <w:marBottom w:val="0"/>
                          <w:divBdr>
                            <w:top w:val="none" w:sz="0" w:space="0" w:color="auto"/>
                            <w:left w:val="none" w:sz="0" w:space="0" w:color="auto"/>
                            <w:bottom w:val="none" w:sz="0" w:space="0" w:color="auto"/>
                            <w:right w:val="none" w:sz="0" w:space="0" w:color="auto"/>
                          </w:divBdr>
                          <w:divsChild>
                            <w:div w:id="1987125928">
                              <w:marLeft w:val="0"/>
                              <w:marRight w:val="0"/>
                              <w:marTop w:val="0"/>
                              <w:marBottom w:val="0"/>
                              <w:divBdr>
                                <w:top w:val="none" w:sz="0" w:space="0" w:color="auto"/>
                                <w:left w:val="none" w:sz="0" w:space="0" w:color="auto"/>
                                <w:bottom w:val="none" w:sz="0" w:space="0" w:color="auto"/>
                                <w:right w:val="none" w:sz="0" w:space="0" w:color="auto"/>
                              </w:divBdr>
                              <w:divsChild>
                                <w:div w:id="10525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380901">
              <w:marLeft w:val="0"/>
              <w:marRight w:val="0"/>
              <w:marTop w:val="0"/>
              <w:marBottom w:val="0"/>
              <w:divBdr>
                <w:top w:val="none" w:sz="0" w:space="0" w:color="auto"/>
                <w:left w:val="none" w:sz="0" w:space="0" w:color="auto"/>
                <w:bottom w:val="none" w:sz="0" w:space="0" w:color="auto"/>
                <w:right w:val="none" w:sz="0" w:space="0" w:color="auto"/>
              </w:divBdr>
              <w:divsChild>
                <w:div w:id="311444181">
                  <w:marLeft w:val="0"/>
                  <w:marRight w:val="0"/>
                  <w:marTop w:val="0"/>
                  <w:marBottom w:val="0"/>
                  <w:divBdr>
                    <w:top w:val="none" w:sz="0" w:space="0" w:color="auto"/>
                    <w:left w:val="none" w:sz="0" w:space="0" w:color="auto"/>
                    <w:bottom w:val="none" w:sz="0" w:space="0" w:color="auto"/>
                    <w:right w:val="none" w:sz="0" w:space="0" w:color="auto"/>
                  </w:divBdr>
                  <w:divsChild>
                    <w:div w:id="2507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39619">
          <w:marLeft w:val="0"/>
          <w:marRight w:val="0"/>
          <w:marTop w:val="0"/>
          <w:marBottom w:val="0"/>
          <w:divBdr>
            <w:top w:val="none" w:sz="0" w:space="0" w:color="auto"/>
            <w:left w:val="none" w:sz="0" w:space="0" w:color="auto"/>
            <w:bottom w:val="none" w:sz="0" w:space="0" w:color="auto"/>
            <w:right w:val="none" w:sz="0" w:space="0" w:color="auto"/>
          </w:divBdr>
          <w:divsChild>
            <w:div w:id="638077487">
              <w:marLeft w:val="0"/>
              <w:marRight w:val="0"/>
              <w:marTop w:val="0"/>
              <w:marBottom w:val="0"/>
              <w:divBdr>
                <w:top w:val="none" w:sz="0" w:space="0" w:color="auto"/>
                <w:left w:val="none" w:sz="0" w:space="0" w:color="auto"/>
                <w:bottom w:val="none" w:sz="0" w:space="0" w:color="auto"/>
                <w:right w:val="none" w:sz="0" w:space="0" w:color="auto"/>
              </w:divBdr>
              <w:divsChild>
                <w:div w:id="1868062128">
                  <w:marLeft w:val="0"/>
                  <w:marRight w:val="0"/>
                  <w:marTop w:val="0"/>
                  <w:marBottom w:val="0"/>
                  <w:divBdr>
                    <w:top w:val="none" w:sz="0" w:space="0" w:color="auto"/>
                    <w:left w:val="none" w:sz="0" w:space="0" w:color="auto"/>
                    <w:bottom w:val="none" w:sz="0" w:space="0" w:color="auto"/>
                    <w:right w:val="none" w:sz="0" w:space="0" w:color="auto"/>
                  </w:divBdr>
                  <w:divsChild>
                    <w:div w:id="679549299">
                      <w:marLeft w:val="0"/>
                      <w:marRight w:val="0"/>
                      <w:marTop w:val="0"/>
                      <w:marBottom w:val="0"/>
                      <w:divBdr>
                        <w:top w:val="none" w:sz="0" w:space="0" w:color="auto"/>
                        <w:left w:val="none" w:sz="0" w:space="0" w:color="auto"/>
                        <w:bottom w:val="none" w:sz="0" w:space="0" w:color="auto"/>
                        <w:right w:val="none" w:sz="0" w:space="0" w:color="auto"/>
                      </w:divBdr>
                      <w:divsChild>
                        <w:div w:id="1388920610">
                          <w:marLeft w:val="0"/>
                          <w:marRight w:val="0"/>
                          <w:marTop w:val="0"/>
                          <w:marBottom w:val="0"/>
                          <w:divBdr>
                            <w:top w:val="none" w:sz="0" w:space="0" w:color="auto"/>
                            <w:left w:val="none" w:sz="0" w:space="0" w:color="auto"/>
                            <w:bottom w:val="none" w:sz="0" w:space="0" w:color="auto"/>
                            <w:right w:val="none" w:sz="0" w:space="0" w:color="auto"/>
                          </w:divBdr>
                          <w:divsChild>
                            <w:div w:id="1875922568">
                              <w:marLeft w:val="0"/>
                              <w:marRight w:val="0"/>
                              <w:marTop w:val="0"/>
                              <w:marBottom w:val="0"/>
                              <w:divBdr>
                                <w:top w:val="none" w:sz="0" w:space="0" w:color="auto"/>
                                <w:left w:val="none" w:sz="0" w:space="0" w:color="auto"/>
                                <w:bottom w:val="none" w:sz="0" w:space="0" w:color="auto"/>
                                <w:right w:val="none" w:sz="0" w:space="0" w:color="auto"/>
                              </w:divBdr>
                              <w:divsChild>
                                <w:div w:id="1964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6988">
                  <w:marLeft w:val="0"/>
                  <w:marRight w:val="0"/>
                  <w:marTop w:val="0"/>
                  <w:marBottom w:val="0"/>
                  <w:divBdr>
                    <w:top w:val="none" w:sz="0" w:space="0" w:color="auto"/>
                    <w:left w:val="none" w:sz="0" w:space="0" w:color="auto"/>
                    <w:bottom w:val="none" w:sz="0" w:space="0" w:color="auto"/>
                    <w:right w:val="none" w:sz="0" w:space="0" w:color="auto"/>
                  </w:divBdr>
                  <w:divsChild>
                    <w:div w:id="774132009">
                      <w:marLeft w:val="0"/>
                      <w:marRight w:val="0"/>
                      <w:marTop w:val="0"/>
                      <w:marBottom w:val="0"/>
                      <w:divBdr>
                        <w:top w:val="none" w:sz="0" w:space="0" w:color="auto"/>
                        <w:left w:val="none" w:sz="0" w:space="0" w:color="auto"/>
                        <w:bottom w:val="none" w:sz="0" w:space="0" w:color="auto"/>
                        <w:right w:val="none" w:sz="0" w:space="0" w:color="auto"/>
                      </w:divBdr>
                      <w:divsChild>
                        <w:div w:id="1127046415">
                          <w:marLeft w:val="0"/>
                          <w:marRight w:val="0"/>
                          <w:marTop w:val="0"/>
                          <w:marBottom w:val="0"/>
                          <w:divBdr>
                            <w:top w:val="none" w:sz="0" w:space="0" w:color="auto"/>
                            <w:left w:val="none" w:sz="0" w:space="0" w:color="auto"/>
                            <w:bottom w:val="none" w:sz="0" w:space="0" w:color="auto"/>
                            <w:right w:val="none" w:sz="0" w:space="0" w:color="auto"/>
                          </w:divBdr>
                          <w:divsChild>
                            <w:div w:id="1425036812">
                              <w:marLeft w:val="0"/>
                              <w:marRight w:val="0"/>
                              <w:marTop w:val="0"/>
                              <w:marBottom w:val="0"/>
                              <w:divBdr>
                                <w:top w:val="none" w:sz="0" w:space="0" w:color="auto"/>
                                <w:left w:val="none" w:sz="0" w:space="0" w:color="auto"/>
                                <w:bottom w:val="none" w:sz="0" w:space="0" w:color="auto"/>
                                <w:right w:val="none" w:sz="0" w:space="0" w:color="auto"/>
                              </w:divBdr>
                              <w:divsChild>
                                <w:div w:id="557788542">
                                  <w:marLeft w:val="0"/>
                                  <w:marRight w:val="0"/>
                                  <w:marTop w:val="0"/>
                                  <w:marBottom w:val="0"/>
                                  <w:divBdr>
                                    <w:top w:val="none" w:sz="0" w:space="0" w:color="auto"/>
                                    <w:left w:val="none" w:sz="0" w:space="0" w:color="auto"/>
                                    <w:bottom w:val="none" w:sz="0" w:space="0" w:color="auto"/>
                                    <w:right w:val="none" w:sz="0" w:space="0" w:color="auto"/>
                                  </w:divBdr>
                                  <w:divsChild>
                                    <w:div w:id="13674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6936">
                              <w:marLeft w:val="0"/>
                              <w:marRight w:val="0"/>
                              <w:marTop w:val="0"/>
                              <w:marBottom w:val="0"/>
                              <w:divBdr>
                                <w:top w:val="none" w:sz="0" w:space="0" w:color="auto"/>
                                <w:left w:val="none" w:sz="0" w:space="0" w:color="auto"/>
                                <w:bottom w:val="none" w:sz="0" w:space="0" w:color="auto"/>
                                <w:right w:val="none" w:sz="0" w:space="0" w:color="auto"/>
                              </w:divBdr>
                              <w:divsChild>
                                <w:div w:id="2079089226">
                                  <w:marLeft w:val="0"/>
                                  <w:marRight w:val="0"/>
                                  <w:marTop w:val="0"/>
                                  <w:marBottom w:val="0"/>
                                  <w:divBdr>
                                    <w:top w:val="none" w:sz="0" w:space="0" w:color="auto"/>
                                    <w:left w:val="none" w:sz="0" w:space="0" w:color="auto"/>
                                    <w:bottom w:val="none" w:sz="0" w:space="0" w:color="auto"/>
                                    <w:right w:val="none" w:sz="0" w:space="0" w:color="auto"/>
                                  </w:divBdr>
                                  <w:divsChild>
                                    <w:div w:id="599992643">
                                      <w:marLeft w:val="0"/>
                                      <w:marRight w:val="0"/>
                                      <w:marTop w:val="0"/>
                                      <w:marBottom w:val="0"/>
                                      <w:divBdr>
                                        <w:top w:val="none" w:sz="0" w:space="0" w:color="auto"/>
                                        <w:left w:val="none" w:sz="0" w:space="0" w:color="auto"/>
                                        <w:bottom w:val="none" w:sz="0" w:space="0" w:color="auto"/>
                                        <w:right w:val="none" w:sz="0" w:space="0" w:color="auto"/>
                                      </w:divBdr>
                                      <w:divsChild>
                                        <w:div w:id="1495026420">
                                          <w:marLeft w:val="0"/>
                                          <w:marRight w:val="0"/>
                                          <w:marTop w:val="0"/>
                                          <w:marBottom w:val="0"/>
                                          <w:divBdr>
                                            <w:top w:val="none" w:sz="0" w:space="0" w:color="auto"/>
                                            <w:left w:val="none" w:sz="0" w:space="0" w:color="auto"/>
                                            <w:bottom w:val="none" w:sz="0" w:space="0" w:color="auto"/>
                                            <w:right w:val="none" w:sz="0" w:space="0" w:color="auto"/>
                                          </w:divBdr>
                                          <w:divsChild>
                                            <w:div w:id="977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176867">
      <w:bodyDiv w:val="1"/>
      <w:marLeft w:val="0"/>
      <w:marRight w:val="0"/>
      <w:marTop w:val="0"/>
      <w:marBottom w:val="0"/>
      <w:divBdr>
        <w:top w:val="none" w:sz="0" w:space="0" w:color="auto"/>
        <w:left w:val="none" w:sz="0" w:space="0" w:color="auto"/>
        <w:bottom w:val="none" w:sz="0" w:space="0" w:color="auto"/>
        <w:right w:val="none" w:sz="0" w:space="0" w:color="auto"/>
      </w:divBdr>
    </w:div>
    <w:div w:id="1534465218">
      <w:bodyDiv w:val="1"/>
      <w:marLeft w:val="0"/>
      <w:marRight w:val="0"/>
      <w:marTop w:val="0"/>
      <w:marBottom w:val="0"/>
      <w:divBdr>
        <w:top w:val="none" w:sz="0" w:space="0" w:color="auto"/>
        <w:left w:val="none" w:sz="0" w:space="0" w:color="auto"/>
        <w:bottom w:val="none" w:sz="0" w:space="0" w:color="auto"/>
        <w:right w:val="none" w:sz="0" w:space="0" w:color="auto"/>
      </w:divBdr>
    </w:div>
    <w:div w:id="191033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12073</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Sichkar</dc:creator>
  <cp:lastModifiedBy>Maryna Sichkar</cp:lastModifiedBy>
  <cp:revision>2</cp:revision>
  <dcterms:created xsi:type="dcterms:W3CDTF">2026-02-09T12:57:00Z</dcterms:created>
  <dcterms:modified xsi:type="dcterms:W3CDTF">2026-02-09T12:57:00Z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