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EBE6" w14:textId="77777777" w:rsidR="006F7AC1" w:rsidRPr="00B31BBD" w:rsidRDefault="006F7AC1">
      <w:pPr>
        <w:spacing w:before="11"/>
        <w:rPr>
          <w:rFonts w:ascii="Verdana" w:eastAsia="Verdana" w:hAnsi="Verdana" w:cs="Verdana"/>
          <w:b/>
          <w:sz w:val="20"/>
          <w:szCs w:val="20"/>
        </w:rPr>
      </w:pPr>
    </w:p>
    <w:p w14:paraId="3276B1BE" w14:textId="77777777" w:rsidR="006F7AC1" w:rsidRPr="00B31BBD" w:rsidRDefault="00377607">
      <w:pPr>
        <w:ind w:left="100"/>
        <w:rPr>
          <w:rFonts w:ascii="Verdana" w:eastAsia="Verdana" w:hAnsi="Verdana" w:cs="Verdana"/>
          <w:sz w:val="20"/>
          <w:szCs w:val="20"/>
        </w:rPr>
      </w:pPr>
      <w:r w:rsidRPr="00B31BBD">
        <w:rPr>
          <w:rFonts w:ascii="Verdana" w:eastAsia="Verdana" w:hAnsi="Verdana" w:cs="Verdana"/>
          <w:noProof/>
          <w:sz w:val="20"/>
          <w:szCs w:val="20"/>
          <w:lang w:val="da-DK" w:eastAsia="da-DK"/>
        </w:rPr>
        <w:drawing>
          <wp:inline distT="0" distB="0" distL="0" distR="0" wp14:anchorId="2C8B5A2D" wp14:editId="790F4982">
            <wp:extent cx="5763656" cy="832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a:stretch>
                      <a:fillRect/>
                    </a:stretch>
                  </pic:blipFill>
                  <pic:spPr>
                    <a:xfrm>
                      <a:off x="0" y="0"/>
                      <a:ext cx="5763656" cy="832103"/>
                    </a:xfrm>
                    <a:prstGeom prst="rect">
                      <a:avLst/>
                    </a:prstGeom>
                  </pic:spPr>
                </pic:pic>
              </a:graphicData>
            </a:graphic>
          </wp:inline>
        </w:drawing>
      </w:r>
    </w:p>
    <w:p w14:paraId="0E6CB588" w14:textId="572F2965" w:rsidR="00F93308" w:rsidRDefault="00F93308">
      <w:pPr>
        <w:spacing w:before="8"/>
        <w:rPr>
          <w:rFonts w:ascii="Verdana" w:eastAsia="Verdana" w:hAnsi="Verdana" w:cs="Verdana"/>
          <w:b/>
          <w:sz w:val="20"/>
          <w:szCs w:val="20"/>
        </w:rPr>
      </w:pPr>
    </w:p>
    <w:p w14:paraId="4753E0B5" w14:textId="078017F6" w:rsidR="00F93308" w:rsidRDefault="00F93308" w:rsidP="00F93308">
      <w:pPr>
        <w:spacing w:before="8"/>
        <w:jc w:val="right"/>
        <w:rPr>
          <w:rFonts w:ascii="Verdana" w:eastAsia="Verdana" w:hAnsi="Verdana" w:cs="Verdana"/>
          <w:b/>
          <w:sz w:val="20"/>
          <w:szCs w:val="20"/>
        </w:rPr>
      </w:pPr>
      <w:r w:rsidRPr="00F93308">
        <w:rPr>
          <w:rFonts w:ascii="Verdana" w:eastAsia="Verdana" w:hAnsi="Verdana" w:cs="Verdana"/>
          <w:bCs/>
          <w:sz w:val="20"/>
          <w:szCs w:val="20"/>
        </w:rPr>
        <w:t>Dat</w:t>
      </w:r>
      <w:r w:rsidR="006A559D">
        <w:rPr>
          <w:rFonts w:ascii="Verdana" w:eastAsia="Verdana" w:hAnsi="Verdana" w:cs="Verdana"/>
          <w:bCs/>
          <w:sz w:val="20"/>
          <w:szCs w:val="20"/>
        </w:rPr>
        <w:t xml:space="preserve">e </w:t>
      </w:r>
      <w:r w:rsidR="00133EE2">
        <w:rPr>
          <w:rFonts w:ascii="Verdana" w:eastAsia="Verdana" w:hAnsi="Verdana" w:cs="Verdana"/>
          <w:bCs/>
          <w:sz w:val="20"/>
          <w:szCs w:val="20"/>
        </w:rPr>
        <w:t>2</w:t>
      </w:r>
      <w:r w:rsidR="000A363F">
        <w:rPr>
          <w:rFonts w:ascii="Verdana" w:eastAsia="Verdana" w:hAnsi="Verdana" w:cs="Verdana"/>
          <w:bCs/>
          <w:sz w:val="20"/>
          <w:szCs w:val="20"/>
        </w:rPr>
        <w:t>6</w:t>
      </w:r>
      <w:r w:rsidR="006A559D">
        <w:rPr>
          <w:rFonts w:ascii="Verdana" w:eastAsia="Verdana" w:hAnsi="Verdana" w:cs="Verdana"/>
          <w:bCs/>
          <w:sz w:val="20"/>
          <w:szCs w:val="20"/>
        </w:rPr>
        <w:t>/</w:t>
      </w:r>
      <w:r w:rsidR="001B10A6">
        <w:rPr>
          <w:rFonts w:ascii="Verdana" w:eastAsia="Verdana" w:hAnsi="Verdana" w:cs="Verdana"/>
          <w:bCs/>
          <w:sz w:val="20"/>
          <w:szCs w:val="20"/>
        </w:rPr>
        <w:t>01</w:t>
      </w:r>
      <w:r w:rsidR="006A559D">
        <w:rPr>
          <w:rFonts w:ascii="Verdana" w:eastAsia="Verdana" w:hAnsi="Verdana" w:cs="Verdana"/>
          <w:bCs/>
          <w:sz w:val="20"/>
          <w:szCs w:val="20"/>
        </w:rPr>
        <w:t>/202</w:t>
      </w:r>
      <w:r w:rsidR="001B10A6">
        <w:rPr>
          <w:rFonts w:ascii="Verdana" w:eastAsia="Verdana" w:hAnsi="Verdana" w:cs="Verdana"/>
          <w:bCs/>
          <w:sz w:val="20"/>
          <w:szCs w:val="20"/>
        </w:rPr>
        <w:t>6</w:t>
      </w:r>
    </w:p>
    <w:p w14:paraId="73A37BDB" w14:textId="77777777" w:rsidR="00F93308" w:rsidRPr="00B31BBD" w:rsidRDefault="00F93308">
      <w:pPr>
        <w:spacing w:before="8"/>
        <w:rPr>
          <w:rFonts w:ascii="Verdana" w:eastAsia="Verdana" w:hAnsi="Verdana" w:cs="Verdana"/>
          <w:b/>
          <w:sz w:val="20"/>
          <w:szCs w:val="20"/>
        </w:rPr>
      </w:pPr>
    </w:p>
    <w:p w14:paraId="6A8E0F34" w14:textId="776B87B7" w:rsidR="003C030F" w:rsidRDefault="00377607" w:rsidP="003C030F">
      <w:pPr>
        <w:jc w:val="center"/>
        <w:rPr>
          <w:rFonts w:ascii="Verdana" w:hAnsi="Verdana"/>
          <w:b/>
          <w:bCs/>
          <w:sz w:val="20"/>
          <w:szCs w:val="20"/>
        </w:rPr>
      </w:pPr>
      <w:r w:rsidRPr="00B31BBD">
        <w:rPr>
          <w:rFonts w:ascii="Verdana" w:hAnsi="Verdana"/>
          <w:b/>
          <w:bCs/>
          <w:sz w:val="20"/>
          <w:szCs w:val="20"/>
        </w:rPr>
        <w:t>TERMS OF REFERENCE</w:t>
      </w:r>
    </w:p>
    <w:p w14:paraId="44B5F94F" w14:textId="08274F3D" w:rsidR="006F7AC1" w:rsidRDefault="001B10A6" w:rsidP="00FD5162">
      <w:pPr>
        <w:ind w:left="100"/>
        <w:jc w:val="center"/>
        <w:rPr>
          <w:rFonts w:ascii="Verdana" w:hAnsi="Verdana"/>
          <w:b/>
          <w:bCs/>
          <w:sz w:val="20"/>
          <w:szCs w:val="20"/>
        </w:rPr>
      </w:pPr>
      <w:r w:rsidRPr="001B10A6">
        <w:rPr>
          <w:rFonts w:ascii="Verdana" w:hAnsi="Verdana"/>
          <w:b/>
          <w:bCs/>
          <w:sz w:val="20"/>
          <w:szCs w:val="20"/>
        </w:rPr>
        <w:t xml:space="preserve">For the </w:t>
      </w:r>
      <w:r>
        <w:rPr>
          <w:rFonts w:ascii="Verdana" w:hAnsi="Verdana"/>
          <w:b/>
          <w:bCs/>
          <w:sz w:val="20"/>
          <w:szCs w:val="20"/>
        </w:rPr>
        <w:t>Senior</w:t>
      </w:r>
      <w:r w:rsidRPr="001B10A6">
        <w:rPr>
          <w:rFonts w:ascii="Verdana" w:hAnsi="Verdana"/>
          <w:b/>
          <w:bCs/>
          <w:sz w:val="20"/>
          <w:szCs w:val="20"/>
        </w:rPr>
        <w:t xml:space="preserve"> Expert on </w:t>
      </w:r>
      <w:r>
        <w:rPr>
          <w:rFonts w:ascii="Verdana" w:hAnsi="Verdana"/>
          <w:b/>
          <w:bCs/>
          <w:sz w:val="20"/>
          <w:szCs w:val="20"/>
        </w:rPr>
        <w:t xml:space="preserve">Strategy and Institutional Development for </w:t>
      </w:r>
      <w:r w:rsidR="0080574B">
        <w:rPr>
          <w:rFonts w:ascii="Verdana" w:hAnsi="Verdana"/>
          <w:b/>
          <w:bCs/>
          <w:sz w:val="20"/>
          <w:szCs w:val="20"/>
        </w:rPr>
        <w:t>EUACI Partners</w:t>
      </w:r>
    </w:p>
    <w:p w14:paraId="179C51E6" w14:textId="77777777" w:rsidR="00FD5162" w:rsidRPr="00B31BBD" w:rsidRDefault="00FD5162">
      <w:pPr>
        <w:ind w:left="100"/>
        <w:jc w:val="both"/>
        <w:rPr>
          <w:rFonts w:ascii="Verdana" w:eastAsia="Verdana" w:hAnsi="Verdana" w:cs="Verdana"/>
          <w:b/>
          <w:sz w:val="20"/>
          <w:szCs w:val="20"/>
        </w:rPr>
      </w:pPr>
    </w:p>
    <w:p w14:paraId="142A144F" w14:textId="4B97D480" w:rsidR="006F7AC1" w:rsidRPr="00DC1A55" w:rsidRDefault="00377607" w:rsidP="00DC1A55">
      <w:pPr>
        <w:pStyle w:val="ListParagraph"/>
        <w:numPr>
          <w:ilvl w:val="0"/>
          <w:numId w:val="39"/>
        </w:numPr>
        <w:spacing w:line="276" w:lineRule="auto"/>
        <w:jc w:val="both"/>
        <w:rPr>
          <w:rFonts w:ascii="Verdana" w:eastAsia="Verdana" w:hAnsi="Verdana" w:cs="Verdana"/>
          <w:b/>
          <w:sz w:val="20"/>
          <w:szCs w:val="20"/>
        </w:rPr>
      </w:pPr>
      <w:r w:rsidRPr="00DC1A55">
        <w:rPr>
          <w:rFonts w:ascii="Verdana" w:eastAsia="Verdana" w:hAnsi="Verdana" w:cs="Verdana"/>
          <w:b/>
          <w:sz w:val="20"/>
          <w:szCs w:val="20"/>
        </w:rPr>
        <w:t>General background</w:t>
      </w:r>
    </w:p>
    <w:p w14:paraId="4F2CF864" w14:textId="4FE0D96C" w:rsidR="001B10A6" w:rsidRPr="001B10A6" w:rsidRDefault="001B10A6" w:rsidP="007F6400">
      <w:pPr>
        <w:pStyle w:val="Heading1"/>
        <w:spacing w:before="120" w:after="120" w:line="276" w:lineRule="auto"/>
        <w:ind w:left="0"/>
        <w:jc w:val="both"/>
        <w:rPr>
          <w:rFonts w:cs="Verdana"/>
          <w:b w:val="0"/>
          <w:bCs w:val="0"/>
          <w:color w:val="000000" w:themeColor="text1"/>
          <w:sz w:val="20"/>
          <w:szCs w:val="20"/>
        </w:rPr>
      </w:pPr>
      <w:r w:rsidRPr="001B10A6">
        <w:rPr>
          <w:rFonts w:cs="Verdana"/>
          <w:b w:val="0"/>
          <w:bCs w:val="0"/>
          <w:color w:val="000000" w:themeColor="text1"/>
          <w:sz w:val="20"/>
          <w:szCs w:val="20"/>
        </w:rPr>
        <w:t xml:space="preserve">The European Union Anti-Corruption Initiative in Ukraine (EUACI) is the </w:t>
      </w:r>
      <w:r w:rsidR="00EF5502">
        <w:rPr>
          <w:rFonts w:cs="Verdana"/>
          <w:b w:val="0"/>
          <w:bCs w:val="0"/>
          <w:color w:val="000000" w:themeColor="text1"/>
          <w:sz w:val="20"/>
          <w:szCs w:val="20"/>
        </w:rPr>
        <w:t>largest</w:t>
      </w:r>
      <w:r w:rsidRPr="001B10A6">
        <w:rPr>
          <w:rFonts w:cs="Verdana"/>
          <w:b w:val="0"/>
          <w:bCs w:val="0"/>
          <w:color w:val="000000" w:themeColor="text1"/>
          <w:sz w:val="20"/>
          <w:szCs w:val="20"/>
        </w:rPr>
        <w:t xml:space="preserve"> European Union (EU) programme in the area of anti-corruption in Ukraine, co-funded and implemented by the Ministry of Foreign Affairs of Denmark on behalf of the EU. </w:t>
      </w:r>
    </w:p>
    <w:p w14:paraId="7C3AEF34" w14:textId="7CF49B38" w:rsidR="001B10A6" w:rsidRPr="001B10A6" w:rsidRDefault="00EF5502" w:rsidP="007F6400">
      <w:pPr>
        <w:pStyle w:val="Heading1"/>
        <w:spacing w:before="120" w:after="120" w:line="276" w:lineRule="auto"/>
        <w:ind w:left="0"/>
        <w:jc w:val="both"/>
        <w:rPr>
          <w:rFonts w:cs="Verdana"/>
          <w:b w:val="0"/>
          <w:bCs w:val="0"/>
          <w:color w:val="000000" w:themeColor="text1"/>
          <w:sz w:val="20"/>
          <w:szCs w:val="20"/>
        </w:rPr>
      </w:pPr>
      <w:r w:rsidRPr="00EF5502">
        <w:rPr>
          <w:rFonts w:cs="Verdana"/>
          <w:b w:val="0"/>
          <w:bCs w:val="0"/>
          <w:color w:val="000000" w:themeColor="text1"/>
          <w:sz w:val="20"/>
          <w:szCs w:val="20"/>
        </w:rPr>
        <w:t xml:space="preserve">The strategic objectives of </w:t>
      </w:r>
      <w:r w:rsidR="00CB6362">
        <w:rPr>
          <w:rFonts w:cs="Verdana"/>
          <w:b w:val="0"/>
          <w:bCs w:val="0"/>
          <w:color w:val="000000" w:themeColor="text1"/>
          <w:sz w:val="20"/>
          <w:szCs w:val="20"/>
        </w:rPr>
        <w:t xml:space="preserve">the </w:t>
      </w:r>
      <w:r w:rsidRPr="00EF5502">
        <w:rPr>
          <w:rFonts w:cs="Verdana"/>
          <w:b w:val="0"/>
          <w:bCs w:val="0"/>
          <w:color w:val="000000" w:themeColor="text1"/>
          <w:sz w:val="20"/>
          <w:szCs w:val="20"/>
        </w:rPr>
        <w:t>EUACI Phase III are</w:t>
      </w:r>
      <w:r w:rsidR="001B10A6" w:rsidRPr="001B10A6">
        <w:rPr>
          <w:rFonts w:cs="Verdana"/>
          <w:b w:val="0"/>
          <w:bCs w:val="0"/>
          <w:color w:val="000000" w:themeColor="text1"/>
          <w:sz w:val="20"/>
          <w:szCs w:val="20"/>
        </w:rPr>
        <w:t xml:space="preserve">: corruption in Ukraine is reduced; Ukraine advances with anti-corruption reform; and reconstruction in war-affected areas of Ukraine is implemented within a framework that incorporates transparency, accountability, and integrity. </w:t>
      </w:r>
    </w:p>
    <w:p w14:paraId="2CB09E12" w14:textId="6275F543" w:rsidR="00284F05" w:rsidRDefault="006B586F" w:rsidP="007F6400">
      <w:pPr>
        <w:pStyle w:val="Heading1"/>
        <w:spacing w:before="120" w:after="120" w:line="276" w:lineRule="auto"/>
        <w:ind w:left="0"/>
        <w:jc w:val="both"/>
        <w:rPr>
          <w:rFonts w:cs="Verdana"/>
          <w:b w:val="0"/>
          <w:bCs w:val="0"/>
          <w:color w:val="000000" w:themeColor="text1"/>
          <w:sz w:val="20"/>
          <w:szCs w:val="20"/>
        </w:rPr>
      </w:pPr>
      <w:r w:rsidRPr="006B586F">
        <w:rPr>
          <w:rFonts w:cs="Verdana"/>
          <w:b w:val="0"/>
          <w:bCs w:val="0"/>
          <w:color w:val="000000" w:themeColor="text1"/>
          <w:sz w:val="20"/>
          <w:szCs w:val="20"/>
        </w:rPr>
        <w:t xml:space="preserve">One of the key beneficiaries of </w:t>
      </w:r>
      <w:r w:rsidR="00CB6362">
        <w:rPr>
          <w:rFonts w:cs="Verdana"/>
          <w:b w:val="0"/>
          <w:bCs w:val="0"/>
          <w:color w:val="000000" w:themeColor="text1"/>
          <w:sz w:val="20"/>
          <w:szCs w:val="20"/>
        </w:rPr>
        <w:t xml:space="preserve">the </w:t>
      </w:r>
      <w:r w:rsidRPr="006B586F">
        <w:rPr>
          <w:rFonts w:cs="Verdana"/>
          <w:b w:val="0"/>
          <w:bCs w:val="0"/>
          <w:color w:val="000000" w:themeColor="text1"/>
          <w:sz w:val="20"/>
          <w:szCs w:val="20"/>
        </w:rPr>
        <w:t>EUACI is the High Anti-Corruption Court (HACC), whose mandate is to administer justice in corruption-related and corruption-linked criminal cases. Another key beneficiary is the Specialized Anti-Corruption Prosecutor’s Office (SAPO), a prosecutorial authority with the primary mandate to prosecute top-level corruption, including criminal offences committed by senior public and local officials, as well as cases that pose a threat to national security.</w:t>
      </w:r>
    </w:p>
    <w:p w14:paraId="7B601771" w14:textId="56B37579" w:rsidR="009346D5" w:rsidRDefault="00284F05" w:rsidP="006561B9">
      <w:pPr>
        <w:pStyle w:val="Heading1"/>
        <w:spacing w:before="120" w:after="120" w:line="276" w:lineRule="auto"/>
        <w:ind w:left="0"/>
        <w:jc w:val="both"/>
        <w:rPr>
          <w:rFonts w:cs="Verdana"/>
          <w:b w:val="0"/>
          <w:bCs w:val="0"/>
          <w:color w:val="000000" w:themeColor="text1"/>
          <w:sz w:val="20"/>
          <w:szCs w:val="20"/>
        </w:rPr>
      </w:pPr>
      <w:r w:rsidRPr="00284F05">
        <w:rPr>
          <w:rFonts w:cs="Verdana"/>
          <w:b w:val="0"/>
          <w:bCs w:val="0"/>
          <w:color w:val="000000" w:themeColor="text1"/>
          <w:sz w:val="20"/>
          <w:szCs w:val="20"/>
        </w:rPr>
        <w:t>In December 2025, both institutions adopted their institutional development strategies for 2026–2028, developed with the support of the EUACI. The strategies aim to strengthen the institutional capacity of SAPO and HACC, enhance the effectiveness of their mandate implementation, increase public trust in their work, and align institutional priorities with Ukraine’s EU integration path.</w:t>
      </w:r>
      <w:r>
        <w:rPr>
          <w:rFonts w:cs="Verdana"/>
          <w:b w:val="0"/>
          <w:bCs w:val="0"/>
          <w:color w:val="000000" w:themeColor="text1"/>
          <w:sz w:val="20"/>
          <w:szCs w:val="20"/>
        </w:rPr>
        <w:t xml:space="preserve"> </w:t>
      </w:r>
      <w:r w:rsidRPr="00284F05">
        <w:rPr>
          <w:rFonts w:cs="Verdana"/>
          <w:b w:val="0"/>
          <w:bCs w:val="0"/>
          <w:color w:val="000000" w:themeColor="text1"/>
          <w:sz w:val="20"/>
          <w:szCs w:val="20"/>
        </w:rPr>
        <w:t>To ensure the effective implementation of these strategies, it is necessary to develop clear implementation indicators, appropriate monitoring tools, and to carry out targeted activities aimed at achieving the strategies’ objectives.</w:t>
      </w:r>
      <w:r w:rsidR="00705436">
        <w:rPr>
          <w:rFonts w:cs="Verdana"/>
          <w:b w:val="0"/>
          <w:bCs w:val="0"/>
          <w:color w:val="000000" w:themeColor="text1"/>
          <w:sz w:val="20"/>
          <w:szCs w:val="20"/>
          <w:lang w:val="uk-UA"/>
        </w:rPr>
        <w:t xml:space="preserve"> </w:t>
      </w:r>
      <w:r w:rsidR="00CB6362">
        <w:rPr>
          <w:rFonts w:cs="Verdana"/>
          <w:b w:val="0"/>
          <w:bCs w:val="0"/>
          <w:color w:val="000000" w:themeColor="text1"/>
          <w:sz w:val="20"/>
          <w:szCs w:val="20"/>
        </w:rPr>
        <w:t xml:space="preserve">The </w:t>
      </w:r>
      <w:r w:rsidR="00705436">
        <w:rPr>
          <w:rFonts w:cs="Verdana"/>
          <w:b w:val="0"/>
          <w:bCs w:val="0"/>
          <w:color w:val="000000" w:themeColor="text1"/>
          <w:sz w:val="20"/>
          <w:szCs w:val="20"/>
        </w:rPr>
        <w:t>EUACI will support HACC and SAPO in implementing these strategic documents through expert and technical support.</w:t>
      </w:r>
    </w:p>
    <w:p w14:paraId="3157E03D" w14:textId="0081C75E" w:rsidR="0016635B" w:rsidRPr="0016635B" w:rsidRDefault="009346D5" w:rsidP="006561B9">
      <w:pPr>
        <w:pStyle w:val="Heading1"/>
        <w:spacing w:before="120" w:after="120" w:line="276" w:lineRule="auto"/>
        <w:ind w:left="0"/>
        <w:jc w:val="both"/>
        <w:rPr>
          <w:rFonts w:cs="Verdana"/>
          <w:b w:val="0"/>
          <w:bCs w:val="0"/>
          <w:color w:val="000000" w:themeColor="text1"/>
          <w:sz w:val="20"/>
          <w:szCs w:val="20"/>
        </w:rPr>
      </w:pPr>
      <w:r w:rsidRPr="0016635B">
        <w:rPr>
          <w:rFonts w:cs="Verdana"/>
          <w:b w:val="0"/>
          <w:bCs w:val="0"/>
          <w:color w:val="000000" w:themeColor="text1"/>
          <w:sz w:val="20"/>
          <w:szCs w:val="20"/>
        </w:rPr>
        <w:t xml:space="preserve">Another important area of EUACI’s work is support </w:t>
      </w:r>
      <w:r w:rsidR="00EF5502">
        <w:rPr>
          <w:rFonts w:cs="Verdana"/>
          <w:b w:val="0"/>
          <w:bCs w:val="0"/>
          <w:color w:val="000000" w:themeColor="text1"/>
          <w:sz w:val="20"/>
          <w:szCs w:val="20"/>
        </w:rPr>
        <w:t>aimed at</w:t>
      </w:r>
      <w:r w:rsidRPr="0016635B">
        <w:rPr>
          <w:rFonts w:cs="Verdana"/>
          <w:b w:val="0"/>
          <w:bCs w:val="0"/>
          <w:color w:val="000000" w:themeColor="text1"/>
          <w:sz w:val="20"/>
          <w:szCs w:val="20"/>
        </w:rPr>
        <w:t xml:space="preserve"> reduc</w:t>
      </w:r>
      <w:r w:rsidR="00EF5502">
        <w:rPr>
          <w:rFonts w:cs="Verdana"/>
          <w:b w:val="0"/>
          <w:bCs w:val="0"/>
          <w:color w:val="000000" w:themeColor="text1"/>
          <w:sz w:val="20"/>
          <w:szCs w:val="20"/>
        </w:rPr>
        <w:t>ing</w:t>
      </w:r>
      <w:r w:rsidRPr="0016635B">
        <w:rPr>
          <w:rFonts w:cs="Verdana"/>
          <w:b w:val="0"/>
          <w:bCs w:val="0"/>
          <w:color w:val="000000" w:themeColor="text1"/>
          <w:sz w:val="20"/>
          <w:szCs w:val="20"/>
        </w:rPr>
        <w:t xml:space="preserve"> corruption risks in the area of school nutrition. In 2023, the Cabinet of Ministers of Ukraine approved the Strategy for Reforming the School Meal System for 2023–2027. One of the key elements of this strategy is the renovation and modernisation of school canteens. In 2024 and 2025, the Government of Ukraine provided a subvention to local communities to support these renovations.</w:t>
      </w:r>
    </w:p>
    <w:p w14:paraId="4BB01A25" w14:textId="77777777" w:rsidR="0016635B" w:rsidRDefault="009346D5" w:rsidP="006561B9">
      <w:pPr>
        <w:pStyle w:val="Heading1"/>
        <w:spacing w:before="120" w:after="120" w:line="276" w:lineRule="auto"/>
        <w:ind w:left="0"/>
        <w:jc w:val="both"/>
        <w:rPr>
          <w:rFonts w:cs="Verdana"/>
          <w:color w:val="000000" w:themeColor="text1"/>
          <w:sz w:val="20"/>
          <w:szCs w:val="20"/>
        </w:rPr>
      </w:pPr>
      <w:r w:rsidRPr="0016635B">
        <w:rPr>
          <w:rFonts w:cs="Verdana"/>
          <w:b w:val="0"/>
          <w:bCs w:val="0"/>
          <w:color w:val="000000" w:themeColor="text1"/>
          <w:sz w:val="20"/>
          <w:szCs w:val="20"/>
        </w:rPr>
        <w:t>The Ministry of Education and Science of Ukraine (the Ministry) is responsible for managing this subvention. The School Nutrition Reform Team, supported by Olena Zelenska, works closely with the Ministry. Given the high risks of corruption in construction and public procurement, the Ministry asked EUACI to support the implementation of this programme and help prevent violations and misuse of funds</w:t>
      </w:r>
      <w:r w:rsidRPr="009346D5">
        <w:rPr>
          <w:rFonts w:cs="Verdana"/>
          <w:color w:val="000000" w:themeColor="text1"/>
          <w:sz w:val="20"/>
          <w:szCs w:val="20"/>
        </w:rPr>
        <w:t>.</w:t>
      </w:r>
    </w:p>
    <w:p w14:paraId="374A54DB" w14:textId="4C402ADA" w:rsidR="0016635B" w:rsidRDefault="009346D5" w:rsidP="006561B9">
      <w:pPr>
        <w:pStyle w:val="Heading1"/>
        <w:spacing w:before="120" w:after="120" w:line="276" w:lineRule="auto"/>
        <w:ind w:left="0"/>
        <w:jc w:val="both"/>
        <w:rPr>
          <w:rFonts w:cs="Verdana"/>
          <w:b w:val="0"/>
          <w:bCs w:val="0"/>
          <w:color w:val="000000" w:themeColor="text1"/>
          <w:sz w:val="20"/>
          <w:szCs w:val="20"/>
        </w:rPr>
      </w:pPr>
      <w:r w:rsidRPr="0016635B">
        <w:rPr>
          <w:rFonts w:cs="Verdana"/>
          <w:b w:val="0"/>
          <w:bCs w:val="0"/>
          <w:color w:val="000000" w:themeColor="text1"/>
          <w:sz w:val="20"/>
          <w:szCs w:val="20"/>
        </w:rPr>
        <w:t>EUACI</w:t>
      </w:r>
      <w:r w:rsidR="00CB6362">
        <w:rPr>
          <w:rFonts w:cs="Verdana"/>
          <w:b w:val="0"/>
          <w:bCs w:val="0"/>
          <w:color w:val="000000" w:themeColor="text1"/>
          <w:sz w:val="20"/>
          <w:szCs w:val="20"/>
        </w:rPr>
        <w:t>’s</w:t>
      </w:r>
      <w:r w:rsidRPr="0016635B">
        <w:rPr>
          <w:rFonts w:cs="Verdana"/>
          <w:b w:val="0"/>
          <w:bCs w:val="0"/>
          <w:color w:val="000000" w:themeColor="text1"/>
          <w:sz w:val="20"/>
          <w:szCs w:val="20"/>
        </w:rPr>
        <w:t xml:space="preserve"> support focuses on several practical areas: reviewing project and design documents, analysing public procurement procedures for the renovation of school canteens, and using </w:t>
      </w:r>
      <w:r w:rsidRPr="0016635B">
        <w:rPr>
          <w:rFonts w:cs="Verdana"/>
          <w:b w:val="0"/>
          <w:bCs w:val="0"/>
          <w:color w:val="000000" w:themeColor="text1"/>
          <w:sz w:val="20"/>
          <w:szCs w:val="20"/>
        </w:rPr>
        <w:lastRenderedPageBreak/>
        <w:t>remote technical monitoring to oversee construction works.</w:t>
      </w:r>
    </w:p>
    <w:p w14:paraId="37CFFC65" w14:textId="4E66D693" w:rsidR="00284F05" w:rsidRDefault="009346D5" w:rsidP="007F6400">
      <w:pPr>
        <w:pStyle w:val="Heading1"/>
        <w:spacing w:before="120" w:after="120" w:line="276" w:lineRule="auto"/>
        <w:ind w:left="0"/>
        <w:jc w:val="both"/>
        <w:rPr>
          <w:rFonts w:cs="Verdana"/>
          <w:b w:val="0"/>
          <w:bCs w:val="0"/>
          <w:color w:val="000000" w:themeColor="text1"/>
          <w:sz w:val="20"/>
          <w:szCs w:val="20"/>
        </w:rPr>
      </w:pPr>
      <w:r w:rsidRPr="009346D5">
        <w:rPr>
          <w:rFonts w:cs="Verdana"/>
          <w:b w:val="0"/>
          <w:bCs w:val="0"/>
          <w:color w:val="000000" w:themeColor="text1"/>
          <w:sz w:val="20"/>
          <w:szCs w:val="20"/>
        </w:rPr>
        <w:t xml:space="preserve">To support the implementation of this large-scale programme, </w:t>
      </w:r>
      <w:r w:rsidR="00CB6362">
        <w:rPr>
          <w:rFonts w:cs="Verdana"/>
          <w:b w:val="0"/>
          <w:bCs w:val="0"/>
          <w:color w:val="000000" w:themeColor="text1"/>
          <w:sz w:val="20"/>
          <w:szCs w:val="20"/>
        </w:rPr>
        <w:t xml:space="preserve">the </w:t>
      </w:r>
      <w:r w:rsidRPr="009346D5">
        <w:rPr>
          <w:rFonts w:cs="Verdana"/>
          <w:b w:val="0"/>
          <w:bCs w:val="0"/>
          <w:color w:val="000000" w:themeColor="text1"/>
          <w:sz w:val="20"/>
          <w:szCs w:val="20"/>
        </w:rPr>
        <w:t>EUACI has brought together a group of experts and representatives of the School Nutrition Reform to work as a single team. Their task is to help ensure transparent and efficient use of public funds for the purchase of food and related services, such as catering or outsourcing, under the planned UAH 1 billion subvention for school canteen modernisation in 2026. To strengthen the work of this group, EUACI plans to engage a Senior Expert on Strategy and Institutional Development to conduct capacity-building sessions and support better coordination, planning, and long-term results.</w:t>
      </w:r>
    </w:p>
    <w:p w14:paraId="5EAEC6F8" w14:textId="1FDF3BB6" w:rsidR="006449BD" w:rsidRPr="00B31BBD" w:rsidRDefault="00377607" w:rsidP="00DC1A55">
      <w:pPr>
        <w:pStyle w:val="Heading1"/>
        <w:spacing w:before="120" w:after="120" w:line="276" w:lineRule="auto"/>
        <w:jc w:val="both"/>
        <w:rPr>
          <w:sz w:val="20"/>
          <w:szCs w:val="20"/>
        </w:rPr>
      </w:pPr>
      <w:r w:rsidRPr="00B31BBD">
        <w:rPr>
          <w:sz w:val="20"/>
          <w:szCs w:val="20"/>
        </w:rPr>
        <w:t>Objective</w:t>
      </w:r>
      <w:r w:rsidR="005843CE">
        <w:rPr>
          <w:sz w:val="20"/>
          <w:szCs w:val="20"/>
        </w:rPr>
        <w:t>s</w:t>
      </w:r>
    </w:p>
    <w:p w14:paraId="062A4230" w14:textId="29A72252" w:rsidR="00DC1A55" w:rsidRPr="00DC1A55" w:rsidRDefault="00DC1A55" w:rsidP="00DC1A55">
      <w:pPr>
        <w:pStyle w:val="Heading1"/>
        <w:spacing w:before="120" w:after="120" w:line="276" w:lineRule="auto"/>
        <w:jc w:val="both"/>
        <w:rPr>
          <w:rFonts w:eastAsia="Calibri"/>
          <w:b w:val="0"/>
          <w:bCs w:val="0"/>
          <w:sz w:val="20"/>
          <w:szCs w:val="20"/>
        </w:rPr>
      </w:pPr>
      <w:r w:rsidRPr="00DC1A55">
        <w:rPr>
          <w:rFonts w:eastAsia="Calibri"/>
          <w:b w:val="0"/>
          <w:bCs w:val="0"/>
          <w:i/>
          <w:iCs/>
          <w:sz w:val="20"/>
          <w:szCs w:val="20"/>
        </w:rPr>
        <w:t xml:space="preserve">Overall objective: </w:t>
      </w:r>
      <w:r>
        <w:rPr>
          <w:rFonts w:eastAsia="Calibri"/>
          <w:b w:val="0"/>
          <w:bCs w:val="0"/>
          <w:sz w:val="20"/>
          <w:szCs w:val="20"/>
        </w:rPr>
        <w:t>t</w:t>
      </w:r>
      <w:r w:rsidRPr="00DC1A55">
        <w:rPr>
          <w:rFonts w:eastAsia="Calibri"/>
          <w:b w:val="0"/>
          <w:bCs w:val="0"/>
          <w:sz w:val="20"/>
          <w:szCs w:val="20"/>
        </w:rPr>
        <w:t>he activity contributes to Objective 1: Anti-corruption institutions perform according to their mandate with enhanced effectiveness and improved track record, and to Objective 2: Improved anti-corruption framework for integrity of the reconstruction process in Ukraine, by supporting the implementation of institutional development measures within HACC, SAPO, and EUACI’s Expert Group on School Canteen Reform.</w:t>
      </w:r>
      <w:r>
        <w:rPr>
          <w:rFonts w:eastAsia="Calibri"/>
          <w:b w:val="0"/>
          <w:bCs w:val="0"/>
          <w:sz w:val="20"/>
          <w:szCs w:val="20"/>
        </w:rPr>
        <w:t xml:space="preserve"> </w:t>
      </w:r>
      <w:r w:rsidRPr="00DC1A55">
        <w:rPr>
          <w:rFonts w:eastAsia="Calibri"/>
          <w:b w:val="0"/>
          <w:bCs w:val="0"/>
          <w:i/>
          <w:iCs/>
          <w:sz w:val="20"/>
          <w:szCs w:val="20"/>
        </w:rPr>
        <w:t>Sub-objective:</w:t>
      </w:r>
      <w:r>
        <w:rPr>
          <w:rFonts w:eastAsia="Calibri"/>
          <w:b w:val="0"/>
          <w:bCs w:val="0"/>
          <w:sz w:val="20"/>
          <w:szCs w:val="20"/>
        </w:rPr>
        <w:t xml:space="preserve"> </w:t>
      </w:r>
      <w:r w:rsidRPr="00DC1A55">
        <w:rPr>
          <w:rFonts w:eastAsia="Calibri"/>
          <w:b w:val="0"/>
          <w:bCs w:val="0"/>
          <w:sz w:val="20"/>
          <w:szCs w:val="20"/>
        </w:rPr>
        <w:t>The specific objective is to support the effective implementation, coordination, and monitoring of institutional development activities</w:t>
      </w:r>
      <w:r>
        <w:rPr>
          <w:rFonts w:eastAsia="Calibri"/>
          <w:b w:val="0"/>
          <w:bCs w:val="0"/>
          <w:sz w:val="20"/>
          <w:szCs w:val="20"/>
        </w:rPr>
        <w:t xml:space="preserve"> of the EUACI partners</w:t>
      </w:r>
      <w:r w:rsidRPr="00DC1A55">
        <w:rPr>
          <w:rFonts w:eastAsia="Calibri"/>
          <w:b w:val="0"/>
          <w:bCs w:val="0"/>
          <w:sz w:val="20"/>
          <w:szCs w:val="20"/>
        </w:rPr>
        <w:t>, including capacity-building actions and implementation-focused coordination sessions.</w:t>
      </w:r>
    </w:p>
    <w:p w14:paraId="68C71C0F" w14:textId="6432A67F" w:rsidR="006F7AC1" w:rsidRPr="00B31BBD" w:rsidRDefault="00377607" w:rsidP="00DC1A55">
      <w:pPr>
        <w:pStyle w:val="Heading1"/>
        <w:spacing w:before="120" w:after="120" w:line="276" w:lineRule="auto"/>
        <w:jc w:val="both"/>
        <w:rPr>
          <w:bCs w:val="0"/>
          <w:sz w:val="20"/>
          <w:szCs w:val="20"/>
        </w:rPr>
      </w:pPr>
      <w:r w:rsidRPr="00B31BBD">
        <w:rPr>
          <w:bCs w:val="0"/>
          <w:sz w:val="20"/>
          <w:szCs w:val="20"/>
        </w:rPr>
        <w:t>Scope of work</w:t>
      </w:r>
    </w:p>
    <w:p w14:paraId="268C33D4" w14:textId="77777777" w:rsidR="00E550BA" w:rsidRDefault="006A559D" w:rsidP="00E550BA">
      <w:pPr>
        <w:spacing w:before="120" w:after="120" w:line="276" w:lineRule="auto"/>
        <w:jc w:val="both"/>
        <w:rPr>
          <w:rFonts w:ascii="Verdana" w:hAnsi="Verdana" w:cs="Times New Roman"/>
          <w:sz w:val="20"/>
          <w:szCs w:val="20"/>
        </w:rPr>
      </w:pPr>
      <w:r w:rsidRPr="006A559D">
        <w:rPr>
          <w:rFonts w:ascii="Verdana" w:hAnsi="Verdana" w:cs="Times New Roman"/>
          <w:sz w:val="20"/>
          <w:szCs w:val="20"/>
        </w:rPr>
        <w:t>The scope of work of the service provider shall consist of the following specific tasks:</w:t>
      </w:r>
    </w:p>
    <w:p w14:paraId="4225B358" w14:textId="17FB04A3" w:rsidR="00E550BA" w:rsidRDefault="00E550BA" w:rsidP="00E550BA">
      <w:pPr>
        <w:pStyle w:val="ListParagraph"/>
        <w:numPr>
          <w:ilvl w:val="0"/>
          <w:numId w:val="35"/>
        </w:numPr>
        <w:spacing w:before="120" w:after="120" w:line="276" w:lineRule="auto"/>
        <w:jc w:val="both"/>
        <w:rPr>
          <w:rFonts w:ascii="Verdana" w:hAnsi="Verdana" w:cs="Times New Roman"/>
          <w:sz w:val="20"/>
          <w:szCs w:val="20"/>
        </w:rPr>
      </w:pPr>
      <w:bookmarkStart w:id="0" w:name="_Hlk221200404"/>
      <w:r w:rsidRPr="00E550BA">
        <w:rPr>
          <w:rFonts w:ascii="Verdana" w:hAnsi="Verdana" w:cs="Times New Roman"/>
          <w:sz w:val="20"/>
          <w:szCs w:val="20"/>
        </w:rPr>
        <w:t>Assist HACC and SAPO in developing and applying implementation indicators and monitoring tools for their Institutional Development Strategies</w:t>
      </w:r>
      <w:r w:rsidR="00335419">
        <w:rPr>
          <w:rFonts w:ascii="Verdana" w:hAnsi="Verdana" w:cs="Times New Roman"/>
          <w:sz w:val="20"/>
          <w:szCs w:val="20"/>
        </w:rPr>
        <w:t>.</w:t>
      </w:r>
      <w:r w:rsidR="005B11DB">
        <w:rPr>
          <w:rFonts w:ascii="Verdana" w:hAnsi="Verdana" w:cs="Times New Roman"/>
          <w:sz w:val="20"/>
          <w:szCs w:val="20"/>
        </w:rPr>
        <w:t xml:space="preserve"> </w:t>
      </w:r>
      <w:r w:rsidR="00335419">
        <w:rPr>
          <w:rFonts w:ascii="Verdana" w:hAnsi="Verdana" w:cs="Times New Roman"/>
          <w:sz w:val="20"/>
          <w:szCs w:val="20"/>
        </w:rPr>
        <w:t>These tools should</w:t>
      </w:r>
      <w:r w:rsidR="005B11DB" w:rsidRPr="005B11DB">
        <w:rPr>
          <w:rFonts w:ascii="Verdana" w:hAnsi="Verdana" w:cs="Times New Roman"/>
          <w:sz w:val="20"/>
          <w:szCs w:val="20"/>
        </w:rPr>
        <w:t xml:space="preserve"> define indicators’ baselines and target values for the 2026–2028 period, and practical templates for tracking implementation progress.</w:t>
      </w:r>
      <w:r w:rsidRPr="00E550BA">
        <w:rPr>
          <w:rFonts w:ascii="Verdana" w:hAnsi="Verdana" w:cs="Times New Roman"/>
          <w:sz w:val="20"/>
          <w:szCs w:val="20"/>
        </w:rPr>
        <w:t>;</w:t>
      </w:r>
    </w:p>
    <w:p w14:paraId="7CD1D469" w14:textId="1773FBE1" w:rsidR="00E550BA" w:rsidRDefault="00E550BA" w:rsidP="00E550BA">
      <w:pPr>
        <w:pStyle w:val="ListParagraph"/>
        <w:numPr>
          <w:ilvl w:val="0"/>
          <w:numId w:val="35"/>
        </w:numPr>
        <w:spacing w:before="120" w:after="120" w:line="276" w:lineRule="auto"/>
        <w:jc w:val="both"/>
        <w:rPr>
          <w:rFonts w:ascii="Verdana" w:hAnsi="Verdana" w:cs="Times New Roman"/>
          <w:sz w:val="20"/>
          <w:szCs w:val="20"/>
        </w:rPr>
      </w:pPr>
      <w:r w:rsidRPr="00E550BA">
        <w:rPr>
          <w:rFonts w:ascii="Verdana" w:hAnsi="Verdana" w:cs="Times New Roman"/>
          <w:sz w:val="20"/>
          <w:szCs w:val="20"/>
        </w:rPr>
        <w:t>Support and coordinate the implementation of selected measures under the Institutional Development Strategies</w:t>
      </w:r>
      <w:r w:rsidR="00CB6362">
        <w:rPr>
          <w:rFonts w:ascii="Verdana" w:hAnsi="Verdana" w:cs="Times New Roman"/>
          <w:sz w:val="20"/>
          <w:szCs w:val="20"/>
        </w:rPr>
        <w:t xml:space="preserve"> of HACC and SAPO</w:t>
      </w:r>
      <w:r w:rsidR="00335419">
        <w:rPr>
          <w:rFonts w:ascii="Verdana" w:hAnsi="Verdana" w:cs="Times New Roman"/>
          <w:sz w:val="20"/>
          <w:szCs w:val="20"/>
        </w:rPr>
        <w:t xml:space="preserve">, including </w:t>
      </w:r>
      <w:r w:rsidR="00335419" w:rsidRPr="00335419">
        <w:rPr>
          <w:rFonts w:ascii="Verdana" w:hAnsi="Verdana" w:cs="Times New Roman"/>
          <w:sz w:val="20"/>
          <w:szCs w:val="20"/>
        </w:rPr>
        <w:t>the preparation of annual implementation plans for 2026</w:t>
      </w:r>
      <w:r w:rsidR="00335419">
        <w:rPr>
          <w:rFonts w:ascii="Verdana" w:hAnsi="Verdana" w:cs="Times New Roman"/>
          <w:sz w:val="20"/>
          <w:szCs w:val="20"/>
        </w:rPr>
        <w:t xml:space="preserve"> and 2027</w:t>
      </w:r>
      <w:r w:rsidR="00335419" w:rsidRPr="00335419">
        <w:rPr>
          <w:rFonts w:ascii="Verdana" w:hAnsi="Verdana" w:cs="Times New Roman"/>
          <w:sz w:val="20"/>
          <w:szCs w:val="20"/>
        </w:rPr>
        <w:t xml:space="preserve"> and provision of ongoing advisory support during implementation. Similar support may be provided to other EUACI partners, if required and agreed with EUACI</w:t>
      </w:r>
      <w:r w:rsidRPr="00E550BA">
        <w:rPr>
          <w:rFonts w:ascii="Verdana" w:hAnsi="Verdana" w:cs="Times New Roman"/>
          <w:sz w:val="20"/>
          <w:szCs w:val="20"/>
        </w:rPr>
        <w:t>;</w:t>
      </w:r>
    </w:p>
    <w:p w14:paraId="4468DB18" w14:textId="57929BF0" w:rsidR="00E550BA" w:rsidRDefault="00E550BA" w:rsidP="00E550BA">
      <w:pPr>
        <w:pStyle w:val="ListParagraph"/>
        <w:numPr>
          <w:ilvl w:val="0"/>
          <w:numId w:val="35"/>
        </w:numPr>
        <w:spacing w:before="120" w:after="120" w:line="276" w:lineRule="auto"/>
        <w:jc w:val="both"/>
        <w:rPr>
          <w:rFonts w:ascii="Verdana" w:hAnsi="Verdana" w:cs="Times New Roman"/>
          <w:sz w:val="20"/>
          <w:szCs w:val="20"/>
        </w:rPr>
      </w:pPr>
      <w:r w:rsidRPr="00E550BA">
        <w:rPr>
          <w:rFonts w:ascii="Verdana" w:hAnsi="Verdana" w:cs="Times New Roman"/>
          <w:sz w:val="20"/>
          <w:szCs w:val="20"/>
        </w:rPr>
        <w:t>Prepare and facilitate coordination meetings and events aimed at achieving partners’ strategic objectives</w:t>
      </w:r>
      <w:r w:rsidR="00335419" w:rsidRPr="00335419">
        <w:rPr>
          <w:rFonts w:ascii="Verdana" w:hAnsi="Verdana" w:cs="Times New Roman"/>
          <w:sz w:val="20"/>
          <w:szCs w:val="20"/>
        </w:rPr>
        <w:t>, including coordination sessions related to strategy implementation and institutional development, preparation of agendas and background materials, facilitation of discussions, and documentation of agreed follow-up actions</w:t>
      </w:r>
      <w:r w:rsidR="00335419">
        <w:rPr>
          <w:rFonts w:ascii="Verdana" w:hAnsi="Verdana" w:cs="Times New Roman"/>
          <w:sz w:val="20"/>
          <w:szCs w:val="20"/>
        </w:rPr>
        <w:t>;</w:t>
      </w:r>
    </w:p>
    <w:p w14:paraId="1E40A3E1" w14:textId="2E751EAE" w:rsidR="00E550BA" w:rsidRDefault="00E550BA" w:rsidP="00E550BA">
      <w:pPr>
        <w:pStyle w:val="ListParagraph"/>
        <w:numPr>
          <w:ilvl w:val="0"/>
          <w:numId w:val="35"/>
        </w:numPr>
        <w:spacing w:before="120" w:after="120" w:line="276" w:lineRule="auto"/>
        <w:jc w:val="both"/>
        <w:rPr>
          <w:rFonts w:ascii="Verdana" w:hAnsi="Verdana" w:cs="Times New Roman"/>
          <w:sz w:val="20"/>
          <w:szCs w:val="20"/>
        </w:rPr>
      </w:pPr>
      <w:r w:rsidRPr="00E550BA">
        <w:rPr>
          <w:rFonts w:ascii="Verdana" w:hAnsi="Verdana" w:cs="Times New Roman"/>
          <w:sz w:val="20"/>
          <w:szCs w:val="20"/>
        </w:rPr>
        <w:t xml:space="preserve">Prepare and facilitate capacity-building and strategic </w:t>
      </w:r>
      <w:r w:rsidR="00335419">
        <w:rPr>
          <w:rFonts w:ascii="Verdana" w:hAnsi="Verdana" w:cs="Times New Roman"/>
          <w:sz w:val="20"/>
          <w:szCs w:val="20"/>
        </w:rPr>
        <w:t>events</w:t>
      </w:r>
      <w:r w:rsidR="00335419" w:rsidRPr="00E550BA">
        <w:rPr>
          <w:rFonts w:ascii="Verdana" w:hAnsi="Verdana" w:cs="Times New Roman"/>
          <w:sz w:val="20"/>
          <w:szCs w:val="20"/>
        </w:rPr>
        <w:t xml:space="preserve"> </w:t>
      </w:r>
      <w:r w:rsidRPr="00E550BA">
        <w:rPr>
          <w:rFonts w:ascii="Verdana" w:hAnsi="Verdana" w:cs="Times New Roman"/>
          <w:sz w:val="20"/>
          <w:szCs w:val="20"/>
        </w:rPr>
        <w:t>for EUACI’s expert group working on school canteen reform</w:t>
      </w:r>
      <w:r w:rsidR="00335419">
        <w:rPr>
          <w:rFonts w:ascii="Verdana" w:hAnsi="Verdana" w:cs="Times New Roman"/>
          <w:sz w:val="20"/>
          <w:szCs w:val="20"/>
        </w:rPr>
        <w:t xml:space="preserve">, </w:t>
      </w:r>
      <w:r w:rsidR="00335419" w:rsidRPr="00335419">
        <w:rPr>
          <w:rFonts w:ascii="Verdana" w:hAnsi="Verdana" w:cs="Times New Roman"/>
          <w:sz w:val="20"/>
          <w:szCs w:val="20"/>
        </w:rPr>
        <w:t>including sessions focused on strategic management, coordination, and implementation planning</w:t>
      </w:r>
      <w:r w:rsidRPr="00E550BA">
        <w:rPr>
          <w:rFonts w:ascii="Verdana" w:hAnsi="Verdana" w:cs="Times New Roman"/>
          <w:sz w:val="20"/>
          <w:szCs w:val="20"/>
        </w:rPr>
        <w:t>;</w:t>
      </w:r>
    </w:p>
    <w:p w14:paraId="0D800B09" w14:textId="0FB56B57" w:rsidR="00CB6362" w:rsidRDefault="00CB6362" w:rsidP="00E550BA">
      <w:pPr>
        <w:pStyle w:val="ListParagraph"/>
        <w:numPr>
          <w:ilvl w:val="0"/>
          <w:numId w:val="35"/>
        </w:numPr>
        <w:spacing w:before="120" w:after="120" w:line="276" w:lineRule="auto"/>
        <w:jc w:val="both"/>
        <w:rPr>
          <w:rFonts w:ascii="Verdana" w:hAnsi="Verdana" w:cs="Times New Roman"/>
          <w:sz w:val="20"/>
          <w:szCs w:val="20"/>
        </w:rPr>
      </w:pPr>
      <w:r>
        <w:rPr>
          <w:rFonts w:ascii="Verdana" w:hAnsi="Verdana" w:cs="Times New Roman"/>
          <w:sz w:val="20"/>
          <w:szCs w:val="20"/>
        </w:rPr>
        <w:t>Prepare and facilitate trainings and capacity building activities for the EUACI team related to strategic planning</w:t>
      </w:r>
      <w:r w:rsidR="00335419" w:rsidRPr="00335419">
        <w:rPr>
          <w:rFonts w:ascii="Verdana" w:hAnsi="Verdana" w:cs="Times New Roman"/>
          <w:sz w:val="20"/>
          <w:szCs w:val="20"/>
        </w:rPr>
        <w:t>, results-based management (RBM), stakeholder engagement, and related topics, upon request</w:t>
      </w:r>
      <w:r>
        <w:rPr>
          <w:rFonts w:ascii="Verdana" w:hAnsi="Verdana" w:cs="Times New Roman"/>
          <w:sz w:val="20"/>
          <w:szCs w:val="20"/>
        </w:rPr>
        <w:t>;</w:t>
      </w:r>
    </w:p>
    <w:p w14:paraId="672CEF8F" w14:textId="310FBA62" w:rsidR="00E550BA" w:rsidRPr="00E550BA" w:rsidRDefault="00E550BA" w:rsidP="00E550BA">
      <w:pPr>
        <w:pStyle w:val="ListParagraph"/>
        <w:numPr>
          <w:ilvl w:val="0"/>
          <w:numId w:val="35"/>
        </w:numPr>
        <w:spacing w:before="120" w:after="120" w:line="276" w:lineRule="auto"/>
        <w:jc w:val="both"/>
        <w:rPr>
          <w:rFonts w:ascii="Verdana" w:hAnsi="Verdana" w:cs="Times New Roman"/>
          <w:sz w:val="20"/>
          <w:szCs w:val="20"/>
        </w:rPr>
      </w:pPr>
      <w:r w:rsidRPr="00E550BA">
        <w:rPr>
          <w:rFonts w:ascii="Verdana" w:hAnsi="Verdana" w:cs="Times New Roman"/>
          <w:sz w:val="20"/>
          <w:szCs w:val="20"/>
        </w:rPr>
        <w:t>Carry out other institutional and strategic development activities for EUACI national partners, as requested by EUACI</w:t>
      </w:r>
      <w:r w:rsidR="00335419">
        <w:rPr>
          <w:rFonts w:ascii="Verdana" w:hAnsi="Verdana" w:cs="Times New Roman"/>
          <w:sz w:val="20"/>
          <w:szCs w:val="20"/>
        </w:rPr>
        <w:t xml:space="preserve">, </w:t>
      </w:r>
      <w:r w:rsidR="00335419" w:rsidRPr="00335419">
        <w:rPr>
          <w:rFonts w:ascii="Verdana" w:hAnsi="Verdana" w:cs="Times New Roman"/>
          <w:sz w:val="20"/>
          <w:szCs w:val="20"/>
        </w:rPr>
        <w:t>including preparation of concept notes and Terms of Reference (ToRs) for selected sub-projects aimed at achieving institutional development objectives</w:t>
      </w:r>
      <w:r w:rsidRPr="00E550BA">
        <w:rPr>
          <w:rFonts w:ascii="Verdana" w:hAnsi="Verdana" w:cs="Times New Roman"/>
          <w:sz w:val="20"/>
          <w:szCs w:val="20"/>
        </w:rPr>
        <w:t>.</w:t>
      </w:r>
    </w:p>
    <w:bookmarkEnd w:id="0"/>
    <w:p w14:paraId="663DCB9D" w14:textId="72742591" w:rsidR="00C06712" w:rsidRPr="00DC1A55" w:rsidRDefault="00377607" w:rsidP="00DC1A55">
      <w:pPr>
        <w:spacing w:before="120" w:after="120" w:line="276" w:lineRule="auto"/>
        <w:jc w:val="both"/>
        <w:rPr>
          <w:rFonts w:ascii="Verdana" w:eastAsia="Verdana" w:hAnsi="Verdana" w:cs="Verdana"/>
          <w:b/>
          <w:sz w:val="20"/>
          <w:szCs w:val="20"/>
        </w:rPr>
      </w:pPr>
      <w:r w:rsidRPr="00DC1A55">
        <w:rPr>
          <w:rFonts w:ascii="Verdana" w:eastAsia="Verdana" w:hAnsi="Verdana" w:cs="Verdana"/>
          <w:b/>
          <w:sz w:val="20"/>
          <w:szCs w:val="20"/>
        </w:rPr>
        <w:t>Deliverables</w:t>
      </w:r>
    </w:p>
    <w:tbl>
      <w:tblPr>
        <w:tblW w:w="9645" w:type="dxa"/>
        <w:tblLayout w:type="fixed"/>
        <w:tblLook w:val="0400" w:firstRow="0" w:lastRow="0" w:firstColumn="0" w:lastColumn="0" w:noHBand="0" w:noVBand="1"/>
      </w:tblPr>
      <w:tblGrid>
        <w:gridCol w:w="930"/>
        <w:gridCol w:w="3345"/>
        <w:gridCol w:w="1920"/>
        <w:gridCol w:w="3450"/>
      </w:tblGrid>
      <w:tr w:rsidR="00D1402C" w14:paraId="13E7AF03" w14:textId="77777777" w:rsidTr="00F756CA">
        <w:trPr>
          <w:tblHeader/>
        </w:trPr>
        <w:tc>
          <w:tcPr>
            <w:tcW w:w="9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D6BB085" w14:textId="77777777" w:rsidR="00D1402C" w:rsidRPr="00286097" w:rsidRDefault="00D1402C" w:rsidP="00F756CA">
            <w:pPr>
              <w:rPr>
                <w:rFonts w:ascii="Verdana" w:hAnsi="Verdana"/>
                <w:b/>
                <w:sz w:val="20"/>
                <w:szCs w:val="20"/>
              </w:rPr>
            </w:pPr>
            <w:r w:rsidRPr="00286097">
              <w:rPr>
                <w:rFonts w:ascii="Verdana" w:hAnsi="Verdana"/>
                <w:b/>
                <w:sz w:val="20"/>
                <w:szCs w:val="20"/>
              </w:rPr>
              <w:lastRenderedPageBreak/>
              <w:t>#</w:t>
            </w:r>
          </w:p>
        </w:tc>
        <w:tc>
          <w:tcPr>
            <w:tcW w:w="33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75FE1D1" w14:textId="77777777" w:rsidR="00D1402C" w:rsidRPr="00286097" w:rsidRDefault="00D1402C" w:rsidP="00F756CA">
            <w:pPr>
              <w:rPr>
                <w:rFonts w:ascii="Verdana" w:hAnsi="Verdana"/>
                <w:b/>
                <w:sz w:val="20"/>
                <w:szCs w:val="20"/>
              </w:rPr>
            </w:pPr>
            <w:r w:rsidRPr="00286097">
              <w:rPr>
                <w:rFonts w:ascii="Verdana" w:hAnsi="Verdana"/>
                <w:b/>
                <w:sz w:val="20"/>
                <w:szCs w:val="20"/>
              </w:rPr>
              <w:t>Deliverable/Output</w:t>
            </w:r>
          </w:p>
        </w:tc>
        <w:tc>
          <w:tcPr>
            <w:tcW w:w="19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466E060" w14:textId="77777777" w:rsidR="00D1402C" w:rsidRPr="00286097" w:rsidRDefault="00D1402C" w:rsidP="00F756CA">
            <w:pPr>
              <w:rPr>
                <w:rFonts w:ascii="Verdana" w:hAnsi="Verdana"/>
                <w:b/>
                <w:sz w:val="20"/>
                <w:szCs w:val="20"/>
              </w:rPr>
            </w:pPr>
            <w:r w:rsidRPr="00286097">
              <w:rPr>
                <w:rFonts w:ascii="Verdana" w:hAnsi="Verdana"/>
                <w:b/>
                <w:sz w:val="20"/>
                <w:szCs w:val="20"/>
              </w:rPr>
              <w:t>Timeline</w:t>
            </w:r>
          </w:p>
        </w:tc>
        <w:tc>
          <w:tcPr>
            <w:tcW w:w="34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9BA875C" w14:textId="77777777" w:rsidR="00D1402C" w:rsidRPr="00286097" w:rsidRDefault="00D1402C" w:rsidP="00F756CA">
            <w:pPr>
              <w:rPr>
                <w:rFonts w:ascii="Verdana" w:hAnsi="Verdana"/>
                <w:b/>
                <w:sz w:val="20"/>
                <w:szCs w:val="20"/>
              </w:rPr>
            </w:pPr>
            <w:r w:rsidRPr="00286097">
              <w:rPr>
                <w:rFonts w:ascii="Verdana" w:hAnsi="Verdana"/>
                <w:b/>
                <w:sz w:val="20"/>
                <w:szCs w:val="20"/>
              </w:rPr>
              <w:t>Note</w:t>
            </w:r>
          </w:p>
        </w:tc>
      </w:tr>
      <w:tr w:rsidR="00A840CE" w14:paraId="203297DD" w14:textId="77777777" w:rsidTr="00F756CA">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C20517" w14:textId="6FB0062B" w:rsidR="00A840CE" w:rsidRPr="00286097" w:rsidRDefault="00A840CE" w:rsidP="00A840CE">
            <w:pPr>
              <w:rPr>
                <w:rFonts w:ascii="Verdana" w:hAnsi="Verdana"/>
                <w:sz w:val="20"/>
                <w:szCs w:val="20"/>
              </w:rPr>
            </w:pPr>
            <w:r>
              <w:rPr>
                <w:rFonts w:ascii="Verdana" w:hAnsi="Verdana"/>
                <w:sz w:val="20"/>
                <w:szCs w:val="20"/>
              </w:rPr>
              <w:t>1</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A0F43" w14:textId="3A5A0B90" w:rsidR="00A840CE" w:rsidRPr="00286097" w:rsidRDefault="00A840CE" w:rsidP="00A840CE">
            <w:pPr>
              <w:rPr>
                <w:rFonts w:ascii="Verdana" w:hAnsi="Verdana"/>
                <w:sz w:val="20"/>
                <w:szCs w:val="20"/>
              </w:rPr>
            </w:pPr>
            <w:r w:rsidRPr="00A840CE">
              <w:rPr>
                <w:rFonts w:ascii="Verdana" w:hAnsi="Verdana"/>
                <w:sz w:val="20"/>
                <w:szCs w:val="20"/>
              </w:rPr>
              <w:t>Monitoring tools for tracking the implementation of the SAPO and HACC Strategies that define indicators’ baselines and target values for the 2026–2028 period</w:t>
            </w:r>
          </w:p>
        </w:tc>
        <w:tc>
          <w:tcPr>
            <w:tcW w:w="1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3830E5" w14:textId="4C1373B0" w:rsidR="00A840CE" w:rsidRPr="00286097" w:rsidRDefault="00A840CE" w:rsidP="00A840CE">
            <w:pPr>
              <w:rPr>
                <w:rFonts w:ascii="Verdana" w:hAnsi="Verdana"/>
                <w:sz w:val="20"/>
                <w:szCs w:val="20"/>
              </w:rPr>
            </w:pPr>
            <w:r>
              <w:rPr>
                <w:rFonts w:ascii="Verdana" w:hAnsi="Verdana"/>
                <w:sz w:val="20"/>
                <w:szCs w:val="20"/>
              </w:rPr>
              <w:t xml:space="preserve">Within first month about signing the contract </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B87378" w14:textId="34769BDA" w:rsidR="00A840CE" w:rsidRPr="00286097" w:rsidRDefault="00A840CE" w:rsidP="00A840CE">
            <w:pPr>
              <w:rPr>
                <w:rFonts w:ascii="Verdana" w:hAnsi="Verdana"/>
                <w:sz w:val="20"/>
                <w:szCs w:val="20"/>
              </w:rPr>
            </w:pPr>
            <w:r>
              <w:rPr>
                <w:rFonts w:ascii="Verdana" w:hAnsi="Verdana"/>
                <w:sz w:val="20"/>
                <w:szCs w:val="20"/>
              </w:rPr>
              <w:t>O</w:t>
            </w:r>
            <w:r w:rsidRPr="00A840CE">
              <w:rPr>
                <w:rFonts w:ascii="Verdana" w:hAnsi="Verdana"/>
                <w:sz w:val="20"/>
                <w:szCs w:val="20"/>
              </w:rPr>
              <w:t>ne filled out monitoring tool for each strategy</w:t>
            </w:r>
          </w:p>
        </w:tc>
      </w:tr>
      <w:tr w:rsidR="00A840CE" w14:paraId="192C5A7A" w14:textId="77777777" w:rsidTr="00F756CA">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F8C7E2" w14:textId="75BAC1B5" w:rsidR="00A840CE" w:rsidRPr="00286097" w:rsidRDefault="00A840CE" w:rsidP="00A840CE">
            <w:pPr>
              <w:rPr>
                <w:rFonts w:ascii="Verdana" w:hAnsi="Verdana"/>
                <w:sz w:val="20"/>
                <w:szCs w:val="20"/>
              </w:rPr>
            </w:pPr>
            <w:r>
              <w:rPr>
                <w:rFonts w:ascii="Verdana" w:hAnsi="Verdana"/>
                <w:sz w:val="20"/>
                <w:szCs w:val="20"/>
              </w:rPr>
              <w:t>2</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1917B3" w14:textId="5102A0C1" w:rsidR="00A840CE" w:rsidRPr="00286097" w:rsidRDefault="00A840CE" w:rsidP="00A840CE">
            <w:pPr>
              <w:rPr>
                <w:rFonts w:ascii="Verdana" w:hAnsi="Verdana"/>
                <w:sz w:val="20"/>
                <w:szCs w:val="20"/>
              </w:rPr>
            </w:pPr>
            <w:r w:rsidRPr="00A840CE">
              <w:rPr>
                <w:rFonts w:ascii="Verdana" w:hAnsi="Verdana"/>
                <w:sz w:val="20"/>
                <w:szCs w:val="20"/>
              </w:rPr>
              <w:t>Annual implementation plans for the SAPO and HACC Strategies for 2026</w:t>
            </w:r>
          </w:p>
        </w:tc>
        <w:tc>
          <w:tcPr>
            <w:tcW w:w="1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AEE566" w14:textId="267E7C50" w:rsidR="00A840CE" w:rsidRPr="00286097" w:rsidRDefault="00A840CE" w:rsidP="00A840CE">
            <w:pPr>
              <w:rPr>
                <w:rFonts w:ascii="Verdana" w:hAnsi="Verdana"/>
                <w:sz w:val="20"/>
                <w:szCs w:val="20"/>
              </w:rPr>
            </w:pPr>
            <w:r>
              <w:rPr>
                <w:rFonts w:ascii="Verdana" w:hAnsi="Verdana"/>
                <w:sz w:val="20"/>
                <w:szCs w:val="20"/>
              </w:rPr>
              <w:t xml:space="preserve">In March </w:t>
            </w:r>
            <w:r w:rsidR="005B11DB">
              <w:rPr>
                <w:rFonts w:ascii="Verdana" w:hAnsi="Verdana"/>
                <w:sz w:val="20"/>
                <w:szCs w:val="20"/>
              </w:rPr>
              <w:t xml:space="preserve">2026 </w:t>
            </w:r>
            <w:r>
              <w:rPr>
                <w:rFonts w:ascii="Verdana" w:hAnsi="Verdana"/>
                <w:sz w:val="20"/>
                <w:szCs w:val="20"/>
              </w:rPr>
              <w:t xml:space="preserve">and in </w:t>
            </w:r>
            <w:r w:rsidR="005B11DB">
              <w:rPr>
                <w:rFonts w:ascii="Verdana" w:hAnsi="Verdana"/>
                <w:sz w:val="20"/>
                <w:szCs w:val="20"/>
              </w:rPr>
              <w:t>the end of the contract</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35CCF" w14:textId="17F3D181" w:rsidR="00A840CE" w:rsidRPr="00286097" w:rsidRDefault="00A840CE" w:rsidP="00A840CE">
            <w:pPr>
              <w:rPr>
                <w:rFonts w:ascii="Verdana" w:hAnsi="Verdana"/>
                <w:sz w:val="20"/>
                <w:szCs w:val="20"/>
              </w:rPr>
            </w:pPr>
            <w:r>
              <w:rPr>
                <w:rFonts w:ascii="Verdana" w:hAnsi="Verdana"/>
                <w:sz w:val="20"/>
                <w:szCs w:val="20"/>
              </w:rPr>
              <w:t>O</w:t>
            </w:r>
            <w:r w:rsidRPr="00A840CE">
              <w:rPr>
                <w:rFonts w:ascii="Verdana" w:hAnsi="Verdana"/>
                <w:sz w:val="20"/>
                <w:szCs w:val="20"/>
              </w:rPr>
              <w:t xml:space="preserve">ne document for each strategy </w:t>
            </w:r>
          </w:p>
        </w:tc>
      </w:tr>
      <w:tr w:rsidR="00A840CE" w14:paraId="7F8E9BFC" w14:textId="77777777" w:rsidTr="00F756CA">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97B5AA" w14:textId="18A6461A" w:rsidR="00A840CE" w:rsidRPr="00286097" w:rsidRDefault="00A840CE" w:rsidP="00A840CE">
            <w:pPr>
              <w:rPr>
                <w:rFonts w:ascii="Verdana" w:hAnsi="Verdana"/>
                <w:sz w:val="20"/>
                <w:szCs w:val="20"/>
              </w:rPr>
            </w:pPr>
            <w:r>
              <w:rPr>
                <w:rFonts w:ascii="Verdana" w:hAnsi="Verdana"/>
                <w:sz w:val="20"/>
                <w:szCs w:val="20"/>
              </w:rPr>
              <w:t>3</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210F34" w14:textId="20A2CF29" w:rsidR="00A840CE" w:rsidRPr="00286097" w:rsidRDefault="00A840CE" w:rsidP="00A840CE">
            <w:pPr>
              <w:rPr>
                <w:rFonts w:ascii="Verdana" w:hAnsi="Verdana"/>
                <w:sz w:val="20"/>
                <w:szCs w:val="20"/>
              </w:rPr>
            </w:pPr>
            <w:r w:rsidRPr="00A840CE">
              <w:rPr>
                <w:rFonts w:ascii="Verdana" w:hAnsi="Verdana"/>
                <w:sz w:val="20"/>
                <w:szCs w:val="20"/>
              </w:rPr>
              <w:t xml:space="preserve">Concept notes and Terms of Reference (ToRs) for selected sub-projects aimed at achieving the strategic goals of SAPO and HACC </w:t>
            </w:r>
          </w:p>
        </w:tc>
        <w:tc>
          <w:tcPr>
            <w:tcW w:w="1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510C90" w14:textId="1221F363" w:rsidR="00A840CE" w:rsidRPr="00286097" w:rsidRDefault="00A840CE" w:rsidP="00A840CE">
            <w:pPr>
              <w:rPr>
                <w:rFonts w:ascii="Verdana" w:hAnsi="Verdana"/>
                <w:sz w:val="20"/>
                <w:szCs w:val="20"/>
              </w:rPr>
            </w:pPr>
            <w:r>
              <w:rPr>
                <w:rFonts w:ascii="Verdana" w:hAnsi="Verdana"/>
                <w:sz w:val="20"/>
                <w:szCs w:val="20"/>
              </w:rPr>
              <w:t xml:space="preserve">Throughout of contract implementation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5BE5E0" w14:textId="63497DD6" w:rsidR="00A840CE" w:rsidRPr="00286097" w:rsidRDefault="00A840CE" w:rsidP="00A840CE">
            <w:pPr>
              <w:rPr>
                <w:rFonts w:ascii="Verdana" w:hAnsi="Verdana"/>
                <w:sz w:val="20"/>
                <w:szCs w:val="20"/>
              </w:rPr>
            </w:pPr>
            <w:r>
              <w:rPr>
                <w:rFonts w:ascii="Verdana" w:hAnsi="Verdana"/>
                <w:sz w:val="20"/>
                <w:szCs w:val="20"/>
              </w:rPr>
              <w:t>S</w:t>
            </w:r>
            <w:r w:rsidRPr="00A840CE">
              <w:rPr>
                <w:rFonts w:ascii="Verdana" w:hAnsi="Verdana"/>
                <w:sz w:val="20"/>
                <w:szCs w:val="20"/>
              </w:rPr>
              <w:t>pecific sub-projects to be agreed between the beneficiary institutions and the EUACI</w:t>
            </w:r>
          </w:p>
        </w:tc>
      </w:tr>
      <w:tr w:rsidR="00A840CE" w14:paraId="46E4BE3B" w14:textId="77777777" w:rsidTr="00F756CA">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3FBCC1" w14:textId="73AD32CD" w:rsidR="00A840CE" w:rsidRPr="00286097" w:rsidRDefault="005B11DB" w:rsidP="00A840CE">
            <w:pPr>
              <w:rPr>
                <w:rFonts w:ascii="Verdana" w:hAnsi="Verdana"/>
                <w:sz w:val="20"/>
                <w:szCs w:val="20"/>
              </w:rPr>
            </w:pPr>
            <w:r>
              <w:rPr>
                <w:rFonts w:ascii="Verdana" w:hAnsi="Verdana"/>
                <w:sz w:val="20"/>
                <w:szCs w:val="20"/>
              </w:rPr>
              <w:t>4</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9037E" w14:textId="653DC9E3" w:rsidR="00A840CE" w:rsidRPr="00286097" w:rsidRDefault="00A840CE" w:rsidP="00A840CE">
            <w:pPr>
              <w:rPr>
                <w:rFonts w:ascii="Verdana" w:hAnsi="Verdana"/>
                <w:sz w:val="20"/>
                <w:szCs w:val="20"/>
              </w:rPr>
            </w:pPr>
            <w:r w:rsidRPr="00A840CE">
              <w:rPr>
                <w:rFonts w:ascii="Verdana" w:hAnsi="Verdana"/>
                <w:sz w:val="20"/>
                <w:szCs w:val="20"/>
              </w:rPr>
              <w:t>Team learning and performance-enhancement trainings delivered on strategic management, results-based management (RBM), stakeholder engagement, and related topics: for SAPO, HACC, the EUACI team, and other EUACI beneficiaries as relevant (including the expert group working on school canteen reform)</w:t>
            </w:r>
          </w:p>
        </w:tc>
        <w:tc>
          <w:tcPr>
            <w:tcW w:w="1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47C845" w14:textId="7CC3728A" w:rsidR="00A840CE" w:rsidRPr="00286097" w:rsidRDefault="005B11DB" w:rsidP="00A840CE">
            <w:pPr>
              <w:rPr>
                <w:rFonts w:ascii="Verdana" w:hAnsi="Verdana"/>
                <w:sz w:val="20"/>
                <w:szCs w:val="20"/>
              </w:rPr>
            </w:pPr>
            <w:r>
              <w:rPr>
                <w:rFonts w:ascii="Verdana" w:hAnsi="Verdana"/>
                <w:sz w:val="20"/>
                <w:szCs w:val="20"/>
              </w:rPr>
              <w:t>Throughout of contract implementation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DAF48F" w14:textId="77777777" w:rsidR="00A840CE" w:rsidRPr="00286097" w:rsidRDefault="00A840CE" w:rsidP="00A840CE">
            <w:pPr>
              <w:rPr>
                <w:rFonts w:ascii="Verdana" w:hAnsi="Verdana"/>
                <w:sz w:val="20"/>
                <w:szCs w:val="20"/>
              </w:rPr>
            </w:pPr>
          </w:p>
        </w:tc>
      </w:tr>
      <w:tr w:rsidR="00A840CE" w14:paraId="010DC543" w14:textId="77777777" w:rsidTr="00F756CA">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DFAFE6" w14:textId="5682DE2E" w:rsidR="00A840CE" w:rsidRPr="00286097" w:rsidRDefault="005B11DB" w:rsidP="00A840CE">
            <w:pPr>
              <w:rPr>
                <w:rFonts w:ascii="Verdana" w:hAnsi="Verdana"/>
                <w:sz w:val="20"/>
                <w:szCs w:val="20"/>
              </w:rPr>
            </w:pPr>
            <w:r>
              <w:rPr>
                <w:rFonts w:ascii="Verdana" w:hAnsi="Verdana"/>
                <w:sz w:val="20"/>
                <w:szCs w:val="20"/>
              </w:rPr>
              <w:t>5</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6BD110" w14:textId="21251FA1" w:rsidR="00A840CE" w:rsidRPr="00286097" w:rsidRDefault="00A840CE" w:rsidP="00A840CE">
            <w:pPr>
              <w:rPr>
                <w:rFonts w:ascii="Verdana" w:hAnsi="Verdana"/>
                <w:sz w:val="20"/>
                <w:szCs w:val="20"/>
              </w:rPr>
            </w:pPr>
            <w:r w:rsidRPr="00A840CE">
              <w:rPr>
                <w:rFonts w:ascii="Verdana" w:hAnsi="Verdana"/>
                <w:sz w:val="20"/>
                <w:szCs w:val="20"/>
              </w:rPr>
              <w:t>Facilitated coordination meetings or sessions for SAPO and HACC teams related to strategy implementation and institutional development, including work with internal Strategic Task Forces</w:t>
            </w:r>
          </w:p>
        </w:tc>
        <w:tc>
          <w:tcPr>
            <w:tcW w:w="1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4029BB" w14:textId="710E11D0" w:rsidR="00A840CE" w:rsidRPr="00286097" w:rsidRDefault="005B11DB" w:rsidP="00A840CE">
            <w:pPr>
              <w:rPr>
                <w:rFonts w:ascii="Verdana" w:hAnsi="Verdana"/>
                <w:sz w:val="20"/>
                <w:szCs w:val="20"/>
              </w:rPr>
            </w:pPr>
            <w:r>
              <w:rPr>
                <w:rFonts w:ascii="Verdana" w:hAnsi="Verdana"/>
                <w:sz w:val="20"/>
                <w:szCs w:val="20"/>
              </w:rPr>
              <w:t>Throughout of contract implementation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8DB962" w14:textId="77777777" w:rsidR="00A840CE" w:rsidRPr="00286097" w:rsidRDefault="00A840CE" w:rsidP="00A840CE">
            <w:pPr>
              <w:rPr>
                <w:rFonts w:ascii="Verdana" w:hAnsi="Verdana"/>
                <w:sz w:val="20"/>
                <w:szCs w:val="20"/>
              </w:rPr>
            </w:pPr>
          </w:p>
        </w:tc>
      </w:tr>
      <w:tr w:rsidR="00A840CE" w14:paraId="6C51F641" w14:textId="77777777" w:rsidTr="00F756CA">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555AF5" w14:textId="7592605A" w:rsidR="00A840CE" w:rsidRPr="00286097" w:rsidRDefault="005B11DB" w:rsidP="00A840CE">
            <w:pPr>
              <w:rPr>
                <w:rFonts w:ascii="Verdana" w:hAnsi="Verdana"/>
                <w:sz w:val="20"/>
                <w:szCs w:val="20"/>
              </w:rPr>
            </w:pPr>
            <w:r>
              <w:rPr>
                <w:rFonts w:ascii="Verdana" w:hAnsi="Verdana"/>
                <w:sz w:val="20"/>
                <w:szCs w:val="20"/>
              </w:rPr>
              <w:t>6</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8F24A6" w14:textId="606DCF21" w:rsidR="00A840CE" w:rsidRPr="00286097" w:rsidRDefault="00A840CE" w:rsidP="00A840CE">
            <w:pPr>
              <w:rPr>
                <w:rFonts w:ascii="Verdana" w:hAnsi="Verdana"/>
                <w:sz w:val="20"/>
                <w:szCs w:val="20"/>
              </w:rPr>
            </w:pPr>
            <w:r w:rsidRPr="00A840CE">
              <w:rPr>
                <w:rFonts w:ascii="Verdana" w:hAnsi="Verdana"/>
                <w:sz w:val="20"/>
                <w:szCs w:val="20"/>
              </w:rPr>
              <w:t>Ongoing advisory and coordination support to SAPO, HACC in implementing institutional development activities, including coordination with EUACI team members and engaged experts to ensure coherence of support and avoid duplication or inconsistencies.</w:t>
            </w:r>
          </w:p>
        </w:tc>
        <w:tc>
          <w:tcPr>
            <w:tcW w:w="1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7DC9C4" w14:textId="066C8383" w:rsidR="00A840CE" w:rsidRPr="00286097" w:rsidRDefault="005B11DB" w:rsidP="00A840CE">
            <w:pPr>
              <w:rPr>
                <w:rFonts w:ascii="Verdana" w:hAnsi="Verdana"/>
                <w:sz w:val="20"/>
                <w:szCs w:val="20"/>
              </w:rPr>
            </w:pPr>
            <w:r>
              <w:rPr>
                <w:rFonts w:ascii="Verdana" w:hAnsi="Verdana"/>
                <w:sz w:val="20"/>
                <w:szCs w:val="20"/>
              </w:rPr>
              <w:t>Throughout of contract implementation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B20AB6" w14:textId="77777777" w:rsidR="00A840CE" w:rsidRPr="00286097" w:rsidRDefault="00A840CE" w:rsidP="00A840CE">
            <w:pPr>
              <w:rPr>
                <w:rFonts w:ascii="Verdana" w:hAnsi="Verdana"/>
                <w:sz w:val="20"/>
                <w:szCs w:val="20"/>
              </w:rPr>
            </w:pPr>
          </w:p>
        </w:tc>
      </w:tr>
      <w:tr w:rsidR="00EF5502" w14:paraId="33143AE7" w14:textId="77777777" w:rsidTr="00F756CA">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89A8F4" w14:textId="6F765625" w:rsidR="00EF5502" w:rsidRPr="00286097" w:rsidRDefault="005B11DB" w:rsidP="00F756CA">
            <w:pPr>
              <w:rPr>
                <w:rFonts w:ascii="Verdana" w:hAnsi="Verdana"/>
                <w:sz w:val="20"/>
                <w:szCs w:val="20"/>
              </w:rPr>
            </w:pPr>
            <w:r>
              <w:rPr>
                <w:rFonts w:ascii="Verdana" w:hAnsi="Verdana"/>
                <w:sz w:val="20"/>
                <w:szCs w:val="20"/>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3A474" w14:textId="5F52BB33" w:rsidR="00EF5502" w:rsidRPr="00286097" w:rsidRDefault="00EF5502" w:rsidP="00F756CA">
            <w:pPr>
              <w:rPr>
                <w:rFonts w:ascii="Verdana" w:hAnsi="Verdana"/>
                <w:sz w:val="20"/>
                <w:szCs w:val="20"/>
              </w:rPr>
            </w:pPr>
            <w:r w:rsidRPr="00286097">
              <w:rPr>
                <w:rFonts w:ascii="Verdana" w:hAnsi="Verdana"/>
                <w:sz w:val="20"/>
                <w:szCs w:val="20"/>
              </w:rPr>
              <w:t>Timesheets</w:t>
            </w:r>
          </w:p>
        </w:tc>
        <w:tc>
          <w:tcPr>
            <w:tcW w:w="1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68F43F" w14:textId="4B1915E4" w:rsidR="00EF5502" w:rsidRPr="00286097" w:rsidRDefault="00EF5502" w:rsidP="00F756CA">
            <w:pPr>
              <w:rPr>
                <w:rFonts w:ascii="Verdana" w:hAnsi="Verdana"/>
                <w:sz w:val="20"/>
                <w:szCs w:val="20"/>
              </w:rPr>
            </w:pPr>
            <w:r w:rsidRPr="00286097">
              <w:rPr>
                <w:rFonts w:ascii="Verdana" w:hAnsi="Verdana"/>
                <w:sz w:val="20"/>
                <w:szCs w:val="20"/>
              </w:rPr>
              <w:t>Within 5 days upon the end of each month</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6EE356" w14:textId="3E580F74" w:rsidR="00EF5502" w:rsidRPr="00286097" w:rsidRDefault="00EF5502" w:rsidP="00F756CA">
            <w:pPr>
              <w:rPr>
                <w:rFonts w:ascii="Verdana" w:hAnsi="Verdana"/>
                <w:sz w:val="20"/>
                <w:szCs w:val="20"/>
              </w:rPr>
            </w:pPr>
            <w:r w:rsidRPr="00286097">
              <w:rPr>
                <w:rFonts w:ascii="Verdana" w:hAnsi="Verdana"/>
                <w:sz w:val="20"/>
                <w:szCs w:val="20"/>
              </w:rPr>
              <w:t>Timesheet form will be provided by the EUACI</w:t>
            </w:r>
          </w:p>
        </w:tc>
      </w:tr>
      <w:tr w:rsidR="00D1402C" w14:paraId="1E52B8D3" w14:textId="77777777" w:rsidTr="00F756CA">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47210D" w14:textId="29D3CE5E" w:rsidR="00D1402C" w:rsidRPr="00286097" w:rsidRDefault="005B11DB" w:rsidP="00F756CA">
            <w:pPr>
              <w:rPr>
                <w:rFonts w:ascii="Verdana" w:hAnsi="Verdana"/>
                <w:sz w:val="20"/>
                <w:szCs w:val="20"/>
              </w:rPr>
            </w:pPr>
            <w:r>
              <w:rPr>
                <w:rFonts w:ascii="Verdana" w:hAnsi="Verdana"/>
                <w:sz w:val="20"/>
                <w:szCs w:val="20"/>
              </w:rPr>
              <w:t>8</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BC73E" w14:textId="6FF53599" w:rsidR="00D1402C" w:rsidRPr="00286097" w:rsidRDefault="00D1402C" w:rsidP="00F756CA">
            <w:pPr>
              <w:rPr>
                <w:rFonts w:ascii="Verdana" w:hAnsi="Verdana"/>
                <w:bCs/>
                <w:sz w:val="20"/>
                <w:szCs w:val="20"/>
              </w:rPr>
            </w:pPr>
            <w:r w:rsidRPr="00286097">
              <w:rPr>
                <w:rFonts w:ascii="Verdana" w:hAnsi="Verdana"/>
                <w:bCs/>
                <w:sz w:val="20"/>
                <w:szCs w:val="20"/>
              </w:rPr>
              <w:t>Final report</w:t>
            </w:r>
          </w:p>
        </w:tc>
        <w:tc>
          <w:tcPr>
            <w:tcW w:w="1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A74EFF" w14:textId="41112589" w:rsidR="00D1402C" w:rsidRPr="00286097" w:rsidRDefault="002612F9" w:rsidP="00F756CA">
            <w:pPr>
              <w:rPr>
                <w:rFonts w:ascii="Verdana" w:hAnsi="Verdana"/>
                <w:sz w:val="20"/>
                <w:szCs w:val="20"/>
              </w:rPr>
            </w:pPr>
            <w:r w:rsidRPr="00286097">
              <w:rPr>
                <w:rFonts w:ascii="Verdana" w:hAnsi="Verdana"/>
                <w:sz w:val="20"/>
                <w:szCs w:val="20"/>
              </w:rPr>
              <w:t xml:space="preserve">Upon completion of </w:t>
            </w:r>
            <w:r w:rsidR="00286097" w:rsidRPr="00286097">
              <w:rPr>
                <w:rFonts w:ascii="Verdana" w:hAnsi="Verdana"/>
                <w:sz w:val="20"/>
                <w:szCs w:val="20"/>
              </w:rPr>
              <w:t>assignment</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12F521" w14:textId="3C0C8755" w:rsidR="00D1402C" w:rsidRPr="00286097" w:rsidRDefault="00EF5502" w:rsidP="00F756CA">
            <w:pPr>
              <w:rPr>
                <w:rFonts w:ascii="Verdana" w:hAnsi="Verdana"/>
                <w:sz w:val="20"/>
                <w:szCs w:val="20"/>
              </w:rPr>
            </w:pPr>
            <w:r w:rsidRPr="00286097">
              <w:rPr>
                <w:rFonts w:ascii="Verdana" w:hAnsi="Verdana"/>
                <w:color w:val="000000"/>
                <w:sz w:val="20"/>
                <w:szCs w:val="20"/>
                <w:shd w:val="clear" w:color="auto" w:fill="FDFDF9"/>
              </w:rPr>
              <w:t>A short report with the description of provided services</w:t>
            </w:r>
          </w:p>
        </w:tc>
      </w:tr>
    </w:tbl>
    <w:p w14:paraId="19945789" w14:textId="77777777" w:rsidR="00DC1A55" w:rsidRDefault="00DC1A55" w:rsidP="00DC1A55">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Qualifications</w:t>
      </w:r>
    </w:p>
    <w:p w14:paraId="14132B22" w14:textId="30E34329" w:rsidR="00DC1A55" w:rsidRPr="00DC1A55" w:rsidRDefault="00DC1A55" w:rsidP="00DC1A55">
      <w:pPr>
        <w:spacing w:before="120" w:after="120" w:line="276" w:lineRule="auto"/>
        <w:jc w:val="both"/>
        <w:rPr>
          <w:rFonts w:ascii="Verdana" w:eastAsia="Verdana" w:hAnsi="Verdana" w:cs="Verdana"/>
          <w:b/>
          <w:sz w:val="20"/>
          <w:szCs w:val="20"/>
        </w:rPr>
      </w:pPr>
      <w:r w:rsidRPr="00DC1A55">
        <w:rPr>
          <w:rFonts w:ascii="Verdana" w:eastAsia="Verdana" w:hAnsi="Verdana" w:cs="Verdana"/>
          <w:bCs/>
          <w:sz w:val="20"/>
          <w:szCs w:val="20"/>
        </w:rPr>
        <w:t>The key qualifications of the Expert shall include the following:</w:t>
      </w:r>
    </w:p>
    <w:p w14:paraId="3E6A7039" w14:textId="77777777" w:rsidR="00DC1A55" w:rsidRPr="00DC1A55" w:rsidRDefault="00DC1A55" w:rsidP="00DC1A55">
      <w:pPr>
        <w:widowControl/>
        <w:numPr>
          <w:ilvl w:val="0"/>
          <w:numId w:val="37"/>
        </w:numPr>
        <w:spacing w:before="100" w:beforeAutospacing="1" w:after="100" w:afterAutospacing="1"/>
        <w:rPr>
          <w:rFonts w:ascii="Verdana" w:eastAsia="Verdana" w:hAnsi="Verdana" w:cs="Verdana"/>
          <w:bCs/>
          <w:sz w:val="20"/>
          <w:szCs w:val="20"/>
        </w:rPr>
      </w:pPr>
      <w:r w:rsidRPr="00DC1A55">
        <w:rPr>
          <w:rFonts w:ascii="Verdana" w:eastAsia="Verdana" w:hAnsi="Verdana" w:cs="Verdana"/>
          <w:bCs/>
          <w:sz w:val="20"/>
          <w:szCs w:val="20"/>
        </w:rPr>
        <w:lastRenderedPageBreak/>
        <w:t>A relevant education up to Master’s degree level, or an academic qualification demonstrating the ability to perform the specified duties and responsibilities.</w:t>
      </w:r>
    </w:p>
    <w:p w14:paraId="14600F61" w14:textId="3424E577" w:rsidR="00DC1A55" w:rsidRPr="00DC1A55" w:rsidRDefault="00DC1A55" w:rsidP="00DC1A55">
      <w:pPr>
        <w:widowControl/>
        <w:numPr>
          <w:ilvl w:val="0"/>
          <w:numId w:val="37"/>
        </w:numPr>
        <w:spacing w:before="100" w:beforeAutospacing="1" w:after="100" w:afterAutospacing="1"/>
        <w:rPr>
          <w:rFonts w:ascii="Verdana" w:eastAsia="Verdana" w:hAnsi="Verdana" w:cs="Verdana"/>
          <w:bCs/>
          <w:sz w:val="20"/>
          <w:szCs w:val="20"/>
        </w:rPr>
      </w:pPr>
      <w:r w:rsidRPr="00DC1A55">
        <w:rPr>
          <w:rFonts w:ascii="Verdana" w:eastAsia="Verdana" w:hAnsi="Verdana" w:cs="Verdana"/>
          <w:bCs/>
          <w:sz w:val="20"/>
          <w:szCs w:val="20"/>
        </w:rPr>
        <w:t xml:space="preserve">At least </w:t>
      </w:r>
      <w:r w:rsidR="00CB6362">
        <w:rPr>
          <w:rFonts w:ascii="Verdana" w:eastAsia="Verdana" w:hAnsi="Verdana" w:cs="Verdana"/>
          <w:b/>
          <w:sz w:val="20"/>
          <w:szCs w:val="20"/>
        </w:rPr>
        <w:t>5</w:t>
      </w:r>
      <w:r w:rsidRPr="00DC1A55">
        <w:rPr>
          <w:rFonts w:ascii="Verdana" w:eastAsia="Verdana" w:hAnsi="Verdana" w:cs="Verdana"/>
          <w:b/>
          <w:sz w:val="20"/>
          <w:szCs w:val="20"/>
        </w:rPr>
        <w:t xml:space="preserve"> years of experience</w:t>
      </w:r>
      <w:r w:rsidRPr="00DC1A55">
        <w:rPr>
          <w:rFonts w:ascii="Verdana" w:eastAsia="Verdana" w:hAnsi="Verdana" w:cs="Verdana"/>
          <w:bCs/>
          <w:sz w:val="20"/>
          <w:szCs w:val="20"/>
        </w:rPr>
        <w:t xml:space="preserve"> in capacity building or institutional strategy development and implementation planning for law enforcement, anti-corruption agencies, or similar institutions</w:t>
      </w:r>
      <w:r w:rsidR="0080574B">
        <w:rPr>
          <w:rFonts w:ascii="Verdana" w:eastAsia="Verdana" w:hAnsi="Verdana" w:cs="Verdana"/>
          <w:bCs/>
          <w:sz w:val="20"/>
          <w:szCs w:val="20"/>
        </w:rPr>
        <w:t xml:space="preserve"> in Ukraine</w:t>
      </w:r>
      <w:r w:rsidRPr="00DC1A55">
        <w:rPr>
          <w:rFonts w:ascii="Verdana" w:eastAsia="Verdana" w:hAnsi="Verdana" w:cs="Verdana"/>
          <w:bCs/>
          <w:sz w:val="20"/>
          <w:szCs w:val="20"/>
        </w:rPr>
        <w:t>.</w:t>
      </w:r>
    </w:p>
    <w:p w14:paraId="443AB974" w14:textId="6E3E628C" w:rsidR="00DC1A55" w:rsidRPr="00DC1A55" w:rsidRDefault="00DC1A55" w:rsidP="00DC1A55">
      <w:pPr>
        <w:widowControl/>
        <w:numPr>
          <w:ilvl w:val="0"/>
          <w:numId w:val="37"/>
        </w:numPr>
        <w:spacing w:before="100" w:beforeAutospacing="1" w:after="100" w:afterAutospacing="1"/>
        <w:rPr>
          <w:rFonts w:ascii="Verdana" w:eastAsia="Verdana" w:hAnsi="Verdana" w:cs="Verdana"/>
          <w:bCs/>
          <w:sz w:val="20"/>
          <w:szCs w:val="20"/>
        </w:rPr>
      </w:pPr>
      <w:r w:rsidRPr="00DC1A55">
        <w:rPr>
          <w:rFonts w:ascii="Verdana" w:eastAsia="Verdana" w:hAnsi="Verdana" w:cs="Verdana"/>
          <w:bCs/>
          <w:sz w:val="20"/>
          <w:szCs w:val="20"/>
        </w:rPr>
        <w:t xml:space="preserve">At least </w:t>
      </w:r>
      <w:r w:rsidR="00CB6362">
        <w:rPr>
          <w:rFonts w:ascii="Verdana" w:eastAsia="Verdana" w:hAnsi="Verdana" w:cs="Verdana"/>
          <w:b/>
          <w:sz w:val="20"/>
          <w:szCs w:val="20"/>
        </w:rPr>
        <w:t>5</w:t>
      </w:r>
      <w:r w:rsidRPr="00DC1A55">
        <w:rPr>
          <w:rFonts w:ascii="Verdana" w:eastAsia="Verdana" w:hAnsi="Verdana" w:cs="Verdana"/>
          <w:b/>
          <w:sz w:val="20"/>
          <w:szCs w:val="20"/>
        </w:rPr>
        <w:t xml:space="preserve"> years of experience</w:t>
      </w:r>
      <w:r w:rsidRPr="00DC1A55">
        <w:rPr>
          <w:rFonts w:ascii="Verdana" w:eastAsia="Verdana" w:hAnsi="Verdana" w:cs="Verdana"/>
          <w:bCs/>
          <w:sz w:val="20"/>
          <w:szCs w:val="20"/>
        </w:rPr>
        <w:t xml:space="preserve"> in the fields of rule of law, good governance, and, preferably, anti-corruption</w:t>
      </w:r>
      <w:r w:rsidR="0080574B">
        <w:rPr>
          <w:rFonts w:ascii="Verdana" w:eastAsia="Verdana" w:hAnsi="Verdana" w:cs="Verdana"/>
          <w:bCs/>
          <w:sz w:val="20"/>
          <w:szCs w:val="20"/>
        </w:rPr>
        <w:t xml:space="preserve"> in Ukraine</w:t>
      </w:r>
      <w:r w:rsidRPr="00DC1A55">
        <w:rPr>
          <w:rFonts w:ascii="Verdana" w:eastAsia="Verdana" w:hAnsi="Verdana" w:cs="Verdana"/>
          <w:bCs/>
          <w:sz w:val="20"/>
          <w:szCs w:val="20"/>
        </w:rPr>
        <w:t>.</w:t>
      </w:r>
    </w:p>
    <w:p w14:paraId="1BE98058" w14:textId="3DA0A89E" w:rsidR="00DC1A55" w:rsidRPr="00DC1A55" w:rsidRDefault="00DC1A55" w:rsidP="00DC1A55">
      <w:pPr>
        <w:widowControl/>
        <w:numPr>
          <w:ilvl w:val="0"/>
          <w:numId w:val="37"/>
        </w:numPr>
        <w:spacing w:before="100" w:beforeAutospacing="1" w:after="100" w:afterAutospacing="1"/>
        <w:rPr>
          <w:rFonts w:ascii="Verdana" w:eastAsia="Verdana" w:hAnsi="Verdana" w:cs="Verdana"/>
          <w:bCs/>
          <w:sz w:val="20"/>
          <w:szCs w:val="20"/>
        </w:rPr>
      </w:pPr>
      <w:r w:rsidRPr="00DC1A55">
        <w:rPr>
          <w:rFonts w:ascii="Verdana" w:eastAsia="Verdana" w:hAnsi="Verdana" w:cs="Verdana"/>
          <w:bCs/>
          <w:sz w:val="20"/>
          <w:szCs w:val="20"/>
        </w:rPr>
        <w:t xml:space="preserve">Fluency in written and spoken </w:t>
      </w:r>
      <w:r w:rsidR="0080574B">
        <w:rPr>
          <w:rFonts w:ascii="Verdana" w:eastAsia="Verdana" w:hAnsi="Verdana" w:cs="Verdana"/>
          <w:bCs/>
          <w:sz w:val="20"/>
          <w:szCs w:val="20"/>
        </w:rPr>
        <w:t>Ukrainian and good English skills an advantage</w:t>
      </w:r>
      <w:r w:rsidRPr="00DC1A55">
        <w:rPr>
          <w:rFonts w:ascii="Verdana" w:eastAsia="Verdana" w:hAnsi="Verdana" w:cs="Verdana"/>
          <w:bCs/>
          <w:sz w:val="20"/>
          <w:szCs w:val="20"/>
        </w:rPr>
        <w:t>.</w:t>
      </w:r>
    </w:p>
    <w:p w14:paraId="57CAE963" w14:textId="5800CBCA" w:rsidR="00930153" w:rsidRPr="00DC1A55" w:rsidRDefault="00377607" w:rsidP="00DC1A55">
      <w:pPr>
        <w:spacing w:before="120" w:after="120" w:line="276" w:lineRule="auto"/>
        <w:jc w:val="both"/>
        <w:rPr>
          <w:rFonts w:ascii="Verdana" w:eastAsia="Verdana" w:hAnsi="Verdana" w:cs="Verdana"/>
          <w:b/>
          <w:sz w:val="20"/>
          <w:szCs w:val="20"/>
        </w:rPr>
      </w:pPr>
      <w:r w:rsidRPr="00DC1A55">
        <w:rPr>
          <w:rFonts w:ascii="Verdana" w:eastAsia="Verdana" w:hAnsi="Verdana" w:cs="Verdana"/>
          <w:b/>
          <w:sz w:val="20"/>
          <w:szCs w:val="20"/>
        </w:rPr>
        <w:t>Budget, timeframe, and location</w:t>
      </w:r>
    </w:p>
    <w:p w14:paraId="3CD32C37" w14:textId="031C4F48" w:rsidR="00BA07F7" w:rsidRDefault="00BA07F7" w:rsidP="00F93308">
      <w:pPr>
        <w:pBdr>
          <w:top w:val="nil"/>
          <w:left w:val="nil"/>
          <w:bottom w:val="nil"/>
          <w:right w:val="nil"/>
          <w:between w:val="nil"/>
        </w:pBdr>
        <w:spacing w:before="120" w:after="120" w:line="276" w:lineRule="auto"/>
        <w:jc w:val="both"/>
        <w:rPr>
          <w:rFonts w:ascii="Verdana" w:eastAsia="Verdana" w:hAnsi="Verdana" w:cs="Verdana"/>
          <w:bCs/>
          <w:sz w:val="20"/>
          <w:szCs w:val="20"/>
        </w:rPr>
      </w:pPr>
      <w:r w:rsidRPr="00BA07F7">
        <w:rPr>
          <w:rFonts w:ascii="Verdana" w:eastAsia="Verdana" w:hAnsi="Verdana" w:cs="Verdana"/>
          <w:bCs/>
          <w:sz w:val="20"/>
          <w:szCs w:val="20"/>
        </w:rPr>
        <w:t>The intended commencement date is the date of signature of the contract by both parties and the period of implementation of the contract will be up to</w:t>
      </w:r>
      <w:r w:rsidR="00CB6362">
        <w:rPr>
          <w:rFonts w:ascii="Verdana" w:eastAsia="Verdana" w:hAnsi="Verdana" w:cs="Verdana"/>
          <w:bCs/>
          <w:sz w:val="20"/>
          <w:szCs w:val="20"/>
        </w:rPr>
        <w:t xml:space="preserve"> 1 </w:t>
      </w:r>
      <w:r w:rsidR="00133EE2">
        <w:rPr>
          <w:rFonts w:ascii="Verdana" w:eastAsia="Verdana" w:hAnsi="Verdana" w:cs="Verdana"/>
          <w:bCs/>
          <w:sz w:val="20"/>
          <w:szCs w:val="20"/>
        </w:rPr>
        <w:t>November</w:t>
      </w:r>
      <w:r w:rsidR="00CB6362">
        <w:rPr>
          <w:rFonts w:ascii="Verdana" w:eastAsia="Verdana" w:hAnsi="Verdana" w:cs="Verdana"/>
          <w:bCs/>
          <w:sz w:val="20"/>
          <w:szCs w:val="20"/>
        </w:rPr>
        <w:t xml:space="preserve"> 202</w:t>
      </w:r>
      <w:r w:rsidR="008A6442">
        <w:rPr>
          <w:rFonts w:ascii="Verdana" w:eastAsia="Verdana" w:hAnsi="Verdana" w:cs="Verdana"/>
          <w:bCs/>
          <w:sz w:val="20"/>
          <w:szCs w:val="20"/>
        </w:rPr>
        <w:t>6</w:t>
      </w:r>
      <w:r w:rsidRPr="00BA07F7">
        <w:rPr>
          <w:rFonts w:ascii="Verdana" w:eastAsia="Verdana" w:hAnsi="Verdana" w:cs="Verdana"/>
          <w:bCs/>
          <w:sz w:val="20"/>
          <w:szCs w:val="20"/>
        </w:rPr>
        <w:t xml:space="preserve">, with a </w:t>
      </w:r>
      <w:r w:rsidR="008A6442" w:rsidRPr="008A6442">
        <w:rPr>
          <w:rFonts w:ascii="Verdana" w:eastAsia="Verdana" w:hAnsi="Verdana" w:cs="Verdana"/>
          <w:bCs/>
          <w:sz w:val="20"/>
          <w:szCs w:val="20"/>
        </w:rPr>
        <w:t xml:space="preserve">minimum </w:t>
      </w:r>
      <w:r w:rsidR="008A6442">
        <w:rPr>
          <w:rFonts w:ascii="Verdana" w:eastAsia="Verdana" w:hAnsi="Verdana" w:cs="Verdana"/>
          <w:bCs/>
          <w:sz w:val="20"/>
          <w:szCs w:val="20"/>
        </w:rPr>
        <w:t>of</w:t>
      </w:r>
      <w:r w:rsidR="008A6442" w:rsidRPr="008A6442">
        <w:rPr>
          <w:rFonts w:ascii="Verdana" w:eastAsia="Verdana" w:hAnsi="Verdana" w:cs="Verdana"/>
          <w:bCs/>
          <w:sz w:val="20"/>
          <w:szCs w:val="20"/>
        </w:rPr>
        <w:t xml:space="preserve"> </w:t>
      </w:r>
      <w:r w:rsidR="00133EE2">
        <w:rPr>
          <w:rFonts w:ascii="Verdana" w:eastAsia="Verdana" w:hAnsi="Verdana" w:cs="Verdana"/>
          <w:bCs/>
          <w:sz w:val="20"/>
          <w:szCs w:val="20"/>
        </w:rPr>
        <w:t>4</w:t>
      </w:r>
      <w:r w:rsidR="008A6442" w:rsidRPr="008A6442">
        <w:rPr>
          <w:rFonts w:ascii="Verdana" w:eastAsia="Verdana" w:hAnsi="Verdana" w:cs="Verdana"/>
          <w:bCs/>
          <w:sz w:val="20"/>
          <w:szCs w:val="20"/>
        </w:rPr>
        <w:t xml:space="preserve"> days per month and max for 10 days</w:t>
      </w:r>
      <w:r w:rsidR="008A6442">
        <w:rPr>
          <w:rFonts w:ascii="Verdana" w:eastAsia="Verdana" w:hAnsi="Verdana" w:cs="Verdana"/>
          <w:bCs/>
          <w:sz w:val="20"/>
          <w:szCs w:val="20"/>
        </w:rPr>
        <w:t>,</w:t>
      </w:r>
      <w:r w:rsidR="008A6442" w:rsidRPr="008A6442">
        <w:rPr>
          <w:rFonts w:ascii="Verdana" w:eastAsia="Verdana" w:hAnsi="Verdana" w:cs="Verdana"/>
          <w:bCs/>
          <w:sz w:val="20"/>
          <w:szCs w:val="20"/>
        </w:rPr>
        <w:t xml:space="preserve"> </w:t>
      </w:r>
      <w:r w:rsidRPr="00BA07F7">
        <w:rPr>
          <w:rFonts w:ascii="Verdana" w:eastAsia="Verdana" w:hAnsi="Verdana" w:cs="Verdana"/>
          <w:bCs/>
          <w:sz w:val="20"/>
          <w:szCs w:val="20"/>
        </w:rPr>
        <w:t>starting from</w:t>
      </w:r>
      <w:r w:rsidR="003D4C5C">
        <w:rPr>
          <w:rFonts w:ascii="Verdana" w:eastAsia="Verdana" w:hAnsi="Verdana" w:cs="Verdana"/>
          <w:bCs/>
          <w:sz w:val="20"/>
          <w:szCs w:val="20"/>
        </w:rPr>
        <w:t xml:space="preserve"> February</w:t>
      </w:r>
      <w:r w:rsidRPr="00BA07F7">
        <w:rPr>
          <w:rFonts w:ascii="Verdana" w:eastAsia="Verdana" w:hAnsi="Verdana" w:cs="Verdana"/>
          <w:bCs/>
          <w:sz w:val="20"/>
          <w:szCs w:val="20"/>
        </w:rPr>
        <w:t xml:space="preserve"> 202</w:t>
      </w:r>
      <w:r w:rsidR="003D4C5C">
        <w:rPr>
          <w:rFonts w:ascii="Verdana" w:eastAsia="Verdana" w:hAnsi="Verdana" w:cs="Verdana"/>
          <w:bCs/>
          <w:sz w:val="20"/>
          <w:szCs w:val="20"/>
        </w:rPr>
        <w:t>6</w:t>
      </w:r>
      <w:r w:rsidRPr="00BA07F7">
        <w:rPr>
          <w:rFonts w:ascii="Verdana" w:eastAsia="Verdana" w:hAnsi="Verdana" w:cs="Verdana"/>
          <w:bCs/>
          <w:sz w:val="20"/>
          <w:szCs w:val="20"/>
        </w:rPr>
        <w:t xml:space="preserve"> – </w:t>
      </w:r>
      <w:r w:rsidR="00133EE2">
        <w:rPr>
          <w:rFonts w:ascii="Verdana" w:eastAsia="Verdana" w:hAnsi="Verdana" w:cs="Verdana"/>
          <w:bCs/>
          <w:sz w:val="20"/>
          <w:szCs w:val="20"/>
        </w:rPr>
        <w:t>October</w:t>
      </w:r>
      <w:r w:rsidRPr="00BA07F7">
        <w:rPr>
          <w:rFonts w:ascii="Verdana" w:eastAsia="Verdana" w:hAnsi="Verdana" w:cs="Verdana"/>
          <w:bCs/>
          <w:sz w:val="20"/>
          <w:szCs w:val="20"/>
        </w:rPr>
        <w:t xml:space="preserve"> 2026.</w:t>
      </w:r>
    </w:p>
    <w:p w14:paraId="0F179F93" w14:textId="539F035A" w:rsidR="003D4C5C" w:rsidRDefault="003D4C5C" w:rsidP="00F93308">
      <w:pPr>
        <w:pBdr>
          <w:top w:val="nil"/>
          <w:left w:val="nil"/>
          <w:bottom w:val="nil"/>
          <w:right w:val="nil"/>
          <w:between w:val="nil"/>
        </w:pBdr>
        <w:spacing w:before="120" w:after="120" w:line="276" w:lineRule="auto"/>
        <w:jc w:val="both"/>
        <w:rPr>
          <w:rFonts w:ascii="Verdana" w:eastAsia="Verdana" w:hAnsi="Verdana" w:cs="Verdana"/>
          <w:bCs/>
          <w:sz w:val="20"/>
          <w:szCs w:val="20"/>
        </w:rPr>
      </w:pPr>
      <w:r w:rsidRPr="003D4C5C">
        <w:rPr>
          <w:rFonts w:ascii="Verdana" w:eastAsia="Verdana" w:hAnsi="Verdana" w:cs="Verdana"/>
          <w:bCs/>
          <w:sz w:val="20"/>
          <w:szCs w:val="20"/>
        </w:rPr>
        <w:t>The assignment may be implemented remotely, with periodic in-person meetings with partners in Kyiv, as required.</w:t>
      </w:r>
    </w:p>
    <w:p w14:paraId="16507568" w14:textId="049CCBCB" w:rsidR="0080574B" w:rsidRDefault="0080574B" w:rsidP="00F93308">
      <w:pPr>
        <w:pBdr>
          <w:top w:val="nil"/>
          <w:left w:val="nil"/>
          <w:bottom w:val="nil"/>
          <w:right w:val="nil"/>
          <w:between w:val="nil"/>
        </w:pBdr>
        <w:spacing w:before="120" w:after="120" w:line="276" w:lineRule="auto"/>
        <w:jc w:val="both"/>
        <w:rPr>
          <w:rFonts w:ascii="Verdana" w:eastAsia="Verdana" w:hAnsi="Verdana" w:cs="Verdana"/>
          <w:bCs/>
          <w:sz w:val="20"/>
          <w:szCs w:val="20"/>
        </w:rPr>
      </w:pPr>
      <w:r>
        <w:rPr>
          <w:rFonts w:ascii="Verdana" w:eastAsia="Verdana" w:hAnsi="Verdana" w:cs="Verdana"/>
          <w:bCs/>
          <w:sz w:val="20"/>
          <w:szCs w:val="20"/>
        </w:rPr>
        <w:t>Allocation of working days for specific activities has to be approved by the EUACI before work is carried out.</w:t>
      </w:r>
    </w:p>
    <w:p w14:paraId="7C18C1E3" w14:textId="6FE5B701" w:rsidR="006F7AC1" w:rsidRPr="00DC1A55" w:rsidRDefault="008D7747" w:rsidP="00DC1A55">
      <w:pPr>
        <w:pBdr>
          <w:top w:val="nil"/>
          <w:left w:val="nil"/>
          <w:bottom w:val="nil"/>
          <w:right w:val="nil"/>
          <w:between w:val="nil"/>
        </w:pBdr>
        <w:spacing w:before="120" w:after="120" w:line="276" w:lineRule="auto"/>
        <w:jc w:val="both"/>
        <w:rPr>
          <w:rFonts w:ascii="Verdana" w:eastAsia="Verdana" w:hAnsi="Verdana" w:cs="Verdana"/>
          <w:color w:val="000000"/>
          <w:sz w:val="20"/>
          <w:szCs w:val="20"/>
        </w:rPr>
      </w:pPr>
      <w:r w:rsidRPr="00DC1A55">
        <w:rPr>
          <w:rFonts w:ascii="Verdana" w:eastAsia="Verdana" w:hAnsi="Verdana" w:cs="Verdana"/>
          <w:b/>
          <w:color w:val="000000"/>
          <w:sz w:val="20"/>
          <w:szCs w:val="20"/>
        </w:rPr>
        <w:t>Reporting and management</w:t>
      </w:r>
      <w:r w:rsidR="00377607" w:rsidRPr="00DC1A55">
        <w:rPr>
          <w:rFonts w:ascii="Verdana" w:eastAsia="Verdana" w:hAnsi="Verdana" w:cs="Verdana"/>
          <w:color w:val="000000"/>
          <w:sz w:val="20"/>
          <w:szCs w:val="20"/>
        </w:rPr>
        <w:t xml:space="preserve"> </w:t>
      </w:r>
    </w:p>
    <w:p w14:paraId="361443AD" w14:textId="3432A3FB" w:rsidR="003D4C5C" w:rsidRPr="003D4C5C" w:rsidRDefault="003D4C5C" w:rsidP="003D4C5C">
      <w:pPr>
        <w:spacing w:before="120" w:after="120" w:line="276" w:lineRule="auto"/>
        <w:jc w:val="both"/>
        <w:rPr>
          <w:rFonts w:ascii="Verdana" w:eastAsia="Verdana" w:hAnsi="Verdana" w:cs="Verdana"/>
          <w:sz w:val="20"/>
          <w:szCs w:val="20"/>
        </w:rPr>
      </w:pPr>
      <w:r w:rsidRPr="003D4C5C">
        <w:rPr>
          <w:rFonts w:ascii="Verdana" w:eastAsia="Verdana" w:hAnsi="Verdana" w:cs="Verdana"/>
          <w:sz w:val="20"/>
          <w:szCs w:val="20"/>
        </w:rPr>
        <w:t xml:space="preserve">The performance of the Service Provider will be judged upon reaching the purpose of this contract as well as obtaining its results, as indicated in the section “Objective” and “Deliverables” herein respectively. Moreover, the performance of the </w:t>
      </w:r>
      <w:r w:rsidR="00936E7D">
        <w:rPr>
          <w:rFonts w:ascii="Verdana" w:eastAsia="Verdana" w:hAnsi="Verdana" w:cs="Verdana"/>
          <w:sz w:val="20"/>
          <w:szCs w:val="20"/>
        </w:rPr>
        <w:t>Service Provider</w:t>
      </w:r>
      <w:r w:rsidRPr="003D4C5C">
        <w:rPr>
          <w:rFonts w:ascii="Verdana" w:eastAsia="Verdana" w:hAnsi="Verdana" w:cs="Verdana"/>
          <w:sz w:val="20"/>
          <w:szCs w:val="20"/>
        </w:rPr>
        <w:t xml:space="preserve"> will be judged upon the successful implementation of all the specific activities indicated in Section “Scope of work” of this document.</w:t>
      </w:r>
    </w:p>
    <w:p w14:paraId="04036FC9" w14:textId="344A13B3" w:rsidR="006A559D" w:rsidRDefault="003D4C5C" w:rsidP="003D4C5C">
      <w:pPr>
        <w:spacing w:before="120" w:after="120" w:line="276" w:lineRule="auto"/>
        <w:jc w:val="both"/>
        <w:rPr>
          <w:rFonts w:ascii="Verdana" w:eastAsia="Verdana" w:hAnsi="Verdana" w:cs="Verdana"/>
          <w:sz w:val="20"/>
          <w:szCs w:val="20"/>
        </w:rPr>
      </w:pPr>
      <w:r w:rsidRPr="003D4C5C">
        <w:rPr>
          <w:rFonts w:ascii="Verdana" w:eastAsia="Verdana" w:hAnsi="Verdana" w:cs="Verdana"/>
          <w:sz w:val="20"/>
          <w:szCs w:val="20"/>
        </w:rPr>
        <w:t>By signing the contract, the Service Provider agrees to hold in trust and confidence any information or documents (“confidential information”) disclosed to the Service Provider or discovered by the Service Provider or prepared by the Service Provider in the course of or as a result of the implementation of the contract, and agrees that it shall be used only for the contract implementation and shall not be disclosed to any third party. The Service Provider also agrees not to retain copies of any written information or prototypes in its archive and for its use.</w:t>
      </w:r>
    </w:p>
    <w:p w14:paraId="218D843F" w14:textId="77777777" w:rsidR="00DC1A55" w:rsidRPr="00DC1A55" w:rsidRDefault="00DC1A55" w:rsidP="00DC1A55">
      <w:pPr>
        <w:spacing w:before="120" w:after="120" w:line="276" w:lineRule="auto"/>
        <w:jc w:val="both"/>
        <w:rPr>
          <w:rFonts w:ascii="Verdana" w:eastAsia="Verdana" w:hAnsi="Verdana" w:cs="Verdana"/>
          <w:b/>
          <w:bCs/>
          <w:sz w:val="20"/>
          <w:szCs w:val="20"/>
        </w:rPr>
      </w:pPr>
      <w:r w:rsidRPr="00DC1A55">
        <w:rPr>
          <w:rFonts w:ascii="Verdana" w:eastAsia="Verdana" w:hAnsi="Verdana" w:cs="Verdana"/>
          <w:b/>
          <w:bCs/>
          <w:sz w:val="20"/>
          <w:szCs w:val="20"/>
        </w:rPr>
        <w:t>How to apply</w:t>
      </w:r>
    </w:p>
    <w:p w14:paraId="4D171717" w14:textId="05CE9822" w:rsidR="00DC1A55" w:rsidRPr="00DC1A55" w:rsidRDefault="00DC1A55" w:rsidP="00DC1A55">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The deadline for submitting the proposal is </w:t>
      </w:r>
      <w:r w:rsidR="002046CE">
        <w:rPr>
          <w:rFonts w:ascii="Verdana" w:eastAsia="Verdana" w:hAnsi="Verdana" w:cs="Verdana"/>
          <w:sz w:val="20"/>
          <w:szCs w:val="20"/>
        </w:rPr>
        <w:t>22</w:t>
      </w:r>
      <w:r w:rsidRPr="00DC1A55">
        <w:rPr>
          <w:rFonts w:ascii="Verdana" w:eastAsia="Verdana" w:hAnsi="Verdana" w:cs="Verdana"/>
          <w:sz w:val="20"/>
          <w:szCs w:val="20"/>
        </w:rPr>
        <w:t xml:space="preserve"> </w:t>
      </w:r>
      <w:r w:rsidR="000A363F">
        <w:rPr>
          <w:rFonts w:ascii="Verdana" w:eastAsia="Verdana" w:hAnsi="Verdana" w:cs="Verdana"/>
          <w:sz w:val="20"/>
          <w:szCs w:val="20"/>
        </w:rPr>
        <w:t>February</w:t>
      </w:r>
      <w:r w:rsidRPr="00DC1A55">
        <w:rPr>
          <w:rFonts w:ascii="Verdana" w:eastAsia="Verdana" w:hAnsi="Verdana" w:cs="Verdana"/>
          <w:sz w:val="20"/>
          <w:szCs w:val="20"/>
        </w:rPr>
        <w:t xml:space="preserve"> 202</w:t>
      </w:r>
      <w:r>
        <w:rPr>
          <w:rFonts w:ascii="Verdana" w:eastAsia="Verdana" w:hAnsi="Verdana" w:cs="Verdana"/>
          <w:sz w:val="20"/>
          <w:szCs w:val="20"/>
        </w:rPr>
        <w:t>6</w:t>
      </w:r>
      <w:r w:rsidRPr="00DC1A55">
        <w:rPr>
          <w:rFonts w:ascii="Verdana" w:eastAsia="Verdana" w:hAnsi="Verdana" w:cs="Verdana"/>
          <w:sz w:val="20"/>
          <w:szCs w:val="20"/>
        </w:rPr>
        <w:t xml:space="preserve"> 1</w:t>
      </w:r>
      <w:r w:rsidR="002046CE">
        <w:rPr>
          <w:rFonts w:ascii="Verdana" w:eastAsia="Verdana" w:hAnsi="Verdana" w:cs="Verdana"/>
          <w:sz w:val="20"/>
          <w:szCs w:val="20"/>
        </w:rPr>
        <w:t>8</w:t>
      </w:r>
      <w:r w:rsidRPr="00DC1A55">
        <w:rPr>
          <w:rFonts w:ascii="Verdana" w:eastAsia="Verdana" w:hAnsi="Verdana" w:cs="Verdana"/>
          <w:sz w:val="20"/>
          <w:szCs w:val="20"/>
        </w:rPr>
        <w:t>:00 Kyiv time.</w:t>
      </w:r>
    </w:p>
    <w:p w14:paraId="09DD9BA9" w14:textId="77777777" w:rsidR="00DC1A55" w:rsidRPr="00DC1A55" w:rsidRDefault="00DC1A55" w:rsidP="00DC1A55">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All interested candidates should submit:</w:t>
      </w:r>
    </w:p>
    <w:p w14:paraId="15A94EC1" w14:textId="6CE40D2F" w:rsidR="00DC1A55" w:rsidRPr="00DC1A55" w:rsidRDefault="00DC1A55" w:rsidP="00DC1A55">
      <w:pPr>
        <w:numPr>
          <w:ilvl w:val="0"/>
          <w:numId w:val="40"/>
        </w:num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 xml:space="preserve">CV indicating relevant experience </w:t>
      </w:r>
      <w:r>
        <w:rPr>
          <w:rFonts w:ascii="Verdana" w:eastAsia="Verdana" w:hAnsi="Verdana" w:cs="Verdana"/>
          <w:sz w:val="20"/>
          <w:szCs w:val="20"/>
        </w:rPr>
        <w:t>in strategic institutional development</w:t>
      </w:r>
      <w:r w:rsidRPr="00DC1A55">
        <w:rPr>
          <w:rFonts w:ascii="Verdana" w:eastAsia="Verdana" w:hAnsi="Verdana" w:cs="Verdana"/>
          <w:sz w:val="20"/>
          <w:szCs w:val="20"/>
        </w:rPr>
        <w:t>;</w:t>
      </w:r>
    </w:p>
    <w:p w14:paraId="1B3F09F9" w14:textId="263ED07D" w:rsidR="00DC1A55" w:rsidRPr="00DC1A55" w:rsidRDefault="00DC1A55" w:rsidP="00DC1A55">
      <w:pPr>
        <w:numPr>
          <w:ilvl w:val="0"/>
          <w:numId w:val="40"/>
        </w:num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Financial offer, including daily fee</w:t>
      </w:r>
      <w:r w:rsidR="00CB6362">
        <w:rPr>
          <w:rFonts w:ascii="Verdana" w:eastAsia="Verdana" w:hAnsi="Verdana" w:cs="Verdana"/>
          <w:sz w:val="20"/>
          <w:szCs w:val="20"/>
        </w:rPr>
        <w:t xml:space="preserve"> and number of days in total and per month that expert is ready to dedicate to this activity</w:t>
      </w:r>
      <w:r w:rsidRPr="00DC1A55">
        <w:rPr>
          <w:rFonts w:ascii="Verdana" w:eastAsia="Verdana" w:hAnsi="Verdana" w:cs="Verdana"/>
          <w:sz w:val="20"/>
          <w:szCs w:val="20"/>
        </w:rPr>
        <w:t>.</w:t>
      </w:r>
    </w:p>
    <w:p w14:paraId="5C6E5059" w14:textId="54FD508B" w:rsidR="00DC1A55" w:rsidRPr="00DC1A55" w:rsidRDefault="00DC1A55" w:rsidP="00DC1A55">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The proposal shall include the aforementioned information and should be submitted within the above deadline to </w:t>
      </w:r>
      <w:hyperlink r:id="rId10" w:history="1">
        <w:r w:rsidRPr="00DC1A55">
          <w:rPr>
            <w:rStyle w:val="Hyperlink"/>
            <w:rFonts w:ascii="Verdana" w:eastAsia="Verdana" w:hAnsi="Verdana" w:cs="Verdana"/>
            <w:sz w:val="20"/>
            <w:szCs w:val="20"/>
          </w:rPr>
          <w:t>EUACI@um.dk</w:t>
        </w:r>
      </w:hyperlink>
      <w:r w:rsidRPr="00DC1A55">
        <w:rPr>
          <w:rFonts w:ascii="Verdana" w:eastAsia="Verdana" w:hAnsi="Verdana" w:cs="Verdana"/>
          <w:sz w:val="20"/>
          <w:szCs w:val="20"/>
        </w:rPr>
        <w:t> cc to </w:t>
      </w:r>
      <w:hyperlink r:id="rId11" w:history="1">
        <w:r w:rsidRPr="00DC1A55">
          <w:rPr>
            <w:rStyle w:val="Hyperlink"/>
            <w:rFonts w:ascii="Verdana" w:eastAsia="Verdana" w:hAnsi="Verdana" w:cs="Verdana"/>
            <w:sz w:val="20"/>
            <w:szCs w:val="20"/>
          </w:rPr>
          <w:t>olesyd@um.dk</w:t>
        </w:r>
      </w:hyperlink>
      <w:r w:rsidRPr="00DC1A55">
        <w:rPr>
          <w:rFonts w:ascii="Verdana" w:eastAsia="Verdana" w:hAnsi="Verdana" w:cs="Verdana"/>
          <w:sz w:val="20"/>
          <w:szCs w:val="20"/>
        </w:rPr>
        <w:t> indicating the subject line “Senior Expert on Strategy and Institutional Development for Anti-Corruption Institutions”.</w:t>
      </w:r>
    </w:p>
    <w:p w14:paraId="0F0D5DB2" w14:textId="77777777" w:rsidR="00DC1A55" w:rsidRPr="00DC1A55" w:rsidRDefault="00DC1A55" w:rsidP="00DC1A55">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In case the submitted documentation does not live up to what is requested above, the bid will not be considered.</w:t>
      </w:r>
    </w:p>
    <w:p w14:paraId="0ED036B5" w14:textId="77777777" w:rsidR="00DC1A55" w:rsidRPr="00DC1A55" w:rsidRDefault="00DC1A55" w:rsidP="00DC1A55">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You should receive an auto-reply from the </w:t>
      </w:r>
      <w:hyperlink r:id="rId12" w:history="1">
        <w:r w:rsidRPr="00DC1A55">
          <w:rPr>
            <w:rStyle w:val="Hyperlink"/>
            <w:rFonts w:ascii="Verdana" w:eastAsia="Verdana" w:hAnsi="Verdana" w:cs="Verdana"/>
            <w:sz w:val="20"/>
            <w:szCs w:val="20"/>
          </w:rPr>
          <w:t>EUACI@um.dk</w:t>
        </w:r>
      </w:hyperlink>
      <w:r w:rsidRPr="00DC1A55">
        <w:rPr>
          <w:rFonts w:ascii="Verdana" w:eastAsia="Verdana" w:hAnsi="Verdana" w:cs="Verdana"/>
          <w:sz w:val="20"/>
          <w:szCs w:val="20"/>
        </w:rPr>
        <w:t> mailbox when the offer has been received. If you do not receive an auto-reply, your offer was not received and you should contact the EUACI by phone.</w:t>
      </w:r>
    </w:p>
    <w:p w14:paraId="64CF6457" w14:textId="77777777" w:rsidR="00DC1A55" w:rsidRPr="00DC1A55" w:rsidRDefault="00DC1A55" w:rsidP="00DC1A55">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lastRenderedPageBreak/>
        <w:t>Bidding language: English.</w:t>
      </w:r>
    </w:p>
    <w:p w14:paraId="03494C5A" w14:textId="7392A301" w:rsidR="00DC1A55" w:rsidRPr="00DC1A55" w:rsidRDefault="00DC1A55" w:rsidP="00DC1A55">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Any clarification questions regarding the terms of reference should be addressed to </w:t>
      </w:r>
      <w:hyperlink r:id="rId13" w:history="1">
        <w:r w:rsidRPr="00DC1A55">
          <w:rPr>
            <w:rStyle w:val="Hyperlink"/>
            <w:rFonts w:ascii="Verdana" w:eastAsia="Verdana" w:hAnsi="Verdana" w:cs="Verdana"/>
            <w:sz w:val="20"/>
            <w:szCs w:val="20"/>
          </w:rPr>
          <w:t>olesyd@um.dk</w:t>
        </w:r>
      </w:hyperlink>
      <w:r w:rsidRPr="00DC1A55">
        <w:rPr>
          <w:rFonts w:ascii="Verdana" w:eastAsia="Verdana" w:hAnsi="Verdana" w:cs="Verdana"/>
          <w:sz w:val="20"/>
          <w:szCs w:val="20"/>
        </w:rPr>
        <w:t>, not later than</w:t>
      </w:r>
      <w:r w:rsidR="000A363F">
        <w:rPr>
          <w:rFonts w:ascii="Verdana" w:eastAsia="Verdana" w:hAnsi="Verdana" w:cs="Verdana"/>
          <w:sz w:val="20"/>
          <w:szCs w:val="20"/>
        </w:rPr>
        <w:t xml:space="preserve"> </w:t>
      </w:r>
      <w:r w:rsidR="002046CE">
        <w:rPr>
          <w:rFonts w:ascii="Verdana" w:eastAsia="Verdana" w:hAnsi="Verdana" w:cs="Verdana"/>
          <w:sz w:val="20"/>
          <w:szCs w:val="20"/>
        </w:rPr>
        <w:t>16</w:t>
      </w:r>
      <w:r w:rsidRPr="00DC1A55">
        <w:rPr>
          <w:rFonts w:ascii="Verdana" w:eastAsia="Verdana" w:hAnsi="Verdana" w:cs="Verdana"/>
          <w:sz w:val="20"/>
          <w:szCs w:val="20"/>
        </w:rPr>
        <w:t xml:space="preserve"> </w:t>
      </w:r>
      <w:r w:rsidR="000A363F">
        <w:rPr>
          <w:rFonts w:ascii="Verdana" w:eastAsia="Verdana" w:hAnsi="Verdana" w:cs="Verdana"/>
          <w:sz w:val="20"/>
          <w:szCs w:val="20"/>
        </w:rPr>
        <w:t>February</w:t>
      </w:r>
      <w:r w:rsidRPr="00DC1A55">
        <w:rPr>
          <w:rFonts w:ascii="Verdana" w:eastAsia="Verdana" w:hAnsi="Verdana" w:cs="Verdana"/>
          <w:sz w:val="20"/>
          <w:szCs w:val="20"/>
        </w:rPr>
        <w:t xml:space="preserve"> 202</w:t>
      </w:r>
      <w:r w:rsidR="00286097">
        <w:rPr>
          <w:rFonts w:ascii="Verdana" w:eastAsia="Verdana" w:hAnsi="Verdana" w:cs="Verdana"/>
          <w:sz w:val="20"/>
          <w:szCs w:val="20"/>
        </w:rPr>
        <w:t>6</w:t>
      </w:r>
      <w:r w:rsidRPr="00DC1A55">
        <w:rPr>
          <w:rFonts w:ascii="Verdana" w:eastAsia="Verdana" w:hAnsi="Verdana" w:cs="Verdana"/>
          <w:sz w:val="20"/>
          <w:szCs w:val="20"/>
        </w:rPr>
        <w:t xml:space="preserve"> 2025 17:00 Kyiv time.</w:t>
      </w:r>
    </w:p>
    <w:p w14:paraId="2E02DE01" w14:textId="77777777" w:rsidR="00DC1A55" w:rsidRPr="00DC1A55" w:rsidRDefault="00DC1A55" w:rsidP="00DC1A55">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Please note that the name of the winner will be published on the website of the EUACI.</w:t>
      </w:r>
    </w:p>
    <w:p w14:paraId="4C267E53" w14:textId="77777777" w:rsidR="00286097" w:rsidRPr="00286097" w:rsidRDefault="00DC1A55" w:rsidP="00286097">
      <w:pPr>
        <w:spacing w:before="120" w:after="120" w:line="276" w:lineRule="auto"/>
        <w:jc w:val="both"/>
        <w:rPr>
          <w:rFonts w:ascii="Verdana" w:eastAsia="Verdana" w:hAnsi="Verdana" w:cs="Verdana"/>
          <w:b/>
          <w:bCs/>
          <w:sz w:val="20"/>
          <w:szCs w:val="20"/>
        </w:rPr>
      </w:pPr>
      <w:r w:rsidRPr="00DC1A55">
        <w:rPr>
          <w:rFonts w:ascii="Verdana" w:eastAsia="Verdana" w:hAnsi="Verdana" w:cs="Verdana"/>
          <w:b/>
          <w:bCs/>
          <w:sz w:val="20"/>
          <w:szCs w:val="20"/>
        </w:rPr>
        <w:t>Evaluation criteria</w:t>
      </w:r>
      <w:r w:rsidR="00286097" w:rsidRPr="00286097">
        <w:rPr>
          <w:rFonts w:ascii="Verdana" w:eastAsia="Verdana" w:hAnsi="Verdana" w:cs="Verdana"/>
          <w:b/>
          <w:bCs/>
          <w:sz w:val="20"/>
          <w:szCs w:val="20"/>
        </w:rPr>
        <w:t xml:space="preserve"> </w:t>
      </w:r>
    </w:p>
    <w:p w14:paraId="3F0BA6E1" w14:textId="7BC925A4" w:rsidR="00DC1A55" w:rsidRPr="00DC1A55" w:rsidRDefault="00286097" w:rsidP="00DC1A55">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Bids will be evaluated under the criteria provided below:</w:t>
      </w:r>
    </w:p>
    <w:tbl>
      <w:tblPr>
        <w:tblpPr w:leftFromText="180" w:rightFromText="180" w:vertAnchor="text" w:horzAnchor="margin" w:tblpXSpec="center" w:tblpY="348"/>
        <w:tblW w:w="9606" w:type="dxa"/>
        <w:tblCellMar>
          <w:left w:w="0" w:type="dxa"/>
          <w:right w:w="0" w:type="dxa"/>
        </w:tblCellMar>
        <w:tblLook w:val="04A0" w:firstRow="1" w:lastRow="0" w:firstColumn="1" w:lastColumn="0" w:noHBand="0" w:noVBand="1"/>
      </w:tblPr>
      <w:tblGrid>
        <w:gridCol w:w="404"/>
        <w:gridCol w:w="8260"/>
        <w:gridCol w:w="942"/>
      </w:tblGrid>
      <w:tr w:rsidR="00286097" w:rsidRPr="00DC1A55" w14:paraId="093FD004" w14:textId="77777777" w:rsidTr="00286097">
        <w:trPr>
          <w:trHeight w:val="468"/>
        </w:trPr>
        <w:tc>
          <w:tcPr>
            <w:tcW w:w="30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316F58" w14:textId="77777777" w:rsidR="00286097" w:rsidRPr="00DC1A55" w:rsidRDefault="00286097" w:rsidP="00286097">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4894474" w14:textId="77777777" w:rsidR="00286097" w:rsidRPr="00DC1A55" w:rsidRDefault="00286097" w:rsidP="00286097">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Criteria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140CE7" w14:textId="77777777" w:rsidR="00286097" w:rsidRPr="00DC1A55" w:rsidRDefault="00286097" w:rsidP="00286097">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Weight</w:t>
            </w:r>
          </w:p>
        </w:tc>
      </w:tr>
      <w:tr w:rsidR="00286097" w:rsidRPr="00DC1A55" w14:paraId="197C0D94" w14:textId="77777777" w:rsidTr="00286097">
        <w:trPr>
          <w:trHeight w:val="716"/>
        </w:trPr>
        <w:tc>
          <w:tcPr>
            <w:tcW w:w="30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1BD19D" w14:textId="77777777" w:rsidR="00286097" w:rsidRPr="00DC1A55" w:rsidRDefault="00286097" w:rsidP="00286097">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455BA8" w14:textId="77777777" w:rsidR="00286097" w:rsidRPr="00DC1A55" w:rsidRDefault="00286097" w:rsidP="00286097">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Criterion 1: Professional experience, including the length of experience, the proven track record of practical expertise in the given field, quality               of example of the analytical product provided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DA4453" w14:textId="77777777" w:rsidR="00286097" w:rsidRPr="00DC1A55" w:rsidRDefault="00286097" w:rsidP="00286097">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70%</w:t>
            </w:r>
          </w:p>
        </w:tc>
      </w:tr>
      <w:tr w:rsidR="00286097" w:rsidRPr="00DC1A55" w14:paraId="432ED9D1" w14:textId="77777777" w:rsidTr="00286097">
        <w:trPr>
          <w:trHeight w:val="468"/>
        </w:trPr>
        <w:tc>
          <w:tcPr>
            <w:tcW w:w="30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21B00C" w14:textId="77777777" w:rsidR="00286097" w:rsidRPr="00DC1A55" w:rsidRDefault="00286097" w:rsidP="00286097">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6B888F" w14:textId="77777777" w:rsidR="00286097" w:rsidRPr="00DC1A55" w:rsidRDefault="00286097" w:rsidP="00286097">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Criterion 2: Financial offer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62CBBD" w14:textId="77777777" w:rsidR="00286097" w:rsidRPr="00DC1A55" w:rsidRDefault="00286097" w:rsidP="00286097">
            <w:pPr>
              <w:spacing w:before="120" w:after="120" w:line="276" w:lineRule="auto"/>
              <w:jc w:val="both"/>
              <w:rPr>
                <w:rFonts w:ascii="Verdana" w:eastAsia="Verdana" w:hAnsi="Verdana" w:cs="Verdana"/>
                <w:sz w:val="20"/>
                <w:szCs w:val="20"/>
              </w:rPr>
            </w:pPr>
            <w:r w:rsidRPr="00DC1A55">
              <w:rPr>
                <w:rFonts w:ascii="Verdana" w:eastAsia="Verdana" w:hAnsi="Verdana" w:cs="Verdana"/>
                <w:sz w:val="20"/>
                <w:szCs w:val="20"/>
              </w:rPr>
              <w:t>30%</w:t>
            </w:r>
          </w:p>
        </w:tc>
      </w:tr>
    </w:tbl>
    <w:p w14:paraId="18E29283" w14:textId="77777777" w:rsidR="00DC1A55" w:rsidRPr="00FD5162" w:rsidRDefault="00DC1A55" w:rsidP="003D4C5C">
      <w:pPr>
        <w:spacing w:before="120" w:after="120" w:line="276" w:lineRule="auto"/>
        <w:jc w:val="both"/>
        <w:rPr>
          <w:rFonts w:ascii="Verdana" w:eastAsia="Verdana" w:hAnsi="Verdana" w:cs="Verdana"/>
          <w:sz w:val="20"/>
          <w:szCs w:val="20"/>
          <w:lang w:val="en-US"/>
        </w:rPr>
      </w:pPr>
    </w:p>
    <w:sectPr w:rsidR="00DC1A55" w:rsidRPr="00FD5162">
      <w:headerReference w:type="default" r:id="rId14"/>
      <w:footerReference w:type="default" r:id="rId15"/>
      <w:pgSz w:w="12240" w:h="15840"/>
      <w:pgMar w:top="960" w:right="1320" w:bottom="709" w:left="1320" w:header="759" w:footer="10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DD8E" w14:textId="77777777" w:rsidR="008D3D71" w:rsidRDefault="008D3D71">
      <w:r>
        <w:separator/>
      </w:r>
    </w:p>
  </w:endnote>
  <w:endnote w:type="continuationSeparator" w:id="0">
    <w:p w14:paraId="167A4070" w14:textId="77777777" w:rsidR="008D3D71" w:rsidRDefault="008D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30451"/>
      <w:docPartObj>
        <w:docPartGallery w:val="Page Numbers (Bottom of Page)"/>
        <w:docPartUnique/>
      </w:docPartObj>
    </w:sdtPr>
    <w:sdtEndPr>
      <w:rPr>
        <w:noProof/>
      </w:rPr>
    </w:sdtEndPr>
    <w:sdtContent>
      <w:p w14:paraId="55A6E1B5" w14:textId="55F3418C" w:rsidR="00840125" w:rsidRDefault="00840125">
        <w:pPr>
          <w:pStyle w:val="Footer"/>
          <w:jc w:val="right"/>
        </w:pPr>
        <w:r>
          <w:fldChar w:fldCharType="begin"/>
        </w:r>
        <w:r>
          <w:instrText xml:space="preserve"> PAGE   \* MERGEFORMAT </w:instrText>
        </w:r>
        <w:r>
          <w:fldChar w:fldCharType="separate"/>
        </w:r>
        <w:r w:rsidR="007E0008">
          <w:rPr>
            <w:noProof/>
          </w:rPr>
          <w:t>1</w:t>
        </w:r>
        <w:r>
          <w:rPr>
            <w:noProof/>
          </w:rPr>
          <w:fldChar w:fldCharType="end"/>
        </w:r>
      </w:p>
    </w:sdtContent>
  </w:sdt>
  <w:p w14:paraId="3D158D37" w14:textId="77777777" w:rsidR="006F7AC1" w:rsidRDefault="006F7AC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F7DF" w14:textId="77777777" w:rsidR="008D3D71" w:rsidRDefault="008D3D71">
      <w:r>
        <w:separator/>
      </w:r>
    </w:p>
  </w:footnote>
  <w:footnote w:type="continuationSeparator" w:id="0">
    <w:p w14:paraId="5D36BF89" w14:textId="77777777" w:rsidR="008D3D71" w:rsidRDefault="008D3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6220" w14:textId="77777777" w:rsidR="006F7AC1" w:rsidRDefault="006F7AC1">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7B6"/>
    <w:multiLevelType w:val="multilevel"/>
    <w:tmpl w:val="B3B6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21F07"/>
    <w:multiLevelType w:val="hybridMultilevel"/>
    <w:tmpl w:val="6F8A7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81C23"/>
    <w:multiLevelType w:val="hybridMultilevel"/>
    <w:tmpl w:val="301C133C"/>
    <w:lvl w:ilvl="0" w:tplc="19EA8C4A">
      <w:start w:val="1"/>
      <w:numFmt w:val="bullet"/>
      <w:lvlText w:val=""/>
      <w:lvlJc w:val="left"/>
      <w:pPr>
        <w:ind w:left="720" w:hanging="360"/>
      </w:pPr>
      <w:rPr>
        <w:rFonts w:ascii="Symbol" w:hAnsi="Symbol" w:hint="default"/>
      </w:rPr>
    </w:lvl>
    <w:lvl w:ilvl="1" w:tplc="6A06BFC6" w:tentative="1">
      <w:start w:val="1"/>
      <w:numFmt w:val="bullet"/>
      <w:lvlText w:val="o"/>
      <w:lvlJc w:val="left"/>
      <w:pPr>
        <w:ind w:left="1440" w:hanging="360"/>
      </w:pPr>
      <w:rPr>
        <w:rFonts w:ascii="Courier New" w:hAnsi="Courier New" w:cs="Courier New" w:hint="default"/>
      </w:rPr>
    </w:lvl>
    <w:lvl w:ilvl="2" w:tplc="9760A742" w:tentative="1">
      <w:start w:val="1"/>
      <w:numFmt w:val="bullet"/>
      <w:lvlText w:val=""/>
      <w:lvlJc w:val="left"/>
      <w:pPr>
        <w:ind w:left="2160" w:hanging="360"/>
      </w:pPr>
      <w:rPr>
        <w:rFonts w:ascii="Wingdings" w:hAnsi="Wingdings" w:hint="default"/>
      </w:rPr>
    </w:lvl>
    <w:lvl w:ilvl="3" w:tplc="2C2625F4" w:tentative="1">
      <w:start w:val="1"/>
      <w:numFmt w:val="bullet"/>
      <w:lvlText w:val=""/>
      <w:lvlJc w:val="left"/>
      <w:pPr>
        <w:ind w:left="2880" w:hanging="360"/>
      </w:pPr>
      <w:rPr>
        <w:rFonts w:ascii="Symbol" w:hAnsi="Symbol" w:hint="default"/>
      </w:rPr>
    </w:lvl>
    <w:lvl w:ilvl="4" w:tplc="6D20C890" w:tentative="1">
      <w:start w:val="1"/>
      <w:numFmt w:val="bullet"/>
      <w:lvlText w:val="o"/>
      <w:lvlJc w:val="left"/>
      <w:pPr>
        <w:ind w:left="3600" w:hanging="360"/>
      </w:pPr>
      <w:rPr>
        <w:rFonts w:ascii="Courier New" w:hAnsi="Courier New" w:cs="Courier New" w:hint="default"/>
      </w:rPr>
    </w:lvl>
    <w:lvl w:ilvl="5" w:tplc="D0D2B72E" w:tentative="1">
      <w:start w:val="1"/>
      <w:numFmt w:val="bullet"/>
      <w:lvlText w:val=""/>
      <w:lvlJc w:val="left"/>
      <w:pPr>
        <w:ind w:left="4320" w:hanging="360"/>
      </w:pPr>
      <w:rPr>
        <w:rFonts w:ascii="Wingdings" w:hAnsi="Wingdings" w:hint="default"/>
      </w:rPr>
    </w:lvl>
    <w:lvl w:ilvl="6" w:tplc="E9AC0A22" w:tentative="1">
      <w:start w:val="1"/>
      <w:numFmt w:val="bullet"/>
      <w:lvlText w:val=""/>
      <w:lvlJc w:val="left"/>
      <w:pPr>
        <w:ind w:left="5040" w:hanging="360"/>
      </w:pPr>
      <w:rPr>
        <w:rFonts w:ascii="Symbol" w:hAnsi="Symbol" w:hint="default"/>
      </w:rPr>
    </w:lvl>
    <w:lvl w:ilvl="7" w:tplc="07A493C0" w:tentative="1">
      <w:start w:val="1"/>
      <w:numFmt w:val="bullet"/>
      <w:lvlText w:val="o"/>
      <w:lvlJc w:val="left"/>
      <w:pPr>
        <w:ind w:left="5760" w:hanging="360"/>
      </w:pPr>
      <w:rPr>
        <w:rFonts w:ascii="Courier New" w:hAnsi="Courier New" w:cs="Courier New" w:hint="default"/>
      </w:rPr>
    </w:lvl>
    <w:lvl w:ilvl="8" w:tplc="AAF4E164" w:tentative="1">
      <w:start w:val="1"/>
      <w:numFmt w:val="bullet"/>
      <w:lvlText w:val=""/>
      <w:lvlJc w:val="left"/>
      <w:pPr>
        <w:ind w:left="6480" w:hanging="360"/>
      </w:pPr>
      <w:rPr>
        <w:rFonts w:ascii="Wingdings" w:hAnsi="Wingdings" w:hint="default"/>
      </w:rPr>
    </w:lvl>
  </w:abstractNum>
  <w:abstractNum w:abstractNumId="3" w15:restartNumberingAfterBreak="0">
    <w:nsid w:val="0A7C7523"/>
    <w:multiLevelType w:val="multilevel"/>
    <w:tmpl w:val="2110CA12"/>
    <w:lvl w:ilvl="0">
      <w:start w:val="2"/>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493419"/>
    <w:multiLevelType w:val="hybridMultilevel"/>
    <w:tmpl w:val="B76A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5B61"/>
    <w:multiLevelType w:val="multilevel"/>
    <w:tmpl w:val="ABE2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B17FC"/>
    <w:multiLevelType w:val="hybridMultilevel"/>
    <w:tmpl w:val="89423C18"/>
    <w:styleLink w:val="1"/>
    <w:lvl w:ilvl="0" w:tplc="E2846896">
      <w:start w:val="1"/>
      <w:numFmt w:val="decimal"/>
      <w:lvlText w:val="%1."/>
      <w:lvlJc w:val="left"/>
      <w:pPr>
        <w:ind w:left="72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1" w:tplc="AF9C8EB6">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2" w:tplc="55F882BA">
      <w:start w:val="1"/>
      <w:numFmt w:val="lowerRoman"/>
      <w:lvlText w:val="%3."/>
      <w:lvlJc w:val="left"/>
      <w:pPr>
        <w:ind w:left="2160" w:hanging="379"/>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3" w:tplc="A0C6763A">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4" w:tplc="0D68A262">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5" w:tplc="F14C747C">
      <w:start w:val="1"/>
      <w:numFmt w:val="lowerRoman"/>
      <w:lvlText w:val="%6."/>
      <w:lvlJc w:val="left"/>
      <w:pPr>
        <w:ind w:left="4320" w:hanging="379"/>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6" w:tplc="4EA8F700">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7" w:tplc="5EAC7834">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8" w:tplc="DA6880F4">
      <w:start w:val="1"/>
      <w:numFmt w:val="lowerRoman"/>
      <w:lvlText w:val="%9."/>
      <w:lvlJc w:val="left"/>
      <w:pPr>
        <w:ind w:left="6480" w:hanging="379"/>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abstractNum>
  <w:abstractNum w:abstractNumId="7" w15:restartNumberingAfterBreak="0">
    <w:nsid w:val="167B1864"/>
    <w:multiLevelType w:val="hybridMultilevel"/>
    <w:tmpl w:val="65C82330"/>
    <w:lvl w:ilvl="0" w:tplc="0809000F">
      <w:start w:val="1"/>
      <w:numFmt w:val="decimal"/>
      <w:lvlText w:val="%1."/>
      <w:lvlJc w:val="left"/>
      <w:pPr>
        <w:ind w:left="887" w:hanging="360"/>
      </w:p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8" w15:restartNumberingAfterBreak="0">
    <w:nsid w:val="1AA028B0"/>
    <w:multiLevelType w:val="multilevel"/>
    <w:tmpl w:val="3BA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F5682"/>
    <w:multiLevelType w:val="hybridMultilevel"/>
    <w:tmpl w:val="502C21CC"/>
    <w:lvl w:ilvl="0" w:tplc="1A546E4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D41EE"/>
    <w:multiLevelType w:val="hybridMultilevel"/>
    <w:tmpl w:val="EA76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E3248"/>
    <w:multiLevelType w:val="multilevel"/>
    <w:tmpl w:val="55C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07BC3"/>
    <w:multiLevelType w:val="hybridMultilevel"/>
    <w:tmpl w:val="3380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868A4"/>
    <w:multiLevelType w:val="hybridMultilevel"/>
    <w:tmpl w:val="4E7A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B7C26"/>
    <w:multiLevelType w:val="hybridMultilevel"/>
    <w:tmpl w:val="89423C18"/>
    <w:numStyleLink w:val="1"/>
  </w:abstractNum>
  <w:abstractNum w:abstractNumId="15" w15:restartNumberingAfterBreak="0">
    <w:nsid w:val="36163A79"/>
    <w:multiLevelType w:val="multilevel"/>
    <w:tmpl w:val="F8C89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C3B2E"/>
    <w:multiLevelType w:val="hybridMultilevel"/>
    <w:tmpl w:val="FCC4B40C"/>
    <w:lvl w:ilvl="0" w:tplc="4542831E">
      <w:start w:val="1"/>
      <w:numFmt w:val="decimal"/>
      <w:lvlText w:val="%1."/>
      <w:lvlJc w:val="left"/>
      <w:pPr>
        <w:ind w:left="720" w:hanging="360"/>
      </w:pPr>
      <w:rPr>
        <w:rFonts w:hint="default"/>
      </w:rPr>
    </w:lvl>
    <w:lvl w:ilvl="1" w:tplc="990248DE" w:tentative="1">
      <w:start w:val="1"/>
      <w:numFmt w:val="lowerLetter"/>
      <w:lvlText w:val="%2."/>
      <w:lvlJc w:val="left"/>
      <w:pPr>
        <w:ind w:left="1440" w:hanging="360"/>
      </w:pPr>
    </w:lvl>
    <w:lvl w:ilvl="2" w:tplc="EF5E976E" w:tentative="1">
      <w:start w:val="1"/>
      <w:numFmt w:val="lowerRoman"/>
      <w:lvlText w:val="%3."/>
      <w:lvlJc w:val="right"/>
      <w:pPr>
        <w:ind w:left="2160" w:hanging="180"/>
      </w:pPr>
    </w:lvl>
    <w:lvl w:ilvl="3" w:tplc="FC283D86" w:tentative="1">
      <w:start w:val="1"/>
      <w:numFmt w:val="decimal"/>
      <w:lvlText w:val="%4."/>
      <w:lvlJc w:val="left"/>
      <w:pPr>
        <w:ind w:left="2880" w:hanging="360"/>
      </w:pPr>
    </w:lvl>
    <w:lvl w:ilvl="4" w:tplc="CBFE77E6" w:tentative="1">
      <w:start w:val="1"/>
      <w:numFmt w:val="lowerLetter"/>
      <w:lvlText w:val="%5."/>
      <w:lvlJc w:val="left"/>
      <w:pPr>
        <w:ind w:left="3600" w:hanging="360"/>
      </w:pPr>
    </w:lvl>
    <w:lvl w:ilvl="5" w:tplc="4E2EC452" w:tentative="1">
      <w:start w:val="1"/>
      <w:numFmt w:val="lowerRoman"/>
      <w:lvlText w:val="%6."/>
      <w:lvlJc w:val="right"/>
      <w:pPr>
        <w:ind w:left="4320" w:hanging="180"/>
      </w:pPr>
    </w:lvl>
    <w:lvl w:ilvl="6" w:tplc="34668460" w:tentative="1">
      <w:start w:val="1"/>
      <w:numFmt w:val="decimal"/>
      <w:lvlText w:val="%7."/>
      <w:lvlJc w:val="left"/>
      <w:pPr>
        <w:ind w:left="5040" w:hanging="360"/>
      </w:pPr>
    </w:lvl>
    <w:lvl w:ilvl="7" w:tplc="D7464BEA" w:tentative="1">
      <w:start w:val="1"/>
      <w:numFmt w:val="lowerLetter"/>
      <w:lvlText w:val="%8."/>
      <w:lvlJc w:val="left"/>
      <w:pPr>
        <w:ind w:left="5760" w:hanging="360"/>
      </w:pPr>
    </w:lvl>
    <w:lvl w:ilvl="8" w:tplc="9F2E24C6" w:tentative="1">
      <w:start w:val="1"/>
      <w:numFmt w:val="lowerRoman"/>
      <w:lvlText w:val="%9."/>
      <w:lvlJc w:val="right"/>
      <w:pPr>
        <w:ind w:left="6480" w:hanging="180"/>
      </w:pPr>
    </w:lvl>
  </w:abstractNum>
  <w:abstractNum w:abstractNumId="17" w15:restartNumberingAfterBreak="0">
    <w:nsid w:val="3B9C0230"/>
    <w:multiLevelType w:val="hybridMultilevel"/>
    <w:tmpl w:val="5566C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925B9D"/>
    <w:multiLevelType w:val="multilevel"/>
    <w:tmpl w:val="9F34213A"/>
    <w:lvl w:ilvl="0">
      <w:start w:val="1"/>
      <w:numFmt w:val="bullet"/>
      <w:pStyle w:val="BB-Tal"/>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565361"/>
    <w:multiLevelType w:val="hybridMultilevel"/>
    <w:tmpl w:val="F982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90FB9"/>
    <w:multiLevelType w:val="multilevel"/>
    <w:tmpl w:val="D0AA9C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CDD7E35"/>
    <w:multiLevelType w:val="multilevel"/>
    <w:tmpl w:val="21F2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6285F"/>
    <w:multiLevelType w:val="hybridMultilevel"/>
    <w:tmpl w:val="6D746F38"/>
    <w:lvl w:ilvl="0" w:tplc="B47C8E12">
      <w:start w:val="2"/>
      <w:numFmt w:val="bullet"/>
      <w:lvlText w:val="-"/>
      <w:lvlJc w:val="left"/>
      <w:pPr>
        <w:ind w:left="720" w:hanging="360"/>
      </w:pPr>
      <w:rPr>
        <w:rFonts w:ascii="Calibri" w:eastAsia="Calibri" w:hAnsi="Calibri" w:cs="Calibri" w:hint="default"/>
      </w:rPr>
    </w:lvl>
    <w:lvl w:ilvl="1" w:tplc="AF0E631C">
      <w:start w:val="1"/>
      <w:numFmt w:val="bullet"/>
      <w:lvlText w:val="o"/>
      <w:lvlJc w:val="left"/>
      <w:pPr>
        <w:ind w:left="1440" w:hanging="360"/>
      </w:pPr>
      <w:rPr>
        <w:rFonts w:ascii="Courier New" w:hAnsi="Courier New" w:cs="Courier New" w:hint="default"/>
      </w:rPr>
    </w:lvl>
    <w:lvl w:ilvl="2" w:tplc="C66CD344">
      <w:start w:val="1"/>
      <w:numFmt w:val="bullet"/>
      <w:lvlText w:val=""/>
      <w:lvlJc w:val="left"/>
      <w:pPr>
        <w:ind w:left="2160" w:hanging="360"/>
      </w:pPr>
      <w:rPr>
        <w:rFonts w:ascii="Wingdings" w:hAnsi="Wingdings" w:hint="default"/>
      </w:rPr>
    </w:lvl>
    <w:lvl w:ilvl="3" w:tplc="976A345A">
      <w:start w:val="1"/>
      <w:numFmt w:val="bullet"/>
      <w:lvlText w:val=""/>
      <w:lvlJc w:val="left"/>
      <w:pPr>
        <w:ind w:left="2880" w:hanging="360"/>
      </w:pPr>
      <w:rPr>
        <w:rFonts w:ascii="Symbol" w:hAnsi="Symbol" w:hint="default"/>
      </w:rPr>
    </w:lvl>
    <w:lvl w:ilvl="4" w:tplc="C4D00914">
      <w:start w:val="1"/>
      <w:numFmt w:val="bullet"/>
      <w:lvlText w:val="o"/>
      <w:lvlJc w:val="left"/>
      <w:pPr>
        <w:ind w:left="3600" w:hanging="360"/>
      </w:pPr>
      <w:rPr>
        <w:rFonts w:ascii="Courier New" w:hAnsi="Courier New" w:cs="Courier New" w:hint="default"/>
      </w:rPr>
    </w:lvl>
    <w:lvl w:ilvl="5" w:tplc="B622C3DE">
      <w:start w:val="1"/>
      <w:numFmt w:val="bullet"/>
      <w:lvlText w:val=""/>
      <w:lvlJc w:val="left"/>
      <w:pPr>
        <w:ind w:left="4320" w:hanging="360"/>
      </w:pPr>
      <w:rPr>
        <w:rFonts w:ascii="Wingdings" w:hAnsi="Wingdings" w:hint="default"/>
      </w:rPr>
    </w:lvl>
    <w:lvl w:ilvl="6" w:tplc="BDB413C6">
      <w:start w:val="1"/>
      <w:numFmt w:val="bullet"/>
      <w:lvlText w:val=""/>
      <w:lvlJc w:val="left"/>
      <w:pPr>
        <w:ind w:left="5040" w:hanging="360"/>
      </w:pPr>
      <w:rPr>
        <w:rFonts w:ascii="Symbol" w:hAnsi="Symbol" w:hint="default"/>
      </w:rPr>
    </w:lvl>
    <w:lvl w:ilvl="7" w:tplc="0A5011E8">
      <w:start w:val="1"/>
      <w:numFmt w:val="bullet"/>
      <w:lvlText w:val="o"/>
      <w:lvlJc w:val="left"/>
      <w:pPr>
        <w:ind w:left="5760" w:hanging="360"/>
      </w:pPr>
      <w:rPr>
        <w:rFonts w:ascii="Courier New" w:hAnsi="Courier New" w:cs="Courier New" w:hint="default"/>
      </w:rPr>
    </w:lvl>
    <w:lvl w:ilvl="8" w:tplc="709C74F4">
      <w:start w:val="1"/>
      <w:numFmt w:val="bullet"/>
      <w:lvlText w:val=""/>
      <w:lvlJc w:val="left"/>
      <w:pPr>
        <w:ind w:left="6480" w:hanging="360"/>
      </w:pPr>
      <w:rPr>
        <w:rFonts w:ascii="Wingdings" w:hAnsi="Wingdings" w:hint="default"/>
      </w:rPr>
    </w:lvl>
  </w:abstractNum>
  <w:abstractNum w:abstractNumId="23" w15:restartNumberingAfterBreak="0">
    <w:nsid w:val="51B25FB8"/>
    <w:multiLevelType w:val="multilevel"/>
    <w:tmpl w:val="D72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CF3CD9"/>
    <w:multiLevelType w:val="hybridMultilevel"/>
    <w:tmpl w:val="1AB2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775F67"/>
    <w:multiLevelType w:val="multilevel"/>
    <w:tmpl w:val="971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90C6F"/>
    <w:multiLevelType w:val="multilevel"/>
    <w:tmpl w:val="39EA3966"/>
    <w:lvl w:ilvl="0">
      <w:start w:val="5"/>
      <w:numFmt w:val="decimal"/>
      <w:lvlText w:val="%1."/>
      <w:lvlJc w:val="left"/>
      <w:pPr>
        <w:ind w:left="720" w:hanging="360"/>
      </w:pPr>
      <w:rPr>
        <w:rFonts w:ascii="Verdana" w:eastAsia="Verdana" w:hAnsi="Verdana" w:cs="Verdana" w:hint="default"/>
        <w:b/>
        <w:bCs w:val="0"/>
        <w:color w:val="24406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72D206A"/>
    <w:multiLevelType w:val="hybridMultilevel"/>
    <w:tmpl w:val="939A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5D2CB7"/>
    <w:multiLevelType w:val="hybridMultilevel"/>
    <w:tmpl w:val="0852A384"/>
    <w:lvl w:ilvl="0" w:tplc="F5402CF2">
      <w:start w:val="1"/>
      <w:numFmt w:val="decimal"/>
      <w:lvlText w:val="%1)"/>
      <w:lvlJc w:val="left"/>
      <w:pPr>
        <w:ind w:left="720" w:hanging="360"/>
      </w:pPr>
      <w:rPr>
        <w:rFonts w:ascii="Verdana" w:hAnsi="Verdana" w:hint="default"/>
        <w:sz w:val="20"/>
      </w:rPr>
    </w:lvl>
    <w:lvl w:ilvl="1" w:tplc="CDE462DE" w:tentative="1">
      <w:start w:val="1"/>
      <w:numFmt w:val="lowerLetter"/>
      <w:lvlText w:val="%2."/>
      <w:lvlJc w:val="left"/>
      <w:pPr>
        <w:ind w:left="1440" w:hanging="360"/>
      </w:pPr>
    </w:lvl>
    <w:lvl w:ilvl="2" w:tplc="3DF2F4BA" w:tentative="1">
      <w:start w:val="1"/>
      <w:numFmt w:val="lowerRoman"/>
      <w:lvlText w:val="%3."/>
      <w:lvlJc w:val="right"/>
      <w:pPr>
        <w:ind w:left="2160" w:hanging="180"/>
      </w:pPr>
    </w:lvl>
    <w:lvl w:ilvl="3" w:tplc="2158872C" w:tentative="1">
      <w:start w:val="1"/>
      <w:numFmt w:val="decimal"/>
      <w:lvlText w:val="%4."/>
      <w:lvlJc w:val="left"/>
      <w:pPr>
        <w:ind w:left="2880" w:hanging="360"/>
      </w:pPr>
    </w:lvl>
    <w:lvl w:ilvl="4" w:tplc="402065D2" w:tentative="1">
      <w:start w:val="1"/>
      <w:numFmt w:val="lowerLetter"/>
      <w:lvlText w:val="%5."/>
      <w:lvlJc w:val="left"/>
      <w:pPr>
        <w:ind w:left="3600" w:hanging="360"/>
      </w:pPr>
    </w:lvl>
    <w:lvl w:ilvl="5" w:tplc="C1183DA4" w:tentative="1">
      <w:start w:val="1"/>
      <w:numFmt w:val="lowerRoman"/>
      <w:lvlText w:val="%6."/>
      <w:lvlJc w:val="right"/>
      <w:pPr>
        <w:ind w:left="4320" w:hanging="180"/>
      </w:pPr>
    </w:lvl>
    <w:lvl w:ilvl="6" w:tplc="33E06548" w:tentative="1">
      <w:start w:val="1"/>
      <w:numFmt w:val="decimal"/>
      <w:lvlText w:val="%7."/>
      <w:lvlJc w:val="left"/>
      <w:pPr>
        <w:ind w:left="5040" w:hanging="360"/>
      </w:pPr>
    </w:lvl>
    <w:lvl w:ilvl="7" w:tplc="EE280F54" w:tentative="1">
      <w:start w:val="1"/>
      <w:numFmt w:val="lowerLetter"/>
      <w:lvlText w:val="%8."/>
      <w:lvlJc w:val="left"/>
      <w:pPr>
        <w:ind w:left="5760" w:hanging="360"/>
      </w:pPr>
    </w:lvl>
    <w:lvl w:ilvl="8" w:tplc="46745B10" w:tentative="1">
      <w:start w:val="1"/>
      <w:numFmt w:val="lowerRoman"/>
      <w:lvlText w:val="%9."/>
      <w:lvlJc w:val="right"/>
      <w:pPr>
        <w:ind w:left="6480" w:hanging="180"/>
      </w:pPr>
    </w:lvl>
  </w:abstractNum>
  <w:abstractNum w:abstractNumId="29" w15:restartNumberingAfterBreak="0">
    <w:nsid w:val="5BC0319E"/>
    <w:multiLevelType w:val="multilevel"/>
    <w:tmpl w:val="46EE72E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D90138"/>
    <w:multiLevelType w:val="hybridMultilevel"/>
    <w:tmpl w:val="DB2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1E5B42"/>
    <w:multiLevelType w:val="hybridMultilevel"/>
    <w:tmpl w:val="7748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7A0D8D"/>
    <w:multiLevelType w:val="hybridMultilevel"/>
    <w:tmpl w:val="2466C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A72DCF"/>
    <w:multiLevelType w:val="hybridMultilevel"/>
    <w:tmpl w:val="7C82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E85B34"/>
    <w:multiLevelType w:val="multilevel"/>
    <w:tmpl w:val="322AE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A6329"/>
    <w:multiLevelType w:val="hybridMultilevel"/>
    <w:tmpl w:val="00F4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F01248"/>
    <w:multiLevelType w:val="hybridMultilevel"/>
    <w:tmpl w:val="740C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3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6"/>
  </w:num>
  <w:num w:numId="8">
    <w:abstractNumId w:val="22"/>
  </w:num>
  <w:num w:numId="9">
    <w:abstractNumId w:val="28"/>
  </w:num>
  <w:num w:numId="10">
    <w:abstractNumId w:val="29"/>
  </w:num>
  <w:num w:numId="11">
    <w:abstractNumId w:val="21"/>
  </w:num>
  <w:num w:numId="12">
    <w:abstractNumId w:val="23"/>
  </w:num>
  <w:num w:numId="13">
    <w:abstractNumId w:val="5"/>
  </w:num>
  <w:num w:numId="14">
    <w:abstractNumId w:val="25"/>
  </w:num>
  <w:num w:numId="15">
    <w:abstractNumId w:val="8"/>
  </w:num>
  <w:num w:numId="16">
    <w:abstractNumId w:val="11"/>
  </w:num>
  <w:num w:numId="17">
    <w:abstractNumId w:val="33"/>
  </w:num>
  <w:num w:numId="18">
    <w:abstractNumId w:val="31"/>
  </w:num>
  <w:num w:numId="19">
    <w:abstractNumId w:val="27"/>
  </w:num>
  <w:num w:numId="20">
    <w:abstractNumId w:val="37"/>
  </w:num>
  <w:num w:numId="21">
    <w:abstractNumId w:val="36"/>
  </w:num>
  <w:num w:numId="22">
    <w:abstractNumId w:val="13"/>
  </w:num>
  <w:num w:numId="23">
    <w:abstractNumId w:val="10"/>
  </w:num>
  <w:num w:numId="24">
    <w:abstractNumId w:val="24"/>
  </w:num>
  <w:num w:numId="25">
    <w:abstractNumId w:val="12"/>
  </w:num>
  <w:num w:numId="26">
    <w:abstractNumId w:val="19"/>
  </w:num>
  <w:num w:numId="27">
    <w:abstractNumId w:val="35"/>
  </w:num>
  <w:num w:numId="28">
    <w:abstractNumId w:val="26"/>
  </w:num>
  <w:num w:numId="29">
    <w:abstractNumId w:val="18"/>
  </w:num>
  <w:num w:numId="30">
    <w:abstractNumId w:val="32"/>
  </w:num>
  <w:num w:numId="31">
    <w:abstractNumId w:val="30"/>
  </w:num>
  <w:num w:numId="32">
    <w:abstractNumId w:val="4"/>
  </w:num>
  <w:num w:numId="33">
    <w:abstractNumId w:val="17"/>
  </w:num>
  <w:num w:numId="34">
    <w:abstractNumId w:val="7"/>
  </w:num>
  <w:num w:numId="35">
    <w:abstractNumId w:val="1"/>
  </w:num>
  <w:num w:numId="36">
    <w:abstractNumId w:val="14"/>
    <w:lvlOverride w:ilvl="0">
      <w:startOverride w:val="1"/>
      <w:lvl w:ilvl="0" w:tplc="64CC4C10">
        <w:start w:val="1"/>
        <w:numFmt w:val="decimal"/>
        <w:lvlText w:val="%1."/>
        <w:lvlJc w:val="left"/>
        <w:pPr>
          <w:ind w:left="720" w:hanging="360"/>
        </w:pPr>
        <w:rPr>
          <w:rFonts w:ascii="Verdana" w:eastAsia="Trebuchet MS" w:hAnsi="Verdana" w:cs="Trebuchet MS" w:hint="default"/>
          <w:b/>
          <w:bCs/>
          <w:i w:val="0"/>
          <w:iCs w:val="0"/>
          <w:caps w:val="0"/>
          <w:smallCaps w:val="0"/>
          <w:strike w:val="0"/>
          <w:dstrike w:val="0"/>
          <w:outline w:val="0"/>
          <w:shadow w:val="0"/>
          <w:emboss w:val="0"/>
          <w:imprint w:val="0"/>
          <w:color w:val="auto"/>
          <w:spacing w:val="0"/>
          <w:w w:val="100"/>
          <w:kern w:val="0"/>
          <w:position w:val="0"/>
          <w:highlight w:val="none"/>
          <w:u w:val="none"/>
          <w:effect w:val="none"/>
          <w:vertAlign w:val="baseline"/>
        </w:rPr>
      </w:lvl>
    </w:lvlOverride>
    <w:lvlOverride w:ilvl="1">
      <w:startOverride w:val="1"/>
      <w:lvl w:ilvl="1" w:tplc="762CE23A">
        <w:start w:val="1"/>
        <w:numFmt w:val="decimal"/>
        <w:lvlText w:val=""/>
        <w:lvlJc w:val="left"/>
      </w:lvl>
    </w:lvlOverride>
    <w:lvlOverride w:ilvl="2">
      <w:startOverride w:val="1"/>
      <w:lvl w:ilvl="2" w:tplc="8C44A950">
        <w:start w:val="1"/>
        <w:numFmt w:val="decimal"/>
        <w:lvlText w:val=""/>
        <w:lvlJc w:val="left"/>
      </w:lvl>
    </w:lvlOverride>
    <w:lvlOverride w:ilvl="3">
      <w:startOverride w:val="1"/>
      <w:lvl w:ilvl="3" w:tplc="FCCCA5DE">
        <w:start w:val="1"/>
        <w:numFmt w:val="decimal"/>
        <w:lvlText w:val=""/>
        <w:lvlJc w:val="left"/>
      </w:lvl>
    </w:lvlOverride>
    <w:lvlOverride w:ilvl="4">
      <w:startOverride w:val="1"/>
      <w:lvl w:ilvl="4" w:tplc="D3B69042">
        <w:start w:val="1"/>
        <w:numFmt w:val="decimal"/>
        <w:lvlText w:val=""/>
        <w:lvlJc w:val="left"/>
      </w:lvl>
    </w:lvlOverride>
    <w:lvlOverride w:ilvl="5">
      <w:startOverride w:val="1"/>
      <w:lvl w:ilvl="5" w:tplc="BDB68FD6">
        <w:start w:val="1"/>
        <w:numFmt w:val="decimal"/>
        <w:lvlText w:val=""/>
        <w:lvlJc w:val="left"/>
      </w:lvl>
    </w:lvlOverride>
    <w:lvlOverride w:ilvl="6">
      <w:startOverride w:val="1"/>
      <w:lvl w:ilvl="6" w:tplc="8288420E">
        <w:start w:val="1"/>
        <w:numFmt w:val="decimal"/>
        <w:lvlText w:val=""/>
        <w:lvlJc w:val="left"/>
      </w:lvl>
    </w:lvlOverride>
    <w:lvlOverride w:ilvl="7">
      <w:startOverride w:val="1"/>
      <w:lvl w:ilvl="7" w:tplc="771011C8">
        <w:start w:val="1"/>
        <w:numFmt w:val="decimal"/>
        <w:lvlText w:val=""/>
        <w:lvlJc w:val="left"/>
      </w:lvl>
    </w:lvlOverride>
    <w:lvlOverride w:ilvl="8">
      <w:startOverride w:val="1"/>
      <w:lvl w:ilvl="8" w:tplc="6E7CE30A">
        <w:start w:val="1"/>
        <w:numFmt w:val="decimal"/>
        <w:lvlText w:val=""/>
        <w:lvlJc w:val="left"/>
      </w:lvl>
    </w:lvlOverride>
  </w:num>
  <w:num w:numId="37">
    <w:abstractNumId w:val="15"/>
  </w:num>
  <w:num w:numId="38">
    <w:abstractNumId w:val="6"/>
  </w:num>
  <w:num w:numId="39">
    <w:abstractNumId w:val="9"/>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C1"/>
    <w:rsid w:val="000219C1"/>
    <w:rsid w:val="0006117A"/>
    <w:rsid w:val="000672EF"/>
    <w:rsid w:val="000A363F"/>
    <w:rsid w:val="000A3B61"/>
    <w:rsid w:val="000C29CA"/>
    <w:rsid w:val="000D3687"/>
    <w:rsid w:val="0010268D"/>
    <w:rsid w:val="00104944"/>
    <w:rsid w:val="00106869"/>
    <w:rsid w:val="001125D0"/>
    <w:rsid w:val="00131659"/>
    <w:rsid w:val="00133086"/>
    <w:rsid w:val="00133EE2"/>
    <w:rsid w:val="001553B1"/>
    <w:rsid w:val="0016275B"/>
    <w:rsid w:val="0016635B"/>
    <w:rsid w:val="001B10A6"/>
    <w:rsid w:val="001B111D"/>
    <w:rsid w:val="001C6336"/>
    <w:rsid w:val="001E0D8B"/>
    <w:rsid w:val="001E0EE7"/>
    <w:rsid w:val="001E2347"/>
    <w:rsid w:val="002046CE"/>
    <w:rsid w:val="002230D5"/>
    <w:rsid w:val="00223D2A"/>
    <w:rsid w:val="00235EFE"/>
    <w:rsid w:val="00241EE8"/>
    <w:rsid w:val="002612F9"/>
    <w:rsid w:val="00284651"/>
    <w:rsid w:val="00284F05"/>
    <w:rsid w:val="00286097"/>
    <w:rsid w:val="00295C10"/>
    <w:rsid w:val="002A1A2B"/>
    <w:rsid w:val="002D3F53"/>
    <w:rsid w:val="0031301D"/>
    <w:rsid w:val="00335419"/>
    <w:rsid w:val="00340D59"/>
    <w:rsid w:val="003410F6"/>
    <w:rsid w:val="00343340"/>
    <w:rsid w:val="00353E39"/>
    <w:rsid w:val="00364886"/>
    <w:rsid w:val="00367D91"/>
    <w:rsid w:val="00374B9E"/>
    <w:rsid w:val="00377607"/>
    <w:rsid w:val="003822CA"/>
    <w:rsid w:val="003B5468"/>
    <w:rsid w:val="003C030F"/>
    <w:rsid w:val="003D0803"/>
    <w:rsid w:val="003D48E5"/>
    <w:rsid w:val="003D4C5C"/>
    <w:rsid w:val="003E71E9"/>
    <w:rsid w:val="00420191"/>
    <w:rsid w:val="00423D3A"/>
    <w:rsid w:val="0042715F"/>
    <w:rsid w:val="00444082"/>
    <w:rsid w:val="00455942"/>
    <w:rsid w:val="00490118"/>
    <w:rsid w:val="00496B7D"/>
    <w:rsid w:val="004A107F"/>
    <w:rsid w:val="004A5B2C"/>
    <w:rsid w:val="004C2D9D"/>
    <w:rsid w:val="004C54BB"/>
    <w:rsid w:val="004C5AF9"/>
    <w:rsid w:val="004D27C8"/>
    <w:rsid w:val="004D7DEA"/>
    <w:rsid w:val="004F35FC"/>
    <w:rsid w:val="004F6C8E"/>
    <w:rsid w:val="00517377"/>
    <w:rsid w:val="00524EED"/>
    <w:rsid w:val="00561478"/>
    <w:rsid w:val="00562D47"/>
    <w:rsid w:val="0056323E"/>
    <w:rsid w:val="00571A28"/>
    <w:rsid w:val="005843CE"/>
    <w:rsid w:val="00593EED"/>
    <w:rsid w:val="005A6CF8"/>
    <w:rsid w:val="005B11DB"/>
    <w:rsid w:val="005D08A8"/>
    <w:rsid w:val="005D7245"/>
    <w:rsid w:val="006005C5"/>
    <w:rsid w:val="00630D0C"/>
    <w:rsid w:val="006449BD"/>
    <w:rsid w:val="006561B9"/>
    <w:rsid w:val="006819C9"/>
    <w:rsid w:val="0068337B"/>
    <w:rsid w:val="006A559D"/>
    <w:rsid w:val="006B586F"/>
    <w:rsid w:val="006F5DC1"/>
    <w:rsid w:val="006F7AC1"/>
    <w:rsid w:val="00701D5F"/>
    <w:rsid w:val="007034D1"/>
    <w:rsid w:val="00705436"/>
    <w:rsid w:val="00710612"/>
    <w:rsid w:val="007203B4"/>
    <w:rsid w:val="00722183"/>
    <w:rsid w:val="007801B1"/>
    <w:rsid w:val="00797239"/>
    <w:rsid w:val="007E0008"/>
    <w:rsid w:val="007E2808"/>
    <w:rsid w:val="007F3543"/>
    <w:rsid w:val="007F6400"/>
    <w:rsid w:val="008019AE"/>
    <w:rsid w:val="0080574B"/>
    <w:rsid w:val="0081172E"/>
    <w:rsid w:val="00840125"/>
    <w:rsid w:val="00847656"/>
    <w:rsid w:val="00890623"/>
    <w:rsid w:val="0089625A"/>
    <w:rsid w:val="008A6442"/>
    <w:rsid w:val="008B2BC5"/>
    <w:rsid w:val="008C3C33"/>
    <w:rsid w:val="008D3D71"/>
    <w:rsid w:val="008D7747"/>
    <w:rsid w:val="008E637D"/>
    <w:rsid w:val="008F4339"/>
    <w:rsid w:val="0091635A"/>
    <w:rsid w:val="00923A60"/>
    <w:rsid w:val="00930153"/>
    <w:rsid w:val="009346D5"/>
    <w:rsid w:val="00936E7D"/>
    <w:rsid w:val="009413B8"/>
    <w:rsid w:val="009500C6"/>
    <w:rsid w:val="00954BFE"/>
    <w:rsid w:val="009840E8"/>
    <w:rsid w:val="00987454"/>
    <w:rsid w:val="009A21CF"/>
    <w:rsid w:val="009A3717"/>
    <w:rsid w:val="009B5403"/>
    <w:rsid w:val="009B5DED"/>
    <w:rsid w:val="009C328B"/>
    <w:rsid w:val="009F369B"/>
    <w:rsid w:val="00A31863"/>
    <w:rsid w:val="00A7465E"/>
    <w:rsid w:val="00A840CE"/>
    <w:rsid w:val="00AB19EF"/>
    <w:rsid w:val="00AF36CB"/>
    <w:rsid w:val="00B146F7"/>
    <w:rsid w:val="00B31BBD"/>
    <w:rsid w:val="00B5630E"/>
    <w:rsid w:val="00B60650"/>
    <w:rsid w:val="00B70483"/>
    <w:rsid w:val="00B8758B"/>
    <w:rsid w:val="00B93DCC"/>
    <w:rsid w:val="00B94305"/>
    <w:rsid w:val="00BA07F7"/>
    <w:rsid w:val="00BB2901"/>
    <w:rsid w:val="00BB72CB"/>
    <w:rsid w:val="00BC578D"/>
    <w:rsid w:val="00BC745A"/>
    <w:rsid w:val="00BD26B9"/>
    <w:rsid w:val="00BE2B7B"/>
    <w:rsid w:val="00BE60AB"/>
    <w:rsid w:val="00BF5A75"/>
    <w:rsid w:val="00C06712"/>
    <w:rsid w:val="00C127CC"/>
    <w:rsid w:val="00C31B32"/>
    <w:rsid w:val="00C47494"/>
    <w:rsid w:val="00C66C01"/>
    <w:rsid w:val="00C84777"/>
    <w:rsid w:val="00CA7520"/>
    <w:rsid w:val="00CA7D3B"/>
    <w:rsid w:val="00CB6362"/>
    <w:rsid w:val="00CC7918"/>
    <w:rsid w:val="00CE647F"/>
    <w:rsid w:val="00D1402C"/>
    <w:rsid w:val="00D20021"/>
    <w:rsid w:val="00D22C68"/>
    <w:rsid w:val="00D764C2"/>
    <w:rsid w:val="00D8500F"/>
    <w:rsid w:val="00DA4201"/>
    <w:rsid w:val="00DB6E0C"/>
    <w:rsid w:val="00DC1A55"/>
    <w:rsid w:val="00DF6C61"/>
    <w:rsid w:val="00DF6EFB"/>
    <w:rsid w:val="00E050BF"/>
    <w:rsid w:val="00E50501"/>
    <w:rsid w:val="00E550BA"/>
    <w:rsid w:val="00E8434C"/>
    <w:rsid w:val="00E87E6E"/>
    <w:rsid w:val="00E96025"/>
    <w:rsid w:val="00EC1F83"/>
    <w:rsid w:val="00EE7EA6"/>
    <w:rsid w:val="00EF5502"/>
    <w:rsid w:val="00F478DE"/>
    <w:rsid w:val="00F93308"/>
    <w:rsid w:val="00FA4BCB"/>
    <w:rsid w:val="00FB07D0"/>
    <w:rsid w:val="00FD4146"/>
    <w:rsid w:val="00FD5162"/>
    <w:rsid w:val="00FE091D"/>
    <w:rsid w:val="00FE2CCC"/>
    <w:rsid w:val="00FF5A45"/>
    <w:rsid w:val="00FF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F0EC"/>
  <w15:docId w15:val="{200E39B3-F1C0-4B59-8FED-B6EC2AF4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Verdana" w:eastAsia="Verdana" w:hAnsi="Verdana"/>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0"/>
    </w:pPr>
    <w:rPr>
      <w:rFonts w:ascii="Verdana" w:eastAsia="Verdana" w:hAnsi="Verdana"/>
    </w:rPr>
  </w:style>
  <w:style w:type="paragraph" w:styleId="ListParagraph">
    <w:name w:val="List Paragraph"/>
    <w:aliases w:val="En tête 1,Indent Paragraph,Lapis Bulleted List,List Paragraph (numbered (a))"/>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4F54"/>
    <w:rPr>
      <w:rFonts w:ascii="Tahoma" w:hAnsi="Tahoma" w:cs="Tahoma"/>
      <w:sz w:val="16"/>
      <w:szCs w:val="16"/>
    </w:rPr>
  </w:style>
  <w:style w:type="character" w:customStyle="1" w:styleId="BalloonTextChar">
    <w:name w:val="Balloon Text Char"/>
    <w:basedOn w:val="DefaultParagraphFont"/>
    <w:link w:val="BalloonText"/>
    <w:uiPriority w:val="99"/>
    <w:semiHidden/>
    <w:rsid w:val="00724F54"/>
    <w:rPr>
      <w:rFonts w:ascii="Tahoma" w:hAnsi="Tahoma" w:cs="Tahoma"/>
      <w:sz w:val="16"/>
      <w:szCs w:val="16"/>
    </w:rPr>
  </w:style>
  <w:style w:type="character" w:styleId="CommentReference">
    <w:name w:val="annotation reference"/>
    <w:basedOn w:val="DefaultParagraphFont"/>
    <w:uiPriority w:val="99"/>
    <w:semiHidden/>
    <w:unhideWhenUsed/>
    <w:rsid w:val="00812D0A"/>
    <w:rPr>
      <w:sz w:val="16"/>
      <w:szCs w:val="16"/>
    </w:rPr>
  </w:style>
  <w:style w:type="paragraph" w:styleId="CommentText">
    <w:name w:val="annotation text"/>
    <w:basedOn w:val="Normal"/>
    <w:link w:val="CommentTextChar"/>
    <w:uiPriority w:val="99"/>
    <w:semiHidden/>
    <w:unhideWhenUsed/>
    <w:rsid w:val="00812D0A"/>
    <w:rPr>
      <w:sz w:val="20"/>
      <w:szCs w:val="20"/>
    </w:rPr>
  </w:style>
  <w:style w:type="character" w:customStyle="1" w:styleId="CommentTextChar">
    <w:name w:val="Comment Text Char"/>
    <w:basedOn w:val="DefaultParagraphFont"/>
    <w:link w:val="CommentText"/>
    <w:uiPriority w:val="99"/>
    <w:semiHidden/>
    <w:rsid w:val="00812D0A"/>
    <w:rPr>
      <w:sz w:val="20"/>
      <w:szCs w:val="20"/>
    </w:rPr>
  </w:style>
  <w:style w:type="paragraph" w:styleId="CommentSubject">
    <w:name w:val="annotation subject"/>
    <w:basedOn w:val="CommentText"/>
    <w:next w:val="CommentText"/>
    <w:link w:val="CommentSubjectChar"/>
    <w:uiPriority w:val="99"/>
    <w:semiHidden/>
    <w:unhideWhenUsed/>
    <w:rsid w:val="00812D0A"/>
    <w:rPr>
      <w:b/>
      <w:bCs/>
    </w:rPr>
  </w:style>
  <w:style w:type="character" w:customStyle="1" w:styleId="CommentSubjectChar">
    <w:name w:val="Comment Subject Char"/>
    <w:basedOn w:val="CommentTextChar"/>
    <w:link w:val="CommentSubject"/>
    <w:uiPriority w:val="99"/>
    <w:semiHidden/>
    <w:rsid w:val="00812D0A"/>
    <w:rPr>
      <w:b/>
      <w:bCs/>
      <w:sz w:val="20"/>
      <w:szCs w:val="20"/>
    </w:rPr>
  </w:style>
  <w:style w:type="character" w:customStyle="1" w:styleId="BodyTextChar">
    <w:name w:val="Body Text Char"/>
    <w:basedOn w:val="DefaultParagraphFont"/>
    <w:link w:val="BodyText"/>
    <w:uiPriority w:val="1"/>
    <w:rsid w:val="002D2EAF"/>
    <w:rPr>
      <w:rFonts w:ascii="Verdana" w:eastAsia="Verdana" w:hAnsi="Verdana"/>
    </w:rPr>
  </w:style>
  <w:style w:type="character" w:styleId="Strong">
    <w:name w:val="Strong"/>
    <w:basedOn w:val="DefaultParagraphFont"/>
    <w:uiPriority w:val="22"/>
    <w:qFormat/>
    <w:rsid w:val="00021321"/>
    <w:rPr>
      <w:b/>
      <w:bCs/>
    </w:rPr>
  </w:style>
  <w:style w:type="table" w:styleId="TableGrid">
    <w:name w:val="Table Grid"/>
    <w:basedOn w:val="TableNormal"/>
    <w:uiPriority w:val="39"/>
    <w:rsid w:val="00DE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655"/>
  </w:style>
  <w:style w:type="paragraph" w:customStyle="1" w:styleId="Default">
    <w:name w:val="Default"/>
    <w:rsid w:val="00AD4CF8"/>
    <w:pPr>
      <w:widowControl/>
      <w:autoSpaceDE w:val="0"/>
      <w:autoSpaceDN w:val="0"/>
      <w:adjustRightInd w:val="0"/>
    </w:pPr>
    <w:rPr>
      <w:rFonts w:ascii="Garamond" w:hAnsi="Garamond" w:cs="Garamond"/>
      <w:color w:val="000000"/>
      <w:sz w:val="24"/>
      <w:szCs w:val="24"/>
    </w:rPr>
  </w:style>
  <w:style w:type="paragraph" w:customStyle="1" w:styleId="a">
    <w:name w:val="Основной текст"/>
    <w:rsid w:val="00AD4CF8"/>
    <w:pPr>
      <w:widowControl/>
    </w:pPr>
    <w:rPr>
      <w:rFonts w:ascii="Helvetica Neue" w:eastAsia="Arial Unicode MS" w:hAnsi="Helvetica Neue" w:cs="Arial Unicode MS"/>
      <w:color w:val="000000"/>
      <w:lang w:val="ru-RU"/>
      <w14:textOutline w14:w="0" w14:cap="flat" w14:cmpd="sng" w14:algn="ctr">
        <w14:noFill/>
        <w14:prstDash w14:val="solid"/>
        <w14:bevel/>
      </w14:textOutline>
    </w:rPr>
  </w:style>
  <w:style w:type="numbering" w:customStyle="1" w:styleId="a0">
    <w:name w:val="С числами"/>
    <w:rsid w:val="00AD4CF8"/>
  </w:style>
  <w:style w:type="numbering" w:customStyle="1" w:styleId="a1">
    <w:name w:val="Тире"/>
    <w:rsid w:val="00AD4CF8"/>
  </w:style>
  <w:style w:type="numbering" w:customStyle="1" w:styleId="a2">
    <w:name w:val="Пункт"/>
    <w:rsid w:val="00AD4CF8"/>
  </w:style>
  <w:style w:type="character" w:customStyle="1" w:styleId="ListParagraphChar">
    <w:name w:val="List Paragraph Char"/>
    <w:aliases w:val="En tête 1 Char,Indent Paragraph Char,Lapis Bulleted List Char,List Paragraph (numbered (a)) Char"/>
    <w:basedOn w:val="DefaultParagraphFont"/>
    <w:link w:val="ListParagraph"/>
    <w:uiPriority w:val="34"/>
    <w:rsid w:val="001701F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A5B2C"/>
    <w:pPr>
      <w:widowControl/>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4A5B2C"/>
  </w:style>
  <w:style w:type="paragraph" w:customStyle="1" w:styleId="m4428327125110387782msolistparagraph">
    <w:name w:val="m_4428327125110387782msolistparagraph"/>
    <w:basedOn w:val="Normal"/>
    <w:rsid w:val="00987454"/>
    <w:pPr>
      <w:widowControl/>
      <w:spacing w:before="100" w:beforeAutospacing="1" w:after="100" w:afterAutospacing="1"/>
    </w:pPr>
    <w:rPr>
      <w:rFonts w:ascii="Times New Roman" w:eastAsia="Times New Roman" w:hAnsi="Times New Roman" w:cs="Times New Roman"/>
      <w:sz w:val="24"/>
      <w:szCs w:val="24"/>
      <w:lang w:val="" w:eastAsia="en-GB"/>
    </w:rPr>
  </w:style>
  <w:style w:type="character" w:customStyle="1" w:styleId="il">
    <w:name w:val="il"/>
    <w:basedOn w:val="DefaultParagraphFont"/>
    <w:rsid w:val="00987454"/>
  </w:style>
  <w:style w:type="paragraph" w:styleId="Header">
    <w:name w:val="header"/>
    <w:basedOn w:val="Normal"/>
    <w:link w:val="HeaderChar"/>
    <w:uiPriority w:val="99"/>
    <w:unhideWhenUsed/>
    <w:rsid w:val="00840125"/>
    <w:pPr>
      <w:tabs>
        <w:tab w:val="center" w:pos="4819"/>
        <w:tab w:val="right" w:pos="9638"/>
      </w:tabs>
    </w:pPr>
  </w:style>
  <w:style w:type="character" w:customStyle="1" w:styleId="HeaderChar">
    <w:name w:val="Header Char"/>
    <w:basedOn w:val="DefaultParagraphFont"/>
    <w:link w:val="Header"/>
    <w:uiPriority w:val="99"/>
    <w:rsid w:val="00840125"/>
  </w:style>
  <w:style w:type="paragraph" w:styleId="Footer">
    <w:name w:val="footer"/>
    <w:basedOn w:val="Normal"/>
    <w:link w:val="FooterChar"/>
    <w:uiPriority w:val="99"/>
    <w:unhideWhenUsed/>
    <w:rsid w:val="00840125"/>
    <w:pPr>
      <w:tabs>
        <w:tab w:val="center" w:pos="4819"/>
        <w:tab w:val="right" w:pos="9638"/>
      </w:tabs>
    </w:pPr>
  </w:style>
  <w:style w:type="character" w:customStyle="1" w:styleId="FooterChar">
    <w:name w:val="Footer Char"/>
    <w:basedOn w:val="DefaultParagraphFont"/>
    <w:link w:val="Footer"/>
    <w:uiPriority w:val="99"/>
    <w:rsid w:val="00840125"/>
  </w:style>
  <w:style w:type="character" w:styleId="Hyperlink">
    <w:name w:val="Hyperlink"/>
    <w:basedOn w:val="DefaultParagraphFont"/>
    <w:uiPriority w:val="99"/>
    <w:unhideWhenUsed/>
    <w:rsid w:val="000A3B61"/>
    <w:rPr>
      <w:color w:val="0000FF" w:themeColor="hyperlink"/>
      <w:u w:val="single"/>
    </w:rPr>
  </w:style>
  <w:style w:type="character" w:customStyle="1" w:styleId="Ulstomtale1">
    <w:name w:val="Uløst omtale1"/>
    <w:basedOn w:val="DefaultParagraphFont"/>
    <w:uiPriority w:val="99"/>
    <w:semiHidden/>
    <w:unhideWhenUsed/>
    <w:rsid w:val="000A3B61"/>
    <w:rPr>
      <w:color w:val="605E5C"/>
      <w:shd w:val="clear" w:color="auto" w:fill="E1DFDD"/>
    </w:rPr>
  </w:style>
  <w:style w:type="paragraph" w:customStyle="1" w:styleId="BB-Tal">
    <w:name w:val="BB-Tal"/>
    <w:basedOn w:val="Normal"/>
    <w:rsid w:val="006A559D"/>
    <w:pPr>
      <w:widowControl/>
      <w:numPr>
        <w:numId w:val="29"/>
      </w:numPr>
      <w:tabs>
        <w:tab w:val="left" w:pos="6985"/>
        <w:tab w:val="right" w:pos="8505"/>
      </w:tabs>
      <w:spacing w:line="260" w:lineRule="atLeast"/>
      <w:jc w:val="both"/>
    </w:pPr>
    <w:rPr>
      <w:rFonts w:ascii="Open Sans" w:eastAsia="Times New Roman" w:hAnsi="Open Sans" w:cs="Verdana"/>
      <w:sz w:val="20"/>
      <w:szCs w:val="24"/>
      <w:lang w:eastAsia="en-GB"/>
    </w:rPr>
  </w:style>
  <w:style w:type="paragraph" w:styleId="FootnoteText">
    <w:name w:val="footnote text"/>
    <w:basedOn w:val="Normal"/>
    <w:link w:val="FootnoteTextChar"/>
    <w:uiPriority w:val="99"/>
    <w:semiHidden/>
    <w:unhideWhenUsed/>
    <w:rsid w:val="00235EFE"/>
    <w:pPr>
      <w:widowControl/>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35EFE"/>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235EFE"/>
    <w:rPr>
      <w:vertAlign w:val="superscript"/>
    </w:rPr>
  </w:style>
  <w:style w:type="paragraph" w:customStyle="1" w:styleId="Text2">
    <w:name w:val="Text 2"/>
    <w:basedOn w:val="Normal"/>
    <w:uiPriority w:val="99"/>
    <w:rsid w:val="00DC1A55"/>
    <w:pPr>
      <w:widowControl/>
      <w:tabs>
        <w:tab w:val="left" w:pos="2161"/>
      </w:tabs>
      <w:spacing w:after="240"/>
      <w:ind w:left="1202"/>
      <w:jc w:val="both"/>
    </w:pPr>
    <w:rPr>
      <w:rFonts w:ascii="Arial" w:eastAsia="Times New Roman" w:hAnsi="Arial" w:cs="Times New Roman"/>
      <w:sz w:val="20"/>
      <w:szCs w:val="20"/>
      <w:lang w:eastAsia="en-GB"/>
    </w:rPr>
  </w:style>
  <w:style w:type="numbering" w:customStyle="1" w:styleId="1">
    <w:name w:val="Импортированный стиль 1"/>
    <w:rsid w:val="00DC1A55"/>
    <w:pPr>
      <w:numPr>
        <w:numId w:val="38"/>
      </w:numPr>
    </w:pPr>
  </w:style>
  <w:style w:type="character" w:styleId="UnresolvedMention">
    <w:name w:val="Unresolved Mention"/>
    <w:basedOn w:val="DefaultParagraphFont"/>
    <w:uiPriority w:val="99"/>
    <w:semiHidden/>
    <w:unhideWhenUsed/>
    <w:rsid w:val="00DC1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866">
      <w:bodyDiv w:val="1"/>
      <w:marLeft w:val="0"/>
      <w:marRight w:val="0"/>
      <w:marTop w:val="0"/>
      <w:marBottom w:val="0"/>
      <w:divBdr>
        <w:top w:val="none" w:sz="0" w:space="0" w:color="auto"/>
        <w:left w:val="none" w:sz="0" w:space="0" w:color="auto"/>
        <w:bottom w:val="none" w:sz="0" w:space="0" w:color="auto"/>
        <w:right w:val="none" w:sz="0" w:space="0" w:color="auto"/>
      </w:divBdr>
    </w:div>
    <w:div w:id="73404415">
      <w:bodyDiv w:val="1"/>
      <w:marLeft w:val="0"/>
      <w:marRight w:val="0"/>
      <w:marTop w:val="0"/>
      <w:marBottom w:val="0"/>
      <w:divBdr>
        <w:top w:val="none" w:sz="0" w:space="0" w:color="auto"/>
        <w:left w:val="none" w:sz="0" w:space="0" w:color="auto"/>
        <w:bottom w:val="none" w:sz="0" w:space="0" w:color="auto"/>
        <w:right w:val="none" w:sz="0" w:space="0" w:color="auto"/>
      </w:divBdr>
    </w:div>
    <w:div w:id="808329880">
      <w:bodyDiv w:val="1"/>
      <w:marLeft w:val="0"/>
      <w:marRight w:val="0"/>
      <w:marTop w:val="0"/>
      <w:marBottom w:val="0"/>
      <w:divBdr>
        <w:top w:val="none" w:sz="0" w:space="0" w:color="auto"/>
        <w:left w:val="none" w:sz="0" w:space="0" w:color="auto"/>
        <w:bottom w:val="none" w:sz="0" w:space="0" w:color="auto"/>
        <w:right w:val="none" w:sz="0" w:space="0" w:color="auto"/>
      </w:divBdr>
    </w:div>
    <w:div w:id="1167214069">
      <w:bodyDiv w:val="1"/>
      <w:marLeft w:val="0"/>
      <w:marRight w:val="0"/>
      <w:marTop w:val="0"/>
      <w:marBottom w:val="0"/>
      <w:divBdr>
        <w:top w:val="none" w:sz="0" w:space="0" w:color="auto"/>
        <w:left w:val="none" w:sz="0" w:space="0" w:color="auto"/>
        <w:bottom w:val="none" w:sz="0" w:space="0" w:color="auto"/>
        <w:right w:val="none" w:sz="0" w:space="0" w:color="auto"/>
      </w:divBdr>
    </w:div>
    <w:div w:id="1604143891">
      <w:bodyDiv w:val="1"/>
      <w:marLeft w:val="0"/>
      <w:marRight w:val="0"/>
      <w:marTop w:val="0"/>
      <w:marBottom w:val="0"/>
      <w:divBdr>
        <w:top w:val="none" w:sz="0" w:space="0" w:color="auto"/>
        <w:left w:val="none" w:sz="0" w:space="0" w:color="auto"/>
        <w:bottom w:val="none" w:sz="0" w:space="0" w:color="auto"/>
        <w:right w:val="none" w:sz="0" w:space="0" w:color="auto"/>
      </w:divBdr>
    </w:div>
    <w:div w:id="2089113152">
      <w:bodyDiv w:val="1"/>
      <w:marLeft w:val="0"/>
      <w:marRight w:val="0"/>
      <w:marTop w:val="0"/>
      <w:marBottom w:val="0"/>
      <w:divBdr>
        <w:top w:val="none" w:sz="0" w:space="0" w:color="auto"/>
        <w:left w:val="none" w:sz="0" w:space="0" w:color="auto"/>
        <w:bottom w:val="none" w:sz="0" w:space="0" w:color="auto"/>
        <w:right w:val="none" w:sz="0" w:space="0" w:color="auto"/>
      </w:divBdr>
    </w:div>
    <w:div w:id="2142263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lesyd@um.d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UACI@um.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esyd@um.d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UACI@um.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kP7kSEBSQt/zuomwKS4iHhJrcA==">AMUW2mXujP0UWzUQKm/A8u4N6JWcvcFc4opijKxydAnBU3RoM5tV1YpJLHXeM1dvn3uLGPK4C/d7D9Pv220eIVqsEUHeiTaIHg/Ordc517buadsv5VooFas=</go:docsCustomData>
</go:gDocsCustomXmlDataStorage>
</file>

<file path=customXml/itemProps1.xml><?xml version="1.0" encoding="utf-8"?>
<ds:datastoreItem xmlns:ds="http://schemas.openxmlformats.org/officeDocument/2006/customXml" ds:itemID="{079B7F7C-BECF-4D29-9E7A-988DCAB093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1752</Words>
  <Characters>9989</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 Kononenko</dc:creator>
  <cp:lastModifiedBy>Oleksandr Sydielnikov</cp:lastModifiedBy>
  <cp:revision>14</cp:revision>
  <dcterms:created xsi:type="dcterms:W3CDTF">2026-01-20T10:41:00Z</dcterms:created>
  <dcterms:modified xsi:type="dcterms:W3CDTF">2026-02-06T15:08:00Z</dcterms:modified>
</cp:coreProperties>
</file>