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0EBE6" w14:textId="77777777" w:rsidR="006F7AC1" w:rsidRPr="0044291A" w:rsidRDefault="006F7AC1">
      <w:pPr>
        <w:spacing w:before="11"/>
        <w:rPr>
          <w:rFonts w:ascii="Verdana" w:eastAsia="Verdana" w:hAnsi="Verdana" w:cs="Verdana"/>
          <w:b/>
          <w:sz w:val="20"/>
          <w:szCs w:val="20"/>
        </w:rPr>
      </w:pPr>
    </w:p>
    <w:p w14:paraId="3276B1BE" w14:textId="77777777" w:rsidR="006F7AC1" w:rsidRPr="0044291A" w:rsidRDefault="00377607">
      <w:pPr>
        <w:ind w:left="100"/>
        <w:rPr>
          <w:rFonts w:ascii="Verdana" w:eastAsia="Verdana" w:hAnsi="Verdana" w:cs="Verdana"/>
          <w:sz w:val="20"/>
          <w:szCs w:val="20"/>
        </w:rPr>
      </w:pPr>
      <w:r w:rsidRPr="0044291A">
        <w:rPr>
          <w:rFonts w:ascii="Verdana" w:eastAsia="Verdana" w:hAnsi="Verdana" w:cs="Verdana"/>
          <w:noProof/>
          <w:sz w:val="20"/>
          <w:szCs w:val="20"/>
          <w:lang w:eastAsia="da-DK"/>
        </w:rPr>
        <w:drawing>
          <wp:inline distT="0" distB="0" distL="0" distR="0" wp14:anchorId="2C8B5A2D" wp14:editId="790F4982">
            <wp:extent cx="5763656" cy="8321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a:stretch>
                      <a:fillRect/>
                    </a:stretch>
                  </pic:blipFill>
                  <pic:spPr>
                    <a:xfrm>
                      <a:off x="0" y="0"/>
                      <a:ext cx="5763656" cy="832103"/>
                    </a:xfrm>
                    <a:prstGeom prst="rect">
                      <a:avLst/>
                    </a:prstGeom>
                  </pic:spPr>
                </pic:pic>
              </a:graphicData>
            </a:graphic>
          </wp:inline>
        </w:drawing>
      </w:r>
    </w:p>
    <w:p w14:paraId="0E6CB588" w14:textId="572F2965" w:rsidR="00F93308" w:rsidRPr="0044291A" w:rsidRDefault="00F93308">
      <w:pPr>
        <w:spacing w:before="8"/>
        <w:rPr>
          <w:rFonts w:ascii="Verdana" w:eastAsia="Verdana" w:hAnsi="Verdana" w:cs="Verdana"/>
          <w:b/>
          <w:sz w:val="20"/>
          <w:szCs w:val="20"/>
        </w:rPr>
      </w:pPr>
    </w:p>
    <w:p w14:paraId="73A37BDB" w14:textId="77777777" w:rsidR="00F93308" w:rsidRPr="0044291A" w:rsidRDefault="00F93308">
      <w:pPr>
        <w:spacing w:before="8"/>
        <w:rPr>
          <w:rFonts w:ascii="Verdana" w:eastAsia="Verdana" w:hAnsi="Verdana" w:cs="Verdana"/>
          <w:b/>
          <w:sz w:val="20"/>
          <w:szCs w:val="20"/>
        </w:rPr>
      </w:pPr>
    </w:p>
    <w:p w14:paraId="6A8E0F34" w14:textId="77777777" w:rsidR="003C030F" w:rsidRPr="0044291A" w:rsidRDefault="00377607" w:rsidP="003C030F">
      <w:pPr>
        <w:jc w:val="center"/>
        <w:rPr>
          <w:rFonts w:ascii="Verdana" w:hAnsi="Verdana"/>
          <w:b/>
          <w:bCs/>
          <w:sz w:val="20"/>
          <w:szCs w:val="20"/>
        </w:rPr>
      </w:pPr>
      <w:r w:rsidRPr="0044291A">
        <w:rPr>
          <w:rFonts w:ascii="Verdana" w:hAnsi="Verdana"/>
          <w:b/>
          <w:bCs/>
          <w:sz w:val="20"/>
          <w:szCs w:val="20"/>
        </w:rPr>
        <w:t>TERMS OF REFERENCE</w:t>
      </w:r>
    </w:p>
    <w:p w14:paraId="66EA3938" w14:textId="77777777" w:rsidR="003C030F" w:rsidRPr="0044291A" w:rsidRDefault="003C030F" w:rsidP="003C030F">
      <w:pPr>
        <w:jc w:val="center"/>
        <w:rPr>
          <w:rFonts w:ascii="Verdana" w:hAnsi="Verdana"/>
          <w:b/>
          <w:bCs/>
          <w:sz w:val="20"/>
          <w:szCs w:val="20"/>
        </w:rPr>
      </w:pPr>
    </w:p>
    <w:p w14:paraId="44B5F94F" w14:textId="219DCC20" w:rsidR="006F7AC1" w:rsidRPr="0044291A" w:rsidRDefault="00245A1B" w:rsidP="005B6238">
      <w:pPr>
        <w:ind w:left="100"/>
        <w:jc w:val="center"/>
        <w:rPr>
          <w:rFonts w:ascii="Verdana" w:eastAsia="Verdana" w:hAnsi="Verdana" w:cs="Verdana"/>
          <w:b/>
          <w:sz w:val="20"/>
          <w:szCs w:val="20"/>
          <w:u w:val="single"/>
        </w:rPr>
      </w:pPr>
      <w:r>
        <w:rPr>
          <w:rFonts w:ascii="Verdana" w:eastAsia="Verdana" w:hAnsi="Verdana" w:cs="Verdana"/>
          <w:b/>
          <w:sz w:val="20"/>
          <w:szCs w:val="20"/>
          <w:u w:val="single"/>
        </w:rPr>
        <w:t xml:space="preserve">For </w:t>
      </w:r>
      <w:r w:rsidR="005B6238" w:rsidRPr="0044291A">
        <w:rPr>
          <w:rFonts w:ascii="Verdana" w:eastAsia="Verdana" w:hAnsi="Verdana" w:cs="Verdana"/>
          <w:b/>
          <w:sz w:val="20"/>
          <w:szCs w:val="20"/>
          <w:u w:val="single"/>
        </w:rPr>
        <w:t xml:space="preserve">HR Consulting Services for NABU </w:t>
      </w:r>
    </w:p>
    <w:p w14:paraId="111F5FFF" w14:textId="77777777" w:rsidR="005B6238" w:rsidRPr="0044291A" w:rsidRDefault="005B6238" w:rsidP="005B6238">
      <w:pPr>
        <w:jc w:val="both"/>
        <w:rPr>
          <w:rFonts w:ascii="Verdana" w:eastAsia="Verdana" w:hAnsi="Verdana" w:cs="Verdana"/>
          <w:b/>
          <w:sz w:val="20"/>
          <w:szCs w:val="20"/>
        </w:rPr>
      </w:pPr>
    </w:p>
    <w:p w14:paraId="142A144F" w14:textId="77777777" w:rsidR="006F7AC1" w:rsidRPr="0044291A" w:rsidRDefault="00377607" w:rsidP="00F93308">
      <w:pPr>
        <w:spacing w:line="276" w:lineRule="auto"/>
        <w:jc w:val="both"/>
        <w:rPr>
          <w:rFonts w:ascii="Verdana" w:eastAsia="Verdana" w:hAnsi="Verdana" w:cs="Verdana"/>
          <w:b/>
          <w:sz w:val="20"/>
          <w:szCs w:val="20"/>
        </w:rPr>
      </w:pPr>
      <w:r w:rsidRPr="0044291A">
        <w:rPr>
          <w:rFonts w:ascii="Verdana" w:eastAsia="Verdana" w:hAnsi="Verdana" w:cs="Verdana"/>
          <w:b/>
          <w:sz w:val="20"/>
          <w:szCs w:val="20"/>
        </w:rPr>
        <w:t>General background</w:t>
      </w:r>
    </w:p>
    <w:p w14:paraId="63E5EBF9" w14:textId="6388FEE8" w:rsidR="007E0008" w:rsidRPr="0044291A" w:rsidRDefault="00377607" w:rsidP="00F93308">
      <w:pPr>
        <w:shd w:val="clear" w:color="auto" w:fill="FFFFFF"/>
        <w:spacing w:before="120" w:after="120" w:line="276" w:lineRule="auto"/>
        <w:jc w:val="both"/>
        <w:rPr>
          <w:rFonts w:ascii="Verdana" w:eastAsia="Verdana" w:hAnsi="Verdana" w:cs="Verdana"/>
          <w:color w:val="000000" w:themeColor="text1"/>
          <w:sz w:val="20"/>
          <w:szCs w:val="20"/>
        </w:rPr>
      </w:pPr>
      <w:r w:rsidRPr="0044291A">
        <w:rPr>
          <w:rFonts w:ascii="Verdana" w:eastAsia="Verdana" w:hAnsi="Verdana" w:cs="Verdana"/>
          <w:color w:val="000000" w:themeColor="text1"/>
          <w:sz w:val="20"/>
          <w:szCs w:val="20"/>
        </w:rPr>
        <w:t xml:space="preserve">The </w:t>
      </w:r>
      <w:r w:rsidR="009A21CF" w:rsidRPr="0044291A">
        <w:rPr>
          <w:rFonts w:ascii="Verdana" w:eastAsia="Verdana" w:hAnsi="Verdana" w:cs="Verdana"/>
          <w:color w:val="000000" w:themeColor="text1"/>
          <w:sz w:val="20"/>
          <w:szCs w:val="20"/>
        </w:rPr>
        <w:t>EU Anti-Corruption Initiative in Ukraine (EUACI) is the European Union</w:t>
      </w:r>
      <w:r w:rsidR="008B2BC5" w:rsidRPr="0044291A">
        <w:rPr>
          <w:rFonts w:ascii="Verdana" w:eastAsia="Verdana" w:hAnsi="Verdana" w:cs="Verdana"/>
          <w:color w:val="000000" w:themeColor="text1"/>
          <w:sz w:val="20"/>
          <w:szCs w:val="20"/>
        </w:rPr>
        <w:t>’s</w:t>
      </w:r>
      <w:r w:rsidR="009A21CF" w:rsidRPr="0044291A">
        <w:rPr>
          <w:rFonts w:ascii="Verdana" w:eastAsia="Verdana" w:hAnsi="Verdana" w:cs="Verdana"/>
          <w:color w:val="000000" w:themeColor="text1"/>
          <w:sz w:val="20"/>
          <w:szCs w:val="20"/>
        </w:rPr>
        <w:t xml:space="preserve"> </w:t>
      </w:r>
      <w:r w:rsidR="008B2BC5" w:rsidRPr="0044291A">
        <w:rPr>
          <w:rFonts w:ascii="Verdana" w:eastAsia="Verdana" w:hAnsi="Verdana" w:cs="Verdana"/>
          <w:color w:val="000000" w:themeColor="text1"/>
          <w:sz w:val="20"/>
          <w:szCs w:val="20"/>
        </w:rPr>
        <w:t xml:space="preserve">technical </w:t>
      </w:r>
      <w:r w:rsidR="009A21CF" w:rsidRPr="0044291A">
        <w:rPr>
          <w:rFonts w:ascii="Verdana" w:eastAsia="Verdana" w:hAnsi="Verdana" w:cs="Verdana"/>
          <w:color w:val="000000" w:themeColor="text1"/>
          <w:sz w:val="20"/>
          <w:szCs w:val="20"/>
        </w:rPr>
        <w:t>support program in the area of anti-corruption in Ukraine, co-</w:t>
      </w:r>
      <w:proofErr w:type="spellStart"/>
      <w:r w:rsidR="009A21CF" w:rsidRPr="0044291A">
        <w:rPr>
          <w:rFonts w:ascii="Verdana" w:eastAsia="Verdana" w:hAnsi="Verdana" w:cs="Verdana"/>
          <w:color w:val="000000" w:themeColor="text1"/>
          <w:sz w:val="20"/>
          <w:szCs w:val="20"/>
        </w:rPr>
        <w:t>funded</w:t>
      </w:r>
      <w:proofErr w:type="spellEnd"/>
      <w:r w:rsidR="009A21CF" w:rsidRPr="0044291A">
        <w:rPr>
          <w:rFonts w:ascii="Verdana" w:eastAsia="Verdana" w:hAnsi="Verdana" w:cs="Verdana"/>
          <w:color w:val="000000" w:themeColor="text1"/>
          <w:sz w:val="20"/>
          <w:szCs w:val="20"/>
        </w:rPr>
        <w:t xml:space="preserve"> and implemented by the Ministry of Foreign Affairs in Denmark.</w:t>
      </w:r>
      <w:r w:rsidR="008B2BC5" w:rsidRPr="0044291A">
        <w:rPr>
          <w:rFonts w:ascii="Verdana" w:eastAsia="Verdana" w:hAnsi="Verdana" w:cs="Verdana"/>
          <w:color w:val="000000" w:themeColor="text1"/>
          <w:sz w:val="20"/>
          <w:szCs w:val="20"/>
        </w:rPr>
        <w:t xml:space="preserve"> </w:t>
      </w:r>
      <w:r w:rsidR="009A21CF" w:rsidRPr="0044291A">
        <w:rPr>
          <w:rFonts w:ascii="Verdana" w:eastAsia="Verdana" w:hAnsi="Verdana" w:cs="Verdana"/>
          <w:color w:val="000000" w:themeColor="text1"/>
          <w:sz w:val="20"/>
          <w:szCs w:val="20"/>
        </w:rPr>
        <w:t xml:space="preserve">The overall objective of </w:t>
      </w:r>
      <w:r w:rsidR="00840125" w:rsidRPr="0044291A">
        <w:rPr>
          <w:rFonts w:ascii="Verdana" w:eastAsia="Verdana" w:hAnsi="Verdana" w:cs="Verdana"/>
          <w:color w:val="000000" w:themeColor="text1"/>
          <w:sz w:val="20"/>
          <w:szCs w:val="20"/>
        </w:rPr>
        <w:t xml:space="preserve">the </w:t>
      </w:r>
      <w:r w:rsidR="009A21CF" w:rsidRPr="0044291A">
        <w:rPr>
          <w:rFonts w:ascii="Verdana" w:eastAsia="Verdana" w:hAnsi="Verdana" w:cs="Verdana"/>
          <w:color w:val="000000" w:themeColor="text1"/>
          <w:sz w:val="20"/>
          <w:szCs w:val="20"/>
        </w:rPr>
        <w:t xml:space="preserve">EUACI is </w:t>
      </w:r>
      <w:r w:rsidR="007E0008" w:rsidRPr="0044291A">
        <w:rPr>
          <w:rFonts w:ascii="Verdana" w:hAnsi="Verdana"/>
          <w:iCs/>
          <w:sz w:val="20"/>
          <w:szCs w:val="20"/>
        </w:rPr>
        <w:t>to achieve significant progress in preventing and countering corruption, ensuring the coherence and systemic anti-corruption activities of state and local self-government bodies, and to empower civil society and citizens to contribute to the combatting of corruption, as well as the proper process of Ukraine’s post-war recovery. The program runs till April 2027.</w:t>
      </w:r>
    </w:p>
    <w:p w14:paraId="29B57928" w14:textId="2B5C2C93" w:rsidR="005B6238" w:rsidRPr="0044291A" w:rsidRDefault="005B6238" w:rsidP="00177081">
      <w:pPr>
        <w:pStyle w:val="Heading1"/>
        <w:spacing w:before="120" w:after="120" w:line="276" w:lineRule="auto"/>
        <w:ind w:left="0"/>
        <w:jc w:val="both"/>
        <w:rPr>
          <w:b w:val="0"/>
          <w:bCs w:val="0"/>
          <w:sz w:val="20"/>
          <w:szCs w:val="20"/>
        </w:rPr>
      </w:pPr>
      <w:r w:rsidRPr="0044291A">
        <w:rPr>
          <w:b w:val="0"/>
          <w:bCs w:val="0"/>
          <w:sz w:val="20"/>
          <w:szCs w:val="20"/>
        </w:rPr>
        <w:t>One of the EUACI’s beneficiaries is the National Anti-Corruption Bureau of Ukraine (NABU).</w:t>
      </w:r>
      <w:r w:rsidR="00177081" w:rsidRPr="0044291A">
        <w:rPr>
          <w:b w:val="0"/>
          <w:bCs w:val="0"/>
          <w:sz w:val="20"/>
          <w:szCs w:val="20"/>
        </w:rPr>
        <w:t xml:space="preserve"> </w:t>
      </w:r>
      <w:r w:rsidR="006F7881" w:rsidRPr="006F7881">
        <w:rPr>
          <w:b w:val="0"/>
          <w:bCs w:val="0"/>
          <w:sz w:val="20"/>
          <w:szCs w:val="20"/>
        </w:rPr>
        <w:t>Like many state institutions, NABU faces increased pressure on its human resource management due to the ongoing war and a competitive labour market. These conditions make it more difficult to attract and retain highly qualified staff. Strengthening HR management presents an important opportunity to enhance NABU’s institutional resilience and ensure it can effectively deliver on its anti-corruption mandate.</w:t>
      </w:r>
    </w:p>
    <w:p w14:paraId="5F399D74" w14:textId="3A0DD4B5" w:rsidR="00AD002C" w:rsidRDefault="00504ECE" w:rsidP="00AD002C">
      <w:pPr>
        <w:pStyle w:val="Heading1"/>
        <w:spacing w:before="120" w:after="120" w:line="276" w:lineRule="auto"/>
        <w:ind w:left="0"/>
        <w:jc w:val="both"/>
        <w:rPr>
          <w:b w:val="0"/>
          <w:bCs w:val="0"/>
          <w:sz w:val="20"/>
          <w:szCs w:val="20"/>
        </w:rPr>
      </w:pPr>
      <w:r w:rsidRPr="00504ECE">
        <w:rPr>
          <w:b w:val="0"/>
          <w:bCs w:val="0"/>
          <w:sz w:val="20"/>
          <w:szCs w:val="20"/>
        </w:rPr>
        <w:t xml:space="preserve">Throughout 2025, the EUACI has </w:t>
      </w:r>
      <w:hyperlink r:id="rId10" w:history="1">
        <w:r w:rsidRPr="008D4A2A">
          <w:rPr>
            <w:rStyle w:val="Hyperlink"/>
            <w:b w:val="0"/>
            <w:bCs w:val="0"/>
            <w:sz w:val="20"/>
            <w:szCs w:val="20"/>
          </w:rPr>
          <w:t>been supporting NABU</w:t>
        </w:r>
      </w:hyperlink>
      <w:r w:rsidRPr="00504ECE">
        <w:rPr>
          <w:b w:val="0"/>
          <w:bCs w:val="0"/>
          <w:sz w:val="20"/>
          <w:szCs w:val="20"/>
        </w:rPr>
        <w:t xml:space="preserve"> in building a modern, professional, and resilient HR management system, guided by the findings of the Gender Audit (2024), the Technical Report (2023), and the Audit Report (2025). Key achievements include the adoption of core strategic documents such as the Institutional Development Strategy 2025–2030, the HR Strategy, and the Personnel Management Strategy, accompanied by a practical </w:t>
      </w:r>
      <w:r w:rsidR="00640557">
        <w:rPr>
          <w:b w:val="0"/>
          <w:bCs w:val="0"/>
          <w:sz w:val="20"/>
          <w:szCs w:val="20"/>
        </w:rPr>
        <w:t>I</w:t>
      </w:r>
      <w:r w:rsidRPr="00504ECE">
        <w:rPr>
          <w:b w:val="0"/>
          <w:bCs w:val="0"/>
          <w:sz w:val="20"/>
          <w:szCs w:val="20"/>
        </w:rPr>
        <w:t>mplementation plan. Methodological tools were developed to improve recruitment and competency-based assessments, while outreach channels were expanded through cooperation with employment centres</w:t>
      </w:r>
      <w:r>
        <w:rPr>
          <w:b w:val="0"/>
          <w:bCs w:val="0"/>
          <w:sz w:val="20"/>
          <w:szCs w:val="20"/>
        </w:rPr>
        <w:t xml:space="preserve"> and</w:t>
      </w:r>
      <w:r w:rsidRPr="00504ECE">
        <w:rPr>
          <w:b w:val="0"/>
          <w:bCs w:val="0"/>
          <w:sz w:val="20"/>
          <w:szCs w:val="20"/>
        </w:rPr>
        <w:t xml:space="preserve"> online platforms. NABU also strengthened cooperation with social protection and veteran initiatives, integrated equality principles into internal policies. In addition, new onboarding processes, recognition and rewards systems, and technical requirements for HR management modules in NABU’s ERP system were initiated to enhance institutional resilience and staff motivation.</w:t>
      </w:r>
      <w:r>
        <w:rPr>
          <w:b w:val="0"/>
          <w:bCs w:val="0"/>
          <w:sz w:val="20"/>
          <w:szCs w:val="20"/>
        </w:rPr>
        <w:t xml:space="preserve"> </w:t>
      </w:r>
      <w:r w:rsidR="00AD002C" w:rsidRPr="00AD002C">
        <w:rPr>
          <w:b w:val="0"/>
          <w:bCs w:val="0"/>
          <w:sz w:val="20"/>
          <w:szCs w:val="20"/>
        </w:rPr>
        <w:t>NABU is now entering a critical transition phase from strategy design to practical implementation</w:t>
      </w:r>
      <w:r>
        <w:rPr>
          <w:b w:val="0"/>
          <w:bCs w:val="0"/>
          <w:sz w:val="20"/>
          <w:szCs w:val="20"/>
        </w:rPr>
        <w:t xml:space="preserve"> of new HR policies</w:t>
      </w:r>
      <w:r w:rsidR="00AD002C" w:rsidRPr="00AD002C">
        <w:rPr>
          <w:b w:val="0"/>
          <w:bCs w:val="0"/>
          <w:sz w:val="20"/>
          <w:szCs w:val="20"/>
        </w:rPr>
        <w:t xml:space="preserve">. </w:t>
      </w:r>
      <w:r w:rsidR="00975ABA" w:rsidRPr="00975ABA">
        <w:rPr>
          <w:b w:val="0"/>
          <w:bCs w:val="0"/>
          <w:sz w:val="20"/>
          <w:szCs w:val="20"/>
        </w:rPr>
        <w:t>With more than forty initiatives underway to strengthen its HR framework and practices, the Bureau requires external, highly qualified HR expert to ensure their effective and timely execution</w:t>
      </w:r>
      <w:r w:rsidR="00975ABA">
        <w:rPr>
          <w:b w:val="0"/>
          <w:bCs w:val="0"/>
          <w:sz w:val="20"/>
          <w:szCs w:val="20"/>
        </w:rPr>
        <w:t xml:space="preserve">. </w:t>
      </w:r>
    </w:p>
    <w:p w14:paraId="5EAEC6F8" w14:textId="4F1B23CF" w:rsidR="006449BD" w:rsidRPr="0044291A" w:rsidRDefault="00377607" w:rsidP="00AD002C">
      <w:pPr>
        <w:pStyle w:val="Heading1"/>
        <w:spacing w:before="120" w:after="120" w:line="276" w:lineRule="auto"/>
        <w:ind w:left="0"/>
        <w:jc w:val="both"/>
        <w:rPr>
          <w:sz w:val="20"/>
          <w:szCs w:val="20"/>
        </w:rPr>
      </w:pPr>
      <w:r w:rsidRPr="0044291A">
        <w:rPr>
          <w:sz w:val="20"/>
          <w:szCs w:val="20"/>
        </w:rPr>
        <w:t>Objective</w:t>
      </w:r>
    </w:p>
    <w:p w14:paraId="79582289" w14:textId="3CF147BC" w:rsidR="007E0008" w:rsidRPr="0044291A" w:rsidRDefault="00245A1B" w:rsidP="00F93308">
      <w:pPr>
        <w:spacing w:before="120" w:after="120" w:line="276" w:lineRule="auto"/>
        <w:jc w:val="both"/>
        <w:rPr>
          <w:rFonts w:ascii="Verdana" w:hAnsi="Verdana"/>
          <w:sz w:val="20"/>
          <w:szCs w:val="20"/>
        </w:rPr>
      </w:pPr>
      <w:bookmarkStart w:id="0" w:name="_Hlk207816590"/>
      <w:r>
        <w:rPr>
          <w:rFonts w:ascii="Verdana" w:hAnsi="Verdana"/>
          <w:sz w:val="20"/>
          <w:szCs w:val="20"/>
        </w:rPr>
        <w:t>T</w:t>
      </w:r>
      <w:r w:rsidR="005B6238" w:rsidRPr="0044291A">
        <w:rPr>
          <w:rFonts w:ascii="Verdana" w:hAnsi="Verdana"/>
          <w:sz w:val="20"/>
          <w:szCs w:val="20"/>
        </w:rPr>
        <w:t>he activity seeks to ensure introduc</w:t>
      </w:r>
      <w:r w:rsidR="00975ABA">
        <w:rPr>
          <w:rFonts w:ascii="Verdana" w:hAnsi="Verdana"/>
          <w:sz w:val="20"/>
          <w:szCs w:val="20"/>
        </w:rPr>
        <w:t>tion of</w:t>
      </w:r>
      <w:r w:rsidR="005B6238" w:rsidRPr="0044291A">
        <w:rPr>
          <w:rFonts w:ascii="Verdana" w:hAnsi="Verdana"/>
          <w:sz w:val="20"/>
          <w:szCs w:val="20"/>
        </w:rPr>
        <w:t xml:space="preserve"> sustainable systems for onboarding, evaluation, and professional growth </w:t>
      </w:r>
      <w:r>
        <w:rPr>
          <w:rFonts w:ascii="Verdana" w:hAnsi="Verdana"/>
          <w:sz w:val="20"/>
          <w:szCs w:val="20"/>
        </w:rPr>
        <w:t xml:space="preserve">of staff </w:t>
      </w:r>
      <w:bookmarkEnd w:id="0"/>
      <w:r>
        <w:rPr>
          <w:rFonts w:ascii="Verdana" w:hAnsi="Verdana"/>
          <w:sz w:val="20"/>
          <w:szCs w:val="20"/>
        </w:rPr>
        <w:t xml:space="preserve">to </w:t>
      </w:r>
      <w:r w:rsidRPr="0044291A">
        <w:rPr>
          <w:rFonts w:ascii="Verdana" w:hAnsi="Verdana"/>
          <w:sz w:val="20"/>
          <w:szCs w:val="20"/>
        </w:rPr>
        <w:t>NABU’s ability to attract, retain, and develop highly qualified professionals with integrity and resilience.</w:t>
      </w:r>
    </w:p>
    <w:p w14:paraId="68C71C0F" w14:textId="0DDFF25D" w:rsidR="006F7AC1" w:rsidRPr="0044291A" w:rsidRDefault="00377607" w:rsidP="00F93308">
      <w:pPr>
        <w:pStyle w:val="Heading1"/>
        <w:spacing w:before="120" w:after="120" w:line="276" w:lineRule="auto"/>
        <w:ind w:left="0"/>
        <w:jc w:val="both"/>
        <w:rPr>
          <w:bCs w:val="0"/>
          <w:sz w:val="20"/>
          <w:szCs w:val="20"/>
        </w:rPr>
      </w:pPr>
      <w:r w:rsidRPr="0044291A">
        <w:rPr>
          <w:bCs w:val="0"/>
          <w:sz w:val="20"/>
          <w:szCs w:val="20"/>
        </w:rPr>
        <w:t>Scope of work</w:t>
      </w:r>
    </w:p>
    <w:p w14:paraId="68ECE66D" w14:textId="553D329E" w:rsidR="00C215BB" w:rsidRPr="0044291A" w:rsidRDefault="00C215BB" w:rsidP="001017FB">
      <w:pPr>
        <w:pStyle w:val="Heading1"/>
        <w:spacing w:before="120" w:after="120" w:line="276" w:lineRule="auto"/>
        <w:ind w:left="0"/>
        <w:jc w:val="both"/>
        <w:rPr>
          <w:b w:val="0"/>
          <w:bCs w:val="0"/>
          <w:sz w:val="20"/>
          <w:szCs w:val="20"/>
        </w:rPr>
      </w:pPr>
      <w:r w:rsidRPr="0044291A">
        <w:rPr>
          <w:b w:val="0"/>
          <w:bCs w:val="0"/>
          <w:sz w:val="20"/>
          <w:szCs w:val="20"/>
        </w:rPr>
        <w:lastRenderedPageBreak/>
        <w:t xml:space="preserve">The scope of work </w:t>
      </w:r>
      <w:r w:rsidR="00245A1B">
        <w:rPr>
          <w:b w:val="0"/>
          <w:bCs w:val="0"/>
          <w:sz w:val="20"/>
          <w:szCs w:val="20"/>
        </w:rPr>
        <w:t xml:space="preserve">of </w:t>
      </w:r>
      <w:r w:rsidRPr="0044291A">
        <w:rPr>
          <w:b w:val="0"/>
          <w:bCs w:val="0"/>
          <w:sz w:val="20"/>
          <w:szCs w:val="20"/>
        </w:rPr>
        <w:t>includes, but is not limited to, the following:</w:t>
      </w:r>
    </w:p>
    <w:p w14:paraId="63EEF2AF" w14:textId="713EDDF2" w:rsidR="00640557" w:rsidRDefault="00640557" w:rsidP="00FF31A2">
      <w:pPr>
        <w:pStyle w:val="Heading1"/>
        <w:numPr>
          <w:ilvl w:val="0"/>
          <w:numId w:val="39"/>
        </w:numPr>
        <w:spacing w:before="120" w:after="120" w:line="276" w:lineRule="auto"/>
        <w:jc w:val="both"/>
        <w:rPr>
          <w:b w:val="0"/>
          <w:bCs w:val="0"/>
          <w:sz w:val="20"/>
          <w:szCs w:val="20"/>
        </w:rPr>
      </w:pPr>
      <w:r w:rsidRPr="0044291A">
        <w:rPr>
          <w:b w:val="0"/>
          <w:bCs w:val="0"/>
          <w:sz w:val="20"/>
          <w:szCs w:val="20"/>
        </w:rPr>
        <w:t>Assist</w:t>
      </w:r>
      <w:r>
        <w:rPr>
          <w:b w:val="0"/>
          <w:bCs w:val="0"/>
          <w:sz w:val="20"/>
          <w:szCs w:val="20"/>
        </w:rPr>
        <w:t>ing</w:t>
      </w:r>
      <w:r w:rsidRPr="0044291A">
        <w:rPr>
          <w:b w:val="0"/>
          <w:bCs w:val="0"/>
          <w:sz w:val="20"/>
          <w:szCs w:val="20"/>
        </w:rPr>
        <w:t xml:space="preserve"> </w:t>
      </w:r>
      <w:r>
        <w:rPr>
          <w:b w:val="0"/>
          <w:bCs w:val="0"/>
          <w:sz w:val="20"/>
          <w:szCs w:val="20"/>
        </w:rPr>
        <w:t xml:space="preserve">NABU </w:t>
      </w:r>
      <w:r w:rsidRPr="0044291A">
        <w:rPr>
          <w:b w:val="0"/>
          <w:bCs w:val="0"/>
          <w:sz w:val="20"/>
          <w:szCs w:val="20"/>
        </w:rPr>
        <w:t xml:space="preserve">in the implementation of </w:t>
      </w:r>
      <w:r>
        <w:rPr>
          <w:b w:val="0"/>
          <w:bCs w:val="0"/>
          <w:sz w:val="20"/>
          <w:szCs w:val="20"/>
        </w:rPr>
        <w:t xml:space="preserve">the </w:t>
      </w:r>
      <w:r w:rsidRPr="0044291A">
        <w:rPr>
          <w:b w:val="0"/>
          <w:bCs w:val="0"/>
          <w:sz w:val="20"/>
          <w:szCs w:val="20"/>
        </w:rPr>
        <w:t xml:space="preserve">Human Resources Strategy </w:t>
      </w:r>
      <w:r>
        <w:rPr>
          <w:b w:val="0"/>
          <w:bCs w:val="0"/>
          <w:sz w:val="20"/>
          <w:szCs w:val="20"/>
        </w:rPr>
        <w:t xml:space="preserve">that is a part of </w:t>
      </w:r>
      <w:r w:rsidRPr="0044291A">
        <w:rPr>
          <w:b w:val="0"/>
          <w:bCs w:val="0"/>
          <w:sz w:val="20"/>
          <w:szCs w:val="20"/>
        </w:rPr>
        <w:t>NABU’s Institutional Development Strategy 2025–2030, with a focus on strengthening human capital and ensuring equal rights and opportunities.</w:t>
      </w:r>
    </w:p>
    <w:p w14:paraId="3B512B89" w14:textId="1A65905D" w:rsidR="001017FB" w:rsidRPr="0044291A" w:rsidRDefault="001017FB" w:rsidP="00FF31A2">
      <w:pPr>
        <w:pStyle w:val="Heading1"/>
        <w:numPr>
          <w:ilvl w:val="0"/>
          <w:numId w:val="39"/>
        </w:numPr>
        <w:spacing w:before="120" w:after="120" w:line="276" w:lineRule="auto"/>
        <w:jc w:val="both"/>
        <w:rPr>
          <w:b w:val="0"/>
          <w:bCs w:val="0"/>
          <w:sz w:val="20"/>
          <w:szCs w:val="20"/>
        </w:rPr>
      </w:pPr>
      <w:r w:rsidRPr="0044291A">
        <w:rPr>
          <w:b w:val="0"/>
          <w:bCs w:val="0"/>
          <w:sz w:val="20"/>
          <w:szCs w:val="20"/>
        </w:rPr>
        <w:t xml:space="preserve">Developing and implementing a comprehensive onboarding and adaptation system for all </w:t>
      </w:r>
      <w:r w:rsidR="00975ABA">
        <w:rPr>
          <w:b w:val="0"/>
          <w:bCs w:val="0"/>
          <w:sz w:val="20"/>
          <w:szCs w:val="20"/>
        </w:rPr>
        <w:t xml:space="preserve">NABU </w:t>
      </w:r>
      <w:r w:rsidRPr="0044291A">
        <w:rPr>
          <w:b w:val="0"/>
          <w:bCs w:val="0"/>
          <w:sz w:val="20"/>
          <w:szCs w:val="20"/>
        </w:rPr>
        <w:t>staff categories, including role-specific adaptation plans, guidelines, and standardi</w:t>
      </w:r>
      <w:r w:rsidR="00177081" w:rsidRPr="0044291A">
        <w:rPr>
          <w:b w:val="0"/>
          <w:bCs w:val="0"/>
          <w:sz w:val="20"/>
          <w:szCs w:val="20"/>
        </w:rPr>
        <w:t>s</w:t>
      </w:r>
      <w:r w:rsidRPr="0044291A">
        <w:rPr>
          <w:b w:val="0"/>
          <w:bCs w:val="0"/>
          <w:sz w:val="20"/>
          <w:szCs w:val="20"/>
        </w:rPr>
        <w:t>ed training and evaluation materials</w:t>
      </w:r>
      <w:r w:rsidR="008D4A2A">
        <w:rPr>
          <w:b w:val="0"/>
          <w:bCs w:val="0"/>
          <w:sz w:val="20"/>
          <w:szCs w:val="20"/>
        </w:rPr>
        <w:t>.</w:t>
      </w:r>
    </w:p>
    <w:p w14:paraId="7DD1019A" w14:textId="0F31C9ED" w:rsidR="001017FB" w:rsidRPr="0044291A" w:rsidRDefault="001017FB" w:rsidP="00FF31A2">
      <w:pPr>
        <w:pStyle w:val="Heading1"/>
        <w:numPr>
          <w:ilvl w:val="0"/>
          <w:numId w:val="39"/>
        </w:numPr>
        <w:spacing w:before="120" w:after="120" w:line="276" w:lineRule="auto"/>
        <w:jc w:val="both"/>
        <w:rPr>
          <w:b w:val="0"/>
          <w:bCs w:val="0"/>
          <w:sz w:val="20"/>
          <w:szCs w:val="20"/>
        </w:rPr>
      </w:pPr>
      <w:r w:rsidRPr="0044291A">
        <w:rPr>
          <w:b w:val="0"/>
          <w:bCs w:val="0"/>
          <w:sz w:val="20"/>
          <w:szCs w:val="20"/>
        </w:rPr>
        <w:t xml:space="preserve">Finalizing and supporting the implementation of a multi-component personnel evaluation framework incorporating 360° feedback adapted to </w:t>
      </w:r>
      <w:r w:rsidR="00975ABA">
        <w:rPr>
          <w:b w:val="0"/>
          <w:bCs w:val="0"/>
          <w:sz w:val="20"/>
          <w:szCs w:val="20"/>
        </w:rPr>
        <w:t>NABU’s</w:t>
      </w:r>
      <w:r w:rsidRPr="0044291A">
        <w:rPr>
          <w:b w:val="0"/>
          <w:bCs w:val="0"/>
          <w:sz w:val="20"/>
          <w:szCs w:val="20"/>
        </w:rPr>
        <w:t xml:space="preserve"> work, KPI models tailored to detective and analytical functions, competency frameworks for different staff categories, and integrated professional development planning tools</w:t>
      </w:r>
      <w:r w:rsidR="008D4A2A">
        <w:rPr>
          <w:b w:val="0"/>
          <w:bCs w:val="0"/>
          <w:sz w:val="20"/>
          <w:szCs w:val="20"/>
        </w:rPr>
        <w:t>.</w:t>
      </w:r>
    </w:p>
    <w:p w14:paraId="260E26CC" w14:textId="5F95E961" w:rsidR="001017FB" w:rsidRPr="00640557" w:rsidRDefault="001017FB" w:rsidP="00640557">
      <w:pPr>
        <w:pStyle w:val="Heading1"/>
        <w:numPr>
          <w:ilvl w:val="0"/>
          <w:numId w:val="39"/>
        </w:numPr>
        <w:spacing w:before="120" w:after="120" w:line="276" w:lineRule="auto"/>
        <w:jc w:val="both"/>
        <w:rPr>
          <w:b w:val="0"/>
          <w:bCs w:val="0"/>
          <w:sz w:val="20"/>
          <w:szCs w:val="20"/>
        </w:rPr>
      </w:pPr>
      <w:r w:rsidRPr="0044291A">
        <w:rPr>
          <w:b w:val="0"/>
          <w:bCs w:val="0"/>
          <w:sz w:val="20"/>
          <w:szCs w:val="20"/>
        </w:rPr>
        <w:t xml:space="preserve">Providing methodological support to managers on conducting evaluations and regular </w:t>
      </w:r>
      <w:r w:rsidRPr="00640557">
        <w:rPr>
          <w:b w:val="0"/>
          <w:bCs w:val="0"/>
          <w:sz w:val="20"/>
          <w:szCs w:val="20"/>
        </w:rPr>
        <w:t xml:space="preserve">1:1 </w:t>
      </w:r>
      <w:proofErr w:type="gramStart"/>
      <w:r w:rsidR="00D63F9C" w:rsidRPr="00640557">
        <w:rPr>
          <w:b w:val="0"/>
          <w:bCs w:val="0"/>
          <w:sz w:val="20"/>
          <w:szCs w:val="20"/>
        </w:rPr>
        <w:t>meeting</w:t>
      </w:r>
      <w:r w:rsidR="00936C37" w:rsidRPr="00640557">
        <w:rPr>
          <w:b w:val="0"/>
          <w:bCs w:val="0"/>
          <w:sz w:val="20"/>
          <w:szCs w:val="20"/>
        </w:rPr>
        <w:t>s</w:t>
      </w:r>
      <w:proofErr w:type="gramEnd"/>
      <w:r w:rsidR="00177081" w:rsidRPr="00640557">
        <w:rPr>
          <w:b w:val="0"/>
          <w:bCs w:val="0"/>
          <w:sz w:val="20"/>
          <w:szCs w:val="20"/>
        </w:rPr>
        <w:t>.</w:t>
      </w:r>
    </w:p>
    <w:p w14:paraId="16FAA85C" w14:textId="050DBF2C" w:rsidR="001017FB" w:rsidRPr="0044291A" w:rsidRDefault="001017FB" w:rsidP="00FF31A2">
      <w:pPr>
        <w:pStyle w:val="Heading1"/>
        <w:numPr>
          <w:ilvl w:val="0"/>
          <w:numId w:val="39"/>
        </w:numPr>
        <w:spacing w:before="120" w:after="120" w:line="276" w:lineRule="auto"/>
        <w:jc w:val="both"/>
        <w:rPr>
          <w:b w:val="0"/>
          <w:bCs w:val="0"/>
          <w:sz w:val="20"/>
          <w:szCs w:val="20"/>
        </w:rPr>
      </w:pPr>
      <w:r w:rsidRPr="0044291A">
        <w:rPr>
          <w:b w:val="0"/>
          <w:bCs w:val="0"/>
          <w:sz w:val="20"/>
          <w:szCs w:val="20"/>
        </w:rPr>
        <w:t xml:space="preserve">Designing career growth and professional development programs adapted to NABU’s operational </w:t>
      </w:r>
      <w:r w:rsidR="00D63F9C" w:rsidRPr="0044291A">
        <w:rPr>
          <w:b w:val="0"/>
          <w:bCs w:val="0"/>
          <w:sz w:val="20"/>
          <w:szCs w:val="20"/>
        </w:rPr>
        <w:t>conditions.</w:t>
      </w:r>
    </w:p>
    <w:p w14:paraId="3DF3C0E7" w14:textId="41C5E327" w:rsidR="001017FB" w:rsidRPr="0044291A" w:rsidRDefault="001017FB" w:rsidP="00FF31A2">
      <w:pPr>
        <w:pStyle w:val="Heading1"/>
        <w:numPr>
          <w:ilvl w:val="0"/>
          <w:numId w:val="39"/>
        </w:numPr>
        <w:spacing w:before="120" w:after="120" w:line="276" w:lineRule="auto"/>
        <w:jc w:val="both"/>
        <w:rPr>
          <w:b w:val="0"/>
          <w:bCs w:val="0"/>
          <w:sz w:val="20"/>
          <w:szCs w:val="20"/>
        </w:rPr>
      </w:pPr>
      <w:r w:rsidRPr="0044291A">
        <w:rPr>
          <w:b w:val="0"/>
          <w:bCs w:val="0"/>
          <w:sz w:val="20"/>
          <w:szCs w:val="20"/>
        </w:rPr>
        <w:t>Adapting HR methodologies into automated solutions integrated with NABU’s ERP/CRM systems</w:t>
      </w:r>
      <w:r w:rsidR="00177081" w:rsidRPr="0044291A">
        <w:rPr>
          <w:b w:val="0"/>
          <w:bCs w:val="0"/>
          <w:sz w:val="20"/>
          <w:szCs w:val="20"/>
        </w:rPr>
        <w:t>.</w:t>
      </w:r>
      <w:r w:rsidRPr="0044291A">
        <w:rPr>
          <w:b w:val="0"/>
          <w:bCs w:val="0"/>
          <w:sz w:val="20"/>
          <w:szCs w:val="20"/>
        </w:rPr>
        <w:t xml:space="preserve"> </w:t>
      </w:r>
    </w:p>
    <w:p w14:paraId="558780A5" w14:textId="041C4246" w:rsidR="001017FB" w:rsidRPr="0044291A" w:rsidRDefault="001017FB" w:rsidP="00FF31A2">
      <w:pPr>
        <w:pStyle w:val="Heading1"/>
        <w:numPr>
          <w:ilvl w:val="0"/>
          <w:numId w:val="39"/>
        </w:numPr>
        <w:spacing w:before="120" w:after="120" w:line="276" w:lineRule="auto"/>
        <w:jc w:val="both"/>
        <w:rPr>
          <w:b w:val="0"/>
          <w:bCs w:val="0"/>
          <w:sz w:val="20"/>
          <w:szCs w:val="20"/>
        </w:rPr>
      </w:pPr>
      <w:r w:rsidRPr="0044291A">
        <w:rPr>
          <w:b w:val="0"/>
          <w:bCs w:val="0"/>
          <w:sz w:val="20"/>
          <w:szCs w:val="20"/>
        </w:rPr>
        <w:t>Establishing an HR analytics framework with key indicators, data collection methodology, and reporting templates</w:t>
      </w:r>
      <w:r w:rsidR="008D4A2A">
        <w:rPr>
          <w:b w:val="0"/>
          <w:bCs w:val="0"/>
          <w:sz w:val="20"/>
          <w:szCs w:val="20"/>
        </w:rPr>
        <w:t>.</w:t>
      </w:r>
    </w:p>
    <w:p w14:paraId="6230A842" w14:textId="364D12FC" w:rsidR="001017FB" w:rsidRPr="0044291A" w:rsidRDefault="00640557" w:rsidP="00FF31A2">
      <w:pPr>
        <w:pStyle w:val="Heading1"/>
        <w:numPr>
          <w:ilvl w:val="0"/>
          <w:numId w:val="39"/>
        </w:numPr>
        <w:spacing w:before="120" w:after="120" w:line="276" w:lineRule="auto"/>
        <w:jc w:val="both"/>
        <w:rPr>
          <w:b w:val="0"/>
          <w:bCs w:val="0"/>
          <w:sz w:val="20"/>
          <w:szCs w:val="20"/>
        </w:rPr>
      </w:pPr>
      <w:r>
        <w:rPr>
          <w:b w:val="0"/>
          <w:bCs w:val="0"/>
          <w:sz w:val="20"/>
          <w:szCs w:val="20"/>
        </w:rPr>
        <w:t>I</w:t>
      </w:r>
      <w:r w:rsidR="001017FB" w:rsidRPr="0044291A">
        <w:rPr>
          <w:b w:val="0"/>
          <w:bCs w:val="0"/>
          <w:sz w:val="20"/>
          <w:szCs w:val="20"/>
        </w:rPr>
        <w:t xml:space="preserve">mplementing a system of internal communications </w:t>
      </w:r>
      <w:r w:rsidR="005C4273">
        <w:rPr>
          <w:b w:val="0"/>
          <w:bCs w:val="0"/>
          <w:sz w:val="20"/>
          <w:szCs w:val="20"/>
        </w:rPr>
        <w:t xml:space="preserve">in NABU </w:t>
      </w:r>
      <w:r w:rsidR="001017FB" w:rsidRPr="0044291A">
        <w:rPr>
          <w:b w:val="0"/>
          <w:bCs w:val="0"/>
          <w:sz w:val="20"/>
          <w:szCs w:val="20"/>
        </w:rPr>
        <w:t>to improve transparency, accessibility, and staff engagement</w:t>
      </w:r>
      <w:r w:rsidR="008D4A2A">
        <w:rPr>
          <w:b w:val="0"/>
          <w:bCs w:val="0"/>
          <w:sz w:val="20"/>
          <w:szCs w:val="20"/>
        </w:rPr>
        <w:t>.</w:t>
      </w:r>
    </w:p>
    <w:p w14:paraId="2E935648" w14:textId="78AC7567" w:rsidR="001017FB" w:rsidRPr="0044291A" w:rsidRDefault="001017FB" w:rsidP="00FF31A2">
      <w:pPr>
        <w:pStyle w:val="Heading1"/>
        <w:numPr>
          <w:ilvl w:val="0"/>
          <w:numId w:val="39"/>
        </w:numPr>
        <w:spacing w:before="120" w:after="120" w:line="276" w:lineRule="auto"/>
        <w:jc w:val="both"/>
        <w:rPr>
          <w:b w:val="0"/>
          <w:bCs w:val="0"/>
          <w:sz w:val="20"/>
          <w:szCs w:val="20"/>
        </w:rPr>
      </w:pPr>
      <w:r w:rsidRPr="0044291A">
        <w:rPr>
          <w:b w:val="0"/>
          <w:bCs w:val="0"/>
          <w:sz w:val="20"/>
          <w:szCs w:val="20"/>
        </w:rPr>
        <w:t xml:space="preserve">Supporting the implementation of the </w:t>
      </w:r>
      <w:r w:rsidR="005C4273">
        <w:rPr>
          <w:b w:val="0"/>
          <w:bCs w:val="0"/>
          <w:sz w:val="20"/>
          <w:szCs w:val="20"/>
        </w:rPr>
        <w:t xml:space="preserve">NABU </w:t>
      </w:r>
      <w:r w:rsidRPr="0044291A">
        <w:rPr>
          <w:b w:val="0"/>
          <w:bCs w:val="0"/>
          <w:sz w:val="20"/>
          <w:szCs w:val="20"/>
        </w:rPr>
        <w:t xml:space="preserve">Audit Report 2025 and </w:t>
      </w:r>
      <w:r w:rsidR="005C4273">
        <w:rPr>
          <w:b w:val="0"/>
          <w:bCs w:val="0"/>
          <w:sz w:val="20"/>
          <w:szCs w:val="20"/>
        </w:rPr>
        <w:t xml:space="preserve">NABU </w:t>
      </w:r>
      <w:r w:rsidRPr="0044291A">
        <w:rPr>
          <w:b w:val="0"/>
          <w:bCs w:val="0"/>
          <w:sz w:val="20"/>
          <w:szCs w:val="20"/>
        </w:rPr>
        <w:t>Gender Audit recommendations with a focus on equal opportunities, access to development, and inclusive workplace culture</w:t>
      </w:r>
      <w:r w:rsidR="00177081" w:rsidRPr="0044291A">
        <w:rPr>
          <w:b w:val="0"/>
          <w:bCs w:val="0"/>
          <w:sz w:val="20"/>
          <w:szCs w:val="20"/>
        </w:rPr>
        <w:t xml:space="preserve">. </w:t>
      </w:r>
    </w:p>
    <w:p w14:paraId="1123435B" w14:textId="7CBA1C88" w:rsidR="00177081" w:rsidRDefault="001017FB" w:rsidP="00FF31A2">
      <w:pPr>
        <w:pStyle w:val="Heading1"/>
        <w:numPr>
          <w:ilvl w:val="0"/>
          <w:numId w:val="39"/>
        </w:numPr>
        <w:spacing w:before="120" w:after="120" w:line="276" w:lineRule="auto"/>
        <w:jc w:val="both"/>
        <w:rPr>
          <w:b w:val="0"/>
          <w:bCs w:val="0"/>
          <w:sz w:val="20"/>
          <w:szCs w:val="20"/>
        </w:rPr>
      </w:pPr>
      <w:r w:rsidRPr="0044291A">
        <w:rPr>
          <w:b w:val="0"/>
          <w:bCs w:val="0"/>
          <w:sz w:val="20"/>
          <w:szCs w:val="20"/>
        </w:rPr>
        <w:t>Providing continuous expert advice to ensure correct application of methodologies, safeguard the integrity of unique solutions tailored for NABU, and adjust processes in line with operational challenges and organizational growth.</w:t>
      </w:r>
    </w:p>
    <w:p w14:paraId="30D03B10" w14:textId="3D0766EB" w:rsidR="00FF31A2" w:rsidRDefault="00A72558" w:rsidP="00A72558">
      <w:pPr>
        <w:pStyle w:val="Heading1"/>
        <w:spacing w:before="120" w:after="120" w:line="276" w:lineRule="auto"/>
        <w:jc w:val="both"/>
        <w:rPr>
          <w:b w:val="0"/>
          <w:bCs w:val="0"/>
          <w:sz w:val="20"/>
          <w:szCs w:val="20"/>
        </w:rPr>
      </w:pPr>
      <w:r w:rsidRPr="00A72558">
        <w:rPr>
          <w:b w:val="0"/>
          <w:bCs w:val="0"/>
          <w:sz w:val="20"/>
          <w:szCs w:val="20"/>
        </w:rPr>
        <w:t xml:space="preserve">The scope of work can be adjusted based on discussions </w:t>
      </w:r>
      <w:proofErr w:type="gramStart"/>
      <w:r w:rsidRPr="00A72558">
        <w:rPr>
          <w:b w:val="0"/>
          <w:bCs w:val="0"/>
          <w:sz w:val="20"/>
          <w:szCs w:val="20"/>
        </w:rPr>
        <w:t>between  the</w:t>
      </w:r>
      <w:proofErr w:type="gramEnd"/>
      <w:r w:rsidRPr="00A72558">
        <w:rPr>
          <w:b w:val="0"/>
          <w:bCs w:val="0"/>
          <w:sz w:val="20"/>
          <w:szCs w:val="20"/>
        </w:rPr>
        <w:t xml:space="preserve"> Service Provider and NABU leadership if other activities  become more relevant to achieving the objective.</w:t>
      </w:r>
    </w:p>
    <w:p w14:paraId="6004219B" w14:textId="77777777" w:rsidR="00A72558" w:rsidRPr="00A72558" w:rsidRDefault="00A72558" w:rsidP="00A72558">
      <w:pPr>
        <w:pStyle w:val="Heading1"/>
        <w:spacing w:before="120" w:after="120" w:line="276" w:lineRule="auto"/>
        <w:jc w:val="both"/>
        <w:rPr>
          <w:b w:val="0"/>
          <w:bCs w:val="0"/>
          <w:sz w:val="20"/>
          <w:szCs w:val="20"/>
        </w:rPr>
      </w:pPr>
    </w:p>
    <w:p w14:paraId="7A5C3FB7" w14:textId="2961F2F2" w:rsidR="00131659" w:rsidRPr="0044291A" w:rsidRDefault="00377607" w:rsidP="00F93308">
      <w:pPr>
        <w:spacing w:before="120" w:after="120" w:line="276" w:lineRule="auto"/>
        <w:jc w:val="both"/>
        <w:rPr>
          <w:rFonts w:ascii="Verdana" w:eastAsia="Verdana" w:hAnsi="Verdana" w:cs="Verdana"/>
          <w:b/>
          <w:sz w:val="20"/>
          <w:szCs w:val="20"/>
        </w:rPr>
      </w:pPr>
      <w:r w:rsidRPr="0044291A">
        <w:rPr>
          <w:rFonts w:ascii="Verdana" w:eastAsia="Verdana" w:hAnsi="Verdana" w:cs="Verdana"/>
          <w:b/>
          <w:sz w:val="20"/>
          <w:szCs w:val="20"/>
        </w:rPr>
        <w:t>Deliverables</w:t>
      </w:r>
    </w:p>
    <w:p w14:paraId="0113789A" w14:textId="77777777" w:rsidR="00C215BB" w:rsidRPr="0044291A" w:rsidRDefault="00C215BB" w:rsidP="00F93308">
      <w:pPr>
        <w:spacing w:before="120" w:after="120" w:line="276" w:lineRule="auto"/>
        <w:jc w:val="both"/>
        <w:rPr>
          <w:rFonts w:ascii="Verdana" w:eastAsia="Verdana" w:hAnsi="Verdana" w:cs="Verdana"/>
          <w:b/>
          <w:sz w:val="20"/>
          <w:szCs w:val="20"/>
        </w:rPr>
      </w:pPr>
    </w:p>
    <w:tbl>
      <w:tblPr>
        <w:tblW w:w="9645" w:type="dxa"/>
        <w:tblLayout w:type="fixed"/>
        <w:tblLook w:val="0400" w:firstRow="0" w:lastRow="0" w:firstColumn="0" w:lastColumn="0" w:noHBand="0" w:noVBand="1"/>
      </w:tblPr>
      <w:tblGrid>
        <w:gridCol w:w="930"/>
        <w:gridCol w:w="3345"/>
        <w:gridCol w:w="1920"/>
        <w:gridCol w:w="3450"/>
      </w:tblGrid>
      <w:tr w:rsidR="00D1402C" w:rsidRPr="0044291A" w14:paraId="13E7AF03" w14:textId="77777777" w:rsidTr="00F756CA">
        <w:trPr>
          <w:tblHeader/>
        </w:trPr>
        <w:tc>
          <w:tcPr>
            <w:tcW w:w="9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D6BB085" w14:textId="77777777" w:rsidR="00D1402C" w:rsidRPr="0044291A" w:rsidRDefault="00D1402C" w:rsidP="00F756CA">
            <w:pPr>
              <w:rPr>
                <w:b/>
              </w:rPr>
            </w:pPr>
            <w:r w:rsidRPr="0044291A">
              <w:rPr>
                <w:b/>
              </w:rPr>
              <w:t>#</w:t>
            </w:r>
          </w:p>
        </w:tc>
        <w:tc>
          <w:tcPr>
            <w:tcW w:w="33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75FE1D1" w14:textId="77777777" w:rsidR="00D1402C" w:rsidRPr="0044291A" w:rsidRDefault="00D1402C" w:rsidP="00F756CA">
            <w:pPr>
              <w:rPr>
                <w:b/>
              </w:rPr>
            </w:pPr>
            <w:r w:rsidRPr="0044291A">
              <w:rPr>
                <w:b/>
              </w:rPr>
              <w:t>Deliverable/Output</w:t>
            </w:r>
          </w:p>
        </w:tc>
        <w:tc>
          <w:tcPr>
            <w:tcW w:w="19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466E060" w14:textId="77777777" w:rsidR="00D1402C" w:rsidRPr="0044291A" w:rsidRDefault="00D1402C" w:rsidP="00F756CA">
            <w:pPr>
              <w:rPr>
                <w:b/>
              </w:rPr>
            </w:pPr>
            <w:r w:rsidRPr="0044291A">
              <w:rPr>
                <w:b/>
              </w:rPr>
              <w:t>Timeline</w:t>
            </w:r>
          </w:p>
        </w:tc>
        <w:tc>
          <w:tcPr>
            <w:tcW w:w="34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9BA875C" w14:textId="77777777" w:rsidR="00D1402C" w:rsidRPr="0044291A" w:rsidRDefault="00D1402C" w:rsidP="00F756CA">
            <w:pPr>
              <w:rPr>
                <w:b/>
              </w:rPr>
            </w:pPr>
            <w:r w:rsidRPr="0044291A">
              <w:rPr>
                <w:b/>
              </w:rPr>
              <w:t>Note</w:t>
            </w:r>
          </w:p>
        </w:tc>
      </w:tr>
      <w:tr w:rsidR="00D1402C" w:rsidRPr="0044291A" w14:paraId="16A7FE56" w14:textId="77777777" w:rsidTr="00F756CA">
        <w:trPr>
          <w:trHeight w:val="635"/>
        </w:trPr>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1D0B8" w14:textId="77777777" w:rsidR="00D1402C" w:rsidRPr="0044291A" w:rsidRDefault="00D1402C" w:rsidP="00F756CA">
            <w:r w:rsidRPr="0044291A">
              <w:t>1</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20F963" w14:textId="74206E4B" w:rsidR="00D1402C" w:rsidRPr="0044291A" w:rsidRDefault="00640557" w:rsidP="00F756CA">
            <w:r>
              <w:t>U</w:t>
            </w:r>
            <w:r w:rsidR="00AD022C" w:rsidRPr="0044291A">
              <w:t xml:space="preserve">pdated version of the </w:t>
            </w:r>
            <w:r>
              <w:t xml:space="preserve">existing </w:t>
            </w:r>
            <w:r w:rsidR="00AD022C" w:rsidRPr="0044291A">
              <w:t xml:space="preserve">Implementation Plan </w:t>
            </w:r>
            <w:r>
              <w:t xml:space="preserve">to the Personnel management Strategy </w:t>
            </w:r>
            <w:r w:rsidR="00AD022C" w:rsidRPr="0044291A">
              <w:t>with clarified sequencing, milestones, and risk mitigation measures)</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0C1CF0" w14:textId="38DB003D" w:rsidR="00D1402C" w:rsidRPr="0044291A" w:rsidRDefault="00415626" w:rsidP="00F756CA">
            <w:r w:rsidRPr="0044291A">
              <w:t>1</w:t>
            </w:r>
            <w:r>
              <w:t xml:space="preserve"> </w:t>
            </w:r>
            <w:r w:rsidR="00AD022C" w:rsidRPr="0044291A">
              <w:t xml:space="preserve">Month </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5A1A19" w14:textId="37556A24" w:rsidR="00D1402C" w:rsidRPr="0044291A" w:rsidRDefault="00D1402C" w:rsidP="00F756CA">
            <w:r w:rsidRPr="0044291A">
              <w:t xml:space="preserve"> </w:t>
            </w:r>
          </w:p>
        </w:tc>
      </w:tr>
      <w:tr w:rsidR="00D1402C" w:rsidRPr="0044291A" w14:paraId="152275F9" w14:textId="77777777" w:rsidTr="00F756CA">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14D592" w14:textId="44A4E9FE" w:rsidR="00D1402C" w:rsidRPr="0044291A" w:rsidRDefault="004A3812" w:rsidP="00F756CA">
            <w:r>
              <w:t>2</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524503" w14:textId="47040627" w:rsidR="00D1402C" w:rsidRPr="0044291A" w:rsidRDefault="00AD022C" w:rsidP="00F756CA">
            <w:r w:rsidRPr="0044291A">
              <w:t xml:space="preserve">Adaptation and onboarding package (standardized procedures, role-specific </w:t>
            </w:r>
            <w:r w:rsidRPr="0044291A">
              <w:lastRenderedPageBreak/>
              <w:t>adaptation plans, training materials for curators, evaluation forms)</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2E7169" w14:textId="09758A12" w:rsidR="00D1402C" w:rsidRPr="0044291A" w:rsidRDefault="00415626" w:rsidP="00F756CA">
            <w:r w:rsidRPr="0044291A">
              <w:lastRenderedPageBreak/>
              <w:t>1</w:t>
            </w:r>
            <w:r>
              <w:t xml:space="preserve"> </w:t>
            </w:r>
            <w:r w:rsidR="00C215BB" w:rsidRPr="0044291A">
              <w:t xml:space="preserve">Month </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A8E50" w14:textId="07149DE9" w:rsidR="00D1402C" w:rsidRPr="0044291A" w:rsidRDefault="00C215BB" w:rsidP="00F756CA">
            <w:r w:rsidRPr="0044291A">
              <w:t>Includes pilot testing and methodological guidance</w:t>
            </w:r>
          </w:p>
        </w:tc>
      </w:tr>
      <w:tr w:rsidR="00D1402C" w:rsidRPr="0044291A" w14:paraId="097D2D7F" w14:textId="77777777" w:rsidTr="00F756CA">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147BF0" w14:textId="7D3E8B75" w:rsidR="00D1402C" w:rsidRPr="0044291A" w:rsidRDefault="004A3812" w:rsidP="00F756CA">
            <w:r>
              <w:t>3</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115E4D" w14:textId="77777777" w:rsidR="00AD022C" w:rsidRPr="0044291A" w:rsidRDefault="00AD022C" w:rsidP="00AD022C">
            <w:r w:rsidRPr="0044291A">
              <w:t>Personnel Evaluation and Development System package, including:</w:t>
            </w:r>
          </w:p>
          <w:p w14:paraId="7A5B6E16" w14:textId="77777777" w:rsidR="00AD022C" w:rsidRPr="0044291A" w:rsidRDefault="00AD022C" w:rsidP="00AD022C">
            <w:r w:rsidRPr="0044291A">
              <w:t>• Adapted KPI models</w:t>
            </w:r>
          </w:p>
          <w:p w14:paraId="209B3216" w14:textId="77777777" w:rsidR="00AD022C" w:rsidRPr="0044291A" w:rsidRDefault="00AD022C" w:rsidP="00AD022C">
            <w:r w:rsidRPr="0044291A">
              <w:t>• Competency frameworks</w:t>
            </w:r>
          </w:p>
          <w:p w14:paraId="7CDD45A3" w14:textId="77777777" w:rsidR="00AD022C" w:rsidRPr="0044291A" w:rsidRDefault="00AD022C" w:rsidP="00AD022C">
            <w:r w:rsidRPr="0044291A">
              <w:t>• Methodology and tools for 360° feedback</w:t>
            </w:r>
          </w:p>
          <w:p w14:paraId="3AE3A604" w14:textId="73BFB33D" w:rsidR="00D1402C" w:rsidRPr="0044291A" w:rsidRDefault="00AD022C" w:rsidP="00AD022C">
            <w:r w:rsidRPr="0044291A">
              <w:t>• Draft professional development plans for main staff categories (detectives, analysts, support staff</w:t>
            </w:r>
            <w:r w:rsidR="00415626">
              <w:t>)</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64BCA5" w14:textId="63790D2D" w:rsidR="00D1402C" w:rsidRPr="0044291A" w:rsidRDefault="00415626" w:rsidP="00F756CA">
            <w:r w:rsidRPr="0044291A">
              <w:t>3-4</w:t>
            </w:r>
            <w:r>
              <w:t xml:space="preserve"> </w:t>
            </w:r>
            <w:r w:rsidR="00C215BB" w:rsidRPr="0044291A">
              <w:t xml:space="preserve">Months </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8C0A8B" w14:textId="5E5CC427" w:rsidR="00D1402C" w:rsidRPr="0044291A" w:rsidRDefault="00C215BB" w:rsidP="005B6238">
            <w:r w:rsidRPr="0044291A">
              <w:t>System tested through pilot implementation</w:t>
            </w:r>
          </w:p>
        </w:tc>
      </w:tr>
      <w:tr w:rsidR="00AD022C" w:rsidRPr="0044291A" w14:paraId="2D1ABAF6" w14:textId="77777777" w:rsidTr="00F756CA">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317DC8" w14:textId="35FB52FC" w:rsidR="00AD022C" w:rsidRPr="0044291A" w:rsidRDefault="004A3812" w:rsidP="00F756CA">
            <w:r>
              <w:t>4</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B31D27" w14:textId="05AB6D02" w:rsidR="00AD022C" w:rsidRPr="0044291A" w:rsidRDefault="00AD022C" w:rsidP="00AD022C">
            <w:r w:rsidRPr="0044291A">
              <w:t xml:space="preserve">Training sessions </w:t>
            </w:r>
            <w:r w:rsidR="004A3812">
              <w:t xml:space="preserve">agenda and registration list </w:t>
            </w:r>
            <w:r w:rsidRPr="0044291A">
              <w:t>for HR staff and line managers</w:t>
            </w:r>
            <w:r w:rsidR="00C215BB" w:rsidRPr="0044291A">
              <w:t xml:space="preserve"> </w:t>
            </w:r>
            <w:r w:rsidR="004A3812">
              <w:t xml:space="preserve">(optional </w:t>
            </w:r>
            <w:r w:rsidR="00C215BB" w:rsidRPr="0044291A">
              <w:t>on NABU’s request</w:t>
            </w:r>
            <w:r w:rsidR="004A3812">
              <w:t>)</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721D30" w14:textId="1C81A8F1" w:rsidR="00AD022C" w:rsidRPr="0044291A" w:rsidRDefault="00415626" w:rsidP="00F756CA">
            <w:r w:rsidRPr="0044291A">
              <w:t>1-12</w:t>
            </w:r>
            <w:r>
              <w:t xml:space="preserve"> </w:t>
            </w:r>
            <w:r w:rsidR="00C215BB" w:rsidRPr="0044291A">
              <w:t xml:space="preserve">Months </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D680DF" w14:textId="77777777" w:rsidR="00AD022C" w:rsidRPr="0044291A" w:rsidRDefault="00AD022C" w:rsidP="005B6238"/>
        </w:tc>
      </w:tr>
      <w:tr w:rsidR="00AD022C" w:rsidRPr="0044291A" w14:paraId="39AF3486" w14:textId="77777777" w:rsidTr="00F756CA">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6C3512" w14:textId="353AD668" w:rsidR="00AD022C" w:rsidRPr="0044291A" w:rsidRDefault="004A3812" w:rsidP="00F756CA">
            <w:r>
              <w:t>5</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C9D59" w14:textId="5C7BE8B4" w:rsidR="00AD022C" w:rsidRPr="0044291A" w:rsidRDefault="00AD022C" w:rsidP="00AD022C">
            <w:r w:rsidRPr="0044291A">
              <w:t>System of internal communications improvement package, including survey tools, analysis report, and communication plan</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6D46CE" w14:textId="2D4017BE" w:rsidR="00AD022C" w:rsidRPr="0044291A" w:rsidRDefault="00415626" w:rsidP="00F756CA">
            <w:r w:rsidRPr="0044291A">
              <w:t>3-4</w:t>
            </w:r>
            <w:r>
              <w:t xml:space="preserve"> </w:t>
            </w:r>
            <w:r w:rsidR="00C215BB" w:rsidRPr="0044291A">
              <w:t xml:space="preserve">Months </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42471E" w14:textId="77777777" w:rsidR="00AD022C" w:rsidRPr="0044291A" w:rsidRDefault="00AD022C" w:rsidP="005B6238"/>
        </w:tc>
      </w:tr>
      <w:tr w:rsidR="00AD022C" w:rsidRPr="0044291A" w14:paraId="3A69D040" w14:textId="77777777" w:rsidTr="00F756CA">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503965" w14:textId="0EDBA433" w:rsidR="00AD022C" w:rsidRPr="0044291A" w:rsidRDefault="004A3812" w:rsidP="00F756CA">
            <w:r>
              <w:t>6</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4F81E9" w14:textId="77777777" w:rsidR="00AD022C" w:rsidRPr="0044291A" w:rsidRDefault="00AD022C" w:rsidP="00AD022C">
            <w:r w:rsidRPr="0044291A">
              <w:t>HR analytics framework, including:</w:t>
            </w:r>
          </w:p>
          <w:p w14:paraId="743795A4" w14:textId="77777777" w:rsidR="00AD022C" w:rsidRPr="0044291A" w:rsidRDefault="00AD022C" w:rsidP="00AD022C">
            <w:r w:rsidRPr="0044291A">
              <w:t>• Set of key indicators (turnover, engagement, performance)</w:t>
            </w:r>
          </w:p>
          <w:p w14:paraId="1374B828" w14:textId="77777777" w:rsidR="00AD022C" w:rsidRPr="0044291A" w:rsidRDefault="00AD022C" w:rsidP="00AD022C">
            <w:r w:rsidRPr="0044291A">
              <w:t>• Data collection methodology</w:t>
            </w:r>
          </w:p>
          <w:p w14:paraId="42B67B35" w14:textId="61E95086" w:rsidR="00AD022C" w:rsidRPr="0044291A" w:rsidRDefault="00AD022C" w:rsidP="00AD022C">
            <w:r w:rsidRPr="0044291A">
              <w:t>• Templates for monthly/quarterly reporting</w:t>
            </w:r>
            <w:r w:rsidR="00415626">
              <w:t xml:space="preserve"> of the staff</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A17DD6" w14:textId="1B36F9A5" w:rsidR="00AD022C" w:rsidRPr="0044291A" w:rsidRDefault="00415626" w:rsidP="00F756CA">
            <w:r w:rsidRPr="0044291A">
              <w:t>3-4</w:t>
            </w:r>
            <w:r>
              <w:t xml:space="preserve"> </w:t>
            </w:r>
            <w:r w:rsidR="00C215BB" w:rsidRPr="0044291A">
              <w:t xml:space="preserve">Months </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6575EC" w14:textId="77777777" w:rsidR="00AD022C" w:rsidRPr="0044291A" w:rsidRDefault="00AD022C" w:rsidP="005B6238"/>
        </w:tc>
      </w:tr>
      <w:tr w:rsidR="00AD022C" w:rsidRPr="0044291A" w14:paraId="543622AF" w14:textId="77777777" w:rsidTr="00F756CA">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EC5F88" w14:textId="2713DC80" w:rsidR="00AD022C" w:rsidRPr="0044291A" w:rsidRDefault="004A3812" w:rsidP="00F756CA">
            <w: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9AF69" w14:textId="683C0EF0" w:rsidR="00AD022C" w:rsidRPr="0044291A" w:rsidRDefault="00AD022C" w:rsidP="00AD022C">
            <w:r w:rsidRPr="0044291A">
              <w:t>Guidelines and standardized HR policies (unified HR regulation consolidating all processes into one document, practical manual for staff)</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6B222A" w14:textId="3FFEDEC3" w:rsidR="00AD022C" w:rsidRPr="0044291A" w:rsidRDefault="00415626" w:rsidP="00F756CA">
            <w:r w:rsidRPr="0044291A">
              <w:t>5</w:t>
            </w:r>
            <w:r>
              <w:t xml:space="preserve"> </w:t>
            </w:r>
            <w:r w:rsidR="00C215BB" w:rsidRPr="0044291A">
              <w:t xml:space="preserve">Months </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0A88FC" w14:textId="77777777" w:rsidR="00AD022C" w:rsidRPr="0044291A" w:rsidRDefault="00AD022C" w:rsidP="005B6238"/>
        </w:tc>
      </w:tr>
      <w:tr w:rsidR="00AD022C" w:rsidRPr="0044291A" w14:paraId="74959A56" w14:textId="77777777" w:rsidTr="00F756CA">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3D9582" w14:textId="2FB4A486" w:rsidR="00AD022C" w:rsidRPr="0044291A" w:rsidRDefault="004A3812" w:rsidP="00F756CA">
            <w:r>
              <w:t>8</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9D7F21" w14:textId="523AACAC" w:rsidR="00AD022C" w:rsidRPr="0044291A" w:rsidRDefault="00AD022C" w:rsidP="00AD022C">
            <w:r w:rsidRPr="0044291A">
              <w:t>Mid-term progress report on implementation of HR processes, including challenges, adjustments, and recommendations</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230C33" w14:textId="40187FAC" w:rsidR="00AD022C" w:rsidRPr="0044291A" w:rsidRDefault="00415626" w:rsidP="00F756CA">
            <w:r w:rsidRPr="0044291A">
              <w:t>6-7</w:t>
            </w:r>
            <w:r>
              <w:t xml:space="preserve"> </w:t>
            </w:r>
            <w:r w:rsidR="00C215BB" w:rsidRPr="0044291A">
              <w:t xml:space="preserve">Months </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DF0DC7" w14:textId="77777777" w:rsidR="00C215BB" w:rsidRPr="0044291A" w:rsidRDefault="00C215BB" w:rsidP="00C215BB">
            <w:r w:rsidRPr="0044291A">
              <w:t>Subject to the EUACI's approval</w:t>
            </w:r>
          </w:p>
          <w:p w14:paraId="7897DA10" w14:textId="1920595F" w:rsidR="00AD022C" w:rsidRPr="0044291A" w:rsidRDefault="00C215BB" w:rsidP="00C215BB">
            <w:r w:rsidRPr="0044291A">
              <w:t>Ukrainian with translation into English</w:t>
            </w:r>
          </w:p>
        </w:tc>
      </w:tr>
      <w:tr w:rsidR="00D1402C" w:rsidRPr="0044291A" w14:paraId="1E52B8D3" w14:textId="77777777" w:rsidTr="00F756CA">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47210D" w14:textId="06E6BEE8" w:rsidR="00D1402C" w:rsidRPr="0044291A" w:rsidRDefault="004A3812" w:rsidP="00F756CA">
            <w:r>
              <w:t>9</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A2B5CD" w14:textId="77777777" w:rsidR="00AD022C" w:rsidRPr="0044291A" w:rsidRDefault="00AD022C" w:rsidP="00AD022C">
            <w:pPr>
              <w:rPr>
                <w:bCs/>
              </w:rPr>
            </w:pPr>
            <w:r w:rsidRPr="0044291A">
              <w:rPr>
                <w:b/>
              </w:rPr>
              <w:t xml:space="preserve">Final comprehensive report, </w:t>
            </w:r>
            <w:r w:rsidRPr="0044291A">
              <w:rPr>
                <w:bCs/>
              </w:rPr>
              <w:t>including:</w:t>
            </w:r>
          </w:p>
          <w:p w14:paraId="592540D7" w14:textId="77777777" w:rsidR="00AD022C" w:rsidRPr="0044291A" w:rsidRDefault="00AD022C" w:rsidP="00AD022C">
            <w:pPr>
              <w:rPr>
                <w:bCs/>
              </w:rPr>
            </w:pPr>
            <w:r w:rsidRPr="0044291A">
              <w:rPr>
                <w:bCs/>
              </w:rPr>
              <w:t>• Analysis of implementation outcomes</w:t>
            </w:r>
          </w:p>
          <w:p w14:paraId="0535659E" w14:textId="77777777" w:rsidR="00AD022C" w:rsidRPr="0044291A" w:rsidRDefault="00AD022C" w:rsidP="00AD022C">
            <w:pPr>
              <w:rPr>
                <w:bCs/>
              </w:rPr>
            </w:pPr>
            <w:r w:rsidRPr="0044291A">
              <w:rPr>
                <w:bCs/>
              </w:rPr>
              <w:t>• Evaluation of effectiveness of HR systems introduced</w:t>
            </w:r>
          </w:p>
          <w:p w14:paraId="6C881099" w14:textId="77777777" w:rsidR="00AD022C" w:rsidRPr="0044291A" w:rsidRDefault="00AD022C" w:rsidP="00AD022C">
            <w:pPr>
              <w:rPr>
                <w:bCs/>
              </w:rPr>
            </w:pPr>
            <w:r w:rsidRPr="0044291A">
              <w:rPr>
                <w:bCs/>
              </w:rPr>
              <w:t>• Lessons learned and recommendations for next strategic cycle</w:t>
            </w:r>
          </w:p>
          <w:p w14:paraId="1DCBC73E" w14:textId="3AF1B23F" w:rsidR="00D1402C" w:rsidRPr="0044291A" w:rsidRDefault="00AD022C" w:rsidP="00AD022C">
            <w:r w:rsidRPr="0044291A">
              <w:rPr>
                <w:bCs/>
              </w:rPr>
              <w:t xml:space="preserve">• Annexes: training programs, technical documents, </w:t>
            </w:r>
            <w:r w:rsidRPr="0044291A">
              <w:rPr>
                <w:bCs/>
              </w:rPr>
              <w:lastRenderedPageBreak/>
              <w:t>methodologies developed</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A74EFF" w14:textId="5D368074" w:rsidR="00D1402C" w:rsidRPr="0044291A" w:rsidRDefault="00415626" w:rsidP="00F756CA">
            <w:r w:rsidRPr="0044291A">
              <w:lastRenderedPageBreak/>
              <w:t>12</w:t>
            </w:r>
            <w:r>
              <w:t xml:space="preserve"> </w:t>
            </w:r>
            <w:r w:rsidR="00C215BB" w:rsidRPr="0044291A">
              <w:t xml:space="preserve">Months </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8E4C54" w14:textId="77777777" w:rsidR="00D1402C" w:rsidRPr="0044291A" w:rsidRDefault="00D1402C" w:rsidP="00F756CA">
            <w:r w:rsidRPr="0044291A">
              <w:t>Subject to the EUACI's approval</w:t>
            </w:r>
          </w:p>
          <w:p w14:paraId="1C12F521" w14:textId="0EEAC87F" w:rsidR="00D1402C" w:rsidRPr="0044291A" w:rsidRDefault="0044291A" w:rsidP="00F756CA">
            <w:r>
              <w:t xml:space="preserve">(written in </w:t>
            </w:r>
            <w:r w:rsidR="00D1402C" w:rsidRPr="0044291A">
              <w:t xml:space="preserve">Ukrainian </w:t>
            </w:r>
            <w:r>
              <w:t xml:space="preserve">with </w:t>
            </w:r>
            <w:r w:rsidR="00D1402C" w:rsidRPr="0044291A">
              <w:t>English</w:t>
            </w:r>
            <w:r>
              <w:t xml:space="preserve"> translation)</w:t>
            </w:r>
            <w:r w:rsidR="00D1402C" w:rsidRPr="0044291A">
              <w:t xml:space="preserve"> </w:t>
            </w:r>
          </w:p>
        </w:tc>
      </w:tr>
    </w:tbl>
    <w:p w14:paraId="0A4CEFE9" w14:textId="77777777" w:rsidR="007E0008" w:rsidRPr="0044291A" w:rsidRDefault="007E0008" w:rsidP="00F93308">
      <w:pPr>
        <w:spacing w:before="120" w:after="120" w:line="276" w:lineRule="auto"/>
        <w:jc w:val="both"/>
        <w:rPr>
          <w:rFonts w:ascii="Verdana" w:hAnsi="Verdana" w:cs="Times New Roman"/>
          <w:sz w:val="20"/>
          <w:szCs w:val="20"/>
        </w:rPr>
      </w:pPr>
    </w:p>
    <w:p w14:paraId="69DD9A89" w14:textId="77777777" w:rsidR="006F7AC1" w:rsidRPr="0044291A" w:rsidRDefault="00377607" w:rsidP="00F93308">
      <w:pPr>
        <w:spacing w:before="120" w:after="120" w:line="276" w:lineRule="auto"/>
        <w:jc w:val="both"/>
        <w:rPr>
          <w:rFonts w:ascii="Verdana" w:eastAsia="Verdana" w:hAnsi="Verdana" w:cs="Verdana"/>
          <w:b/>
          <w:sz w:val="20"/>
          <w:szCs w:val="20"/>
        </w:rPr>
      </w:pPr>
      <w:r w:rsidRPr="0044291A">
        <w:rPr>
          <w:rFonts w:ascii="Verdana" w:eastAsia="Verdana" w:hAnsi="Verdana" w:cs="Verdana"/>
          <w:b/>
          <w:sz w:val="20"/>
          <w:szCs w:val="20"/>
        </w:rPr>
        <w:t>Qualifications</w:t>
      </w:r>
    </w:p>
    <w:p w14:paraId="6E5EB7E0" w14:textId="54034727" w:rsidR="005B6238" w:rsidRPr="0044291A" w:rsidRDefault="005B6238" w:rsidP="005B6238">
      <w:pPr>
        <w:spacing w:before="120" w:after="120" w:line="276" w:lineRule="auto"/>
        <w:jc w:val="both"/>
        <w:rPr>
          <w:rFonts w:ascii="Verdana" w:eastAsia="Verdana" w:hAnsi="Verdana" w:cs="Verdana"/>
          <w:bCs/>
          <w:sz w:val="20"/>
          <w:szCs w:val="20"/>
        </w:rPr>
      </w:pPr>
      <w:r w:rsidRPr="0044291A">
        <w:rPr>
          <w:rFonts w:ascii="Verdana" w:eastAsia="Verdana" w:hAnsi="Verdana" w:cs="Verdana"/>
          <w:bCs/>
          <w:sz w:val="20"/>
          <w:szCs w:val="20"/>
        </w:rPr>
        <w:t>The assignment might be implemented by a Service provider (as a private entrepreneur or a legal entity)</w:t>
      </w:r>
      <w:r w:rsidR="00402DD2" w:rsidRPr="0044291A">
        <w:rPr>
          <w:rFonts w:ascii="Verdana" w:eastAsia="Verdana" w:hAnsi="Verdana" w:cs="Verdana"/>
          <w:bCs/>
          <w:sz w:val="20"/>
          <w:szCs w:val="20"/>
        </w:rPr>
        <w:t xml:space="preserve"> who</w:t>
      </w:r>
      <w:r w:rsidRPr="0044291A">
        <w:rPr>
          <w:rFonts w:ascii="Verdana" w:eastAsia="Verdana" w:hAnsi="Verdana" w:cs="Verdana"/>
          <w:bCs/>
          <w:sz w:val="20"/>
          <w:szCs w:val="20"/>
        </w:rPr>
        <w:t xml:space="preserve"> ha</w:t>
      </w:r>
      <w:r w:rsidR="00936C37" w:rsidRPr="0044291A">
        <w:rPr>
          <w:rFonts w:ascii="Verdana" w:eastAsia="Verdana" w:hAnsi="Verdana" w:cs="Verdana"/>
          <w:bCs/>
          <w:sz w:val="20"/>
          <w:szCs w:val="20"/>
        </w:rPr>
        <w:t>s</w:t>
      </w:r>
      <w:r w:rsidRPr="0044291A">
        <w:rPr>
          <w:rFonts w:ascii="Verdana" w:eastAsia="Verdana" w:hAnsi="Verdana" w:cs="Verdana"/>
          <w:bCs/>
          <w:sz w:val="20"/>
          <w:szCs w:val="20"/>
        </w:rPr>
        <w:t xml:space="preserve"> the following qualifications:</w:t>
      </w:r>
    </w:p>
    <w:p w14:paraId="42C0F1C1" w14:textId="601A6842" w:rsidR="005B6238" w:rsidRPr="0044291A" w:rsidRDefault="005B6238" w:rsidP="005B6238">
      <w:pPr>
        <w:numPr>
          <w:ilvl w:val="0"/>
          <w:numId w:val="33"/>
        </w:numPr>
        <w:spacing w:before="120" w:after="120" w:line="276" w:lineRule="auto"/>
        <w:jc w:val="both"/>
        <w:rPr>
          <w:rFonts w:ascii="Verdana" w:eastAsia="Verdana" w:hAnsi="Verdana" w:cs="Verdana"/>
          <w:bCs/>
          <w:sz w:val="20"/>
          <w:szCs w:val="20"/>
        </w:rPr>
      </w:pPr>
      <w:r w:rsidRPr="0044291A">
        <w:rPr>
          <w:rFonts w:ascii="Verdana" w:eastAsia="Verdana" w:hAnsi="Verdana" w:cs="Verdana"/>
          <w:bCs/>
          <w:sz w:val="20"/>
          <w:szCs w:val="20"/>
        </w:rPr>
        <w:t xml:space="preserve">have at least 5 years’ experience in human resources management and capacity development, </w:t>
      </w:r>
      <w:r w:rsidR="00936C37" w:rsidRPr="0044291A">
        <w:rPr>
          <w:rFonts w:ascii="Verdana" w:eastAsia="Verdana" w:hAnsi="Verdana" w:cs="Verdana"/>
          <w:bCs/>
          <w:sz w:val="20"/>
          <w:szCs w:val="20"/>
        </w:rPr>
        <w:t>preferably with experience of working with state institutions</w:t>
      </w:r>
      <w:r w:rsidR="004A3812">
        <w:rPr>
          <w:rFonts w:ascii="Verdana" w:eastAsia="Verdana" w:hAnsi="Verdana" w:cs="Verdana"/>
          <w:bCs/>
          <w:sz w:val="20"/>
          <w:szCs w:val="20"/>
        </w:rPr>
        <w:t>.</w:t>
      </w:r>
    </w:p>
    <w:p w14:paraId="7F0749CF" w14:textId="701E87B0" w:rsidR="005B6238" w:rsidRPr="0044291A" w:rsidRDefault="005B6238" w:rsidP="005B6238">
      <w:pPr>
        <w:numPr>
          <w:ilvl w:val="0"/>
          <w:numId w:val="33"/>
        </w:numPr>
        <w:spacing w:before="120" w:after="120" w:line="276" w:lineRule="auto"/>
        <w:jc w:val="both"/>
        <w:rPr>
          <w:rFonts w:ascii="Verdana" w:eastAsia="Verdana" w:hAnsi="Verdana" w:cs="Verdana"/>
          <w:bCs/>
          <w:sz w:val="20"/>
          <w:szCs w:val="20"/>
        </w:rPr>
      </w:pPr>
      <w:r w:rsidRPr="0044291A">
        <w:rPr>
          <w:rFonts w:ascii="Verdana" w:eastAsia="Verdana" w:hAnsi="Verdana" w:cs="Verdana"/>
          <w:bCs/>
          <w:sz w:val="20"/>
          <w:szCs w:val="20"/>
        </w:rPr>
        <w:t xml:space="preserve">demonstrate familiarity and understanding </w:t>
      </w:r>
      <w:r w:rsidR="00936C37" w:rsidRPr="0044291A">
        <w:rPr>
          <w:rFonts w:ascii="Verdana" w:eastAsia="Verdana" w:hAnsi="Verdana" w:cs="Verdana"/>
          <w:bCs/>
          <w:sz w:val="20"/>
          <w:szCs w:val="20"/>
        </w:rPr>
        <w:t>of</w:t>
      </w:r>
      <w:r w:rsidRPr="0044291A">
        <w:rPr>
          <w:rFonts w:ascii="Verdana" w:eastAsia="Verdana" w:hAnsi="Verdana" w:cs="Verdana"/>
          <w:bCs/>
          <w:sz w:val="20"/>
          <w:szCs w:val="20"/>
        </w:rPr>
        <w:t xml:space="preserve"> operational context of NABU or similar state authorities</w:t>
      </w:r>
      <w:r w:rsidR="004A3812">
        <w:rPr>
          <w:rFonts w:ascii="Verdana" w:eastAsia="Verdana" w:hAnsi="Verdana" w:cs="Verdana"/>
          <w:bCs/>
          <w:sz w:val="20"/>
          <w:szCs w:val="20"/>
        </w:rPr>
        <w:t>.</w:t>
      </w:r>
    </w:p>
    <w:p w14:paraId="55A77C17" w14:textId="5E48515D" w:rsidR="005B6238" w:rsidRPr="0044291A" w:rsidRDefault="005B6238" w:rsidP="005B6238">
      <w:pPr>
        <w:numPr>
          <w:ilvl w:val="0"/>
          <w:numId w:val="33"/>
        </w:numPr>
        <w:spacing w:before="120" w:after="120" w:line="276" w:lineRule="auto"/>
        <w:jc w:val="both"/>
        <w:rPr>
          <w:rFonts w:ascii="Verdana" w:eastAsia="Verdana" w:hAnsi="Verdana" w:cs="Verdana"/>
          <w:bCs/>
          <w:sz w:val="20"/>
          <w:szCs w:val="20"/>
        </w:rPr>
      </w:pPr>
      <w:r w:rsidRPr="0044291A">
        <w:rPr>
          <w:rFonts w:ascii="Verdana" w:eastAsia="Verdana" w:hAnsi="Verdana" w:cs="Verdana"/>
          <w:bCs/>
          <w:sz w:val="20"/>
          <w:szCs w:val="20"/>
        </w:rPr>
        <w:t>experience with implementation of diversity and inclusion initiatives</w:t>
      </w:r>
      <w:r w:rsidR="004A3812">
        <w:rPr>
          <w:rFonts w:ascii="Verdana" w:eastAsia="Verdana" w:hAnsi="Verdana" w:cs="Verdana"/>
          <w:bCs/>
          <w:sz w:val="20"/>
          <w:szCs w:val="20"/>
        </w:rPr>
        <w:t>.</w:t>
      </w:r>
    </w:p>
    <w:p w14:paraId="15505BCB" w14:textId="17664251" w:rsidR="005B6238" w:rsidRPr="0044291A" w:rsidRDefault="005B6238" w:rsidP="005B6238">
      <w:pPr>
        <w:numPr>
          <w:ilvl w:val="0"/>
          <w:numId w:val="33"/>
        </w:numPr>
        <w:spacing w:before="120" w:after="120" w:line="276" w:lineRule="auto"/>
        <w:jc w:val="both"/>
        <w:rPr>
          <w:rFonts w:ascii="Verdana" w:eastAsia="Verdana" w:hAnsi="Verdana" w:cs="Verdana"/>
          <w:bCs/>
          <w:sz w:val="20"/>
          <w:szCs w:val="20"/>
        </w:rPr>
      </w:pPr>
      <w:r w:rsidRPr="0044291A">
        <w:rPr>
          <w:rFonts w:ascii="Verdana" w:eastAsia="Verdana" w:hAnsi="Verdana" w:cs="Verdana"/>
          <w:bCs/>
          <w:sz w:val="20"/>
          <w:szCs w:val="20"/>
        </w:rPr>
        <w:t>have excellent analytical and communication skills</w:t>
      </w:r>
      <w:r w:rsidR="004A3812">
        <w:rPr>
          <w:rFonts w:ascii="Verdana" w:eastAsia="Verdana" w:hAnsi="Verdana" w:cs="Verdana"/>
          <w:bCs/>
          <w:sz w:val="20"/>
          <w:szCs w:val="20"/>
        </w:rPr>
        <w:t>.</w:t>
      </w:r>
    </w:p>
    <w:p w14:paraId="3FD31543" w14:textId="239151A3" w:rsidR="007E0008" w:rsidRPr="0044291A" w:rsidRDefault="005B6238" w:rsidP="00F93308">
      <w:pPr>
        <w:numPr>
          <w:ilvl w:val="0"/>
          <w:numId w:val="33"/>
        </w:numPr>
        <w:spacing w:before="120" w:after="120" w:line="276" w:lineRule="auto"/>
        <w:jc w:val="both"/>
        <w:rPr>
          <w:rFonts w:ascii="Verdana" w:eastAsia="Verdana" w:hAnsi="Verdana" w:cs="Verdana"/>
          <w:bCs/>
          <w:sz w:val="20"/>
          <w:szCs w:val="20"/>
        </w:rPr>
      </w:pPr>
      <w:r w:rsidRPr="0044291A">
        <w:rPr>
          <w:rFonts w:ascii="Verdana" w:eastAsia="Verdana" w:hAnsi="Verdana" w:cs="Verdana"/>
          <w:bCs/>
          <w:sz w:val="20"/>
          <w:szCs w:val="20"/>
        </w:rPr>
        <w:t>fluency in Ukrainian and good English skills.</w:t>
      </w:r>
    </w:p>
    <w:p w14:paraId="18F58CB8" w14:textId="77777777" w:rsidR="005B757E" w:rsidRPr="0044291A" w:rsidRDefault="005B757E" w:rsidP="005B757E">
      <w:pPr>
        <w:spacing w:before="120" w:after="120" w:line="276" w:lineRule="auto"/>
        <w:ind w:left="360"/>
        <w:jc w:val="both"/>
        <w:rPr>
          <w:rFonts w:ascii="Verdana" w:eastAsia="Verdana" w:hAnsi="Verdana" w:cs="Verdana"/>
          <w:bCs/>
          <w:sz w:val="20"/>
          <w:szCs w:val="20"/>
        </w:rPr>
      </w:pPr>
    </w:p>
    <w:p w14:paraId="3AD56CA6" w14:textId="4C563DE5" w:rsidR="005B6238" w:rsidRPr="0044291A" w:rsidRDefault="00377607" w:rsidP="00F93308">
      <w:pPr>
        <w:spacing w:before="120" w:after="120" w:line="276" w:lineRule="auto"/>
        <w:jc w:val="both"/>
        <w:rPr>
          <w:rFonts w:ascii="Verdana" w:eastAsia="Verdana" w:hAnsi="Verdana" w:cs="Verdana"/>
          <w:b/>
          <w:sz w:val="20"/>
          <w:szCs w:val="20"/>
        </w:rPr>
      </w:pPr>
      <w:r w:rsidRPr="0044291A">
        <w:rPr>
          <w:rFonts w:ascii="Verdana" w:eastAsia="Verdana" w:hAnsi="Verdana" w:cs="Verdana"/>
          <w:b/>
          <w:sz w:val="20"/>
          <w:szCs w:val="20"/>
        </w:rPr>
        <w:t>Budget, timeframe, and location</w:t>
      </w:r>
    </w:p>
    <w:p w14:paraId="1FE4562D" w14:textId="77777777" w:rsidR="005B6238" w:rsidRPr="0044291A" w:rsidRDefault="005B6238" w:rsidP="005B6238">
      <w:pPr>
        <w:pBdr>
          <w:top w:val="nil"/>
          <w:left w:val="nil"/>
          <w:bottom w:val="nil"/>
          <w:right w:val="nil"/>
          <w:between w:val="nil"/>
        </w:pBd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 xml:space="preserve">Budget Ceiling: The maximum allowable budget for the entirety of the activity is up to </w:t>
      </w:r>
      <w:r w:rsidRPr="0044291A">
        <w:rPr>
          <w:rFonts w:ascii="Verdana" w:eastAsia="Verdana" w:hAnsi="Verdana" w:cs="Verdana"/>
          <w:b/>
          <w:bCs/>
          <w:sz w:val="20"/>
          <w:szCs w:val="20"/>
        </w:rPr>
        <w:t>EUR 20,000</w:t>
      </w:r>
      <w:r w:rsidRPr="0044291A">
        <w:rPr>
          <w:rFonts w:ascii="Verdana" w:eastAsia="Verdana" w:hAnsi="Verdana" w:cs="Verdana"/>
          <w:sz w:val="20"/>
          <w:szCs w:val="20"/>
        </w:rPr>
        <w:t>.</w:t>
      </w:r>
    </w:p>
    <w:p w14:paraId="15CACC60" w14:textId="77777777" w:rsidR="005B6238" w:rsidRPr="0044291A" w:rsidRDefault="005B6238" w:rsidP="005B6238">
      <w:pPr>
        <w:pBdr>
          <w:top w:val="nil"/>
          <w:left w:val="nil"/>
          <w:bottom w:val="nil"/>
          <w:right w:val="nil"/>
          <w:between w:val="nil"/>
        </w:pBdr>
        <w:spacing w:before="120" w:after="120" w:line="276" w:lineRule="auto"/>
        <w:jc w:val="both"/>
        <w:rPr>
          <w:rFonts w:ascii="Verdana" w:eastAsia="Verdana" w:hAnsi="Verdana" w:cs="Verdana"/>
          <w:sz w:val="20"/>
          <w:szCs w:val="20"/>
        </w:rPr>
      </w:pPr>
      <w:r w:rsidRPr="0044291A">
        <w:rPr>
          <w:rFonts w:ascii="Verdana" w:eastAsia="Verdana" w:hAnsi="Verdana" w:cs="Verdana"/>
          <w:b/>
          <w:bCs/>
          <w:sz w:val="20"/>
          <w:szCs w:val="20"/>
        </w:rPr>
        <w:t>Duration:</w:t>
      </w:r>
      <w:r w:rsidRPr="0044291A">
        <w:rPr>
          <w:rFonts w:ascii="Verdana" w:eastAsia="Verdana" w:hAnsi="Verdana" w:cs="Verdana"/>
          <w:sz w:val="20"/>
          <w:szCs w:val="20"/>
        </w:rPr>
        <w:t xml:space="preserve"> The contract shall enter into force upon signature and shall remain valid for a maximum period of twelve (12) months. It is expected that the Service Provider will work between 15 and 22 days per month.</w:t>
      </w:r>
    </w:p>
    <w:p w14:paraId="200F320E" w14:textId="77777777" w:rsidR="005B6238" w:rsidRPr="0044291A" w:rsidRDefault="005B6238" w:rsidP="005B6238">
      <w:pPr>
        <w:pBdr>
          <w:top w:val="nil"/>
          <w:left w:val="nil"/>
          <w:bottom w:val="nil"/>
          <w:right w:val="nil"/>
          <w:between w:val="nil"/>
        </w:pBd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 xml:space="preserve">The EUACI will award only one contract to fulfil this objective. </w:t>
      </w:r>
    </w:p>
    <w:p w14:paraId="01FFF8E3" w14:textId="6D961F97" w:rsidR="005B6238" w:rsidRPr="0044291A" w:rsidRDefault="005B6238" w:rsidP="005B6238">
      <w:pPr>
        <w:pBdr>
          <w:top w:val="nil"/>
          <w:left w:val="nil"/>
          <w:bottom w:val="nil"/>
          <w:right w:val="nil"/>
          <w:between w:val="nil"/>
        </w:pBdr>
        <w:spacing w:before="120" w:after="120" w:line="276" w:lineRule="auto"/>
        <w:jc w:val="both"/>
        <w:rPr>
          <w:rFonts w:ascii="Verdana" w:eastAsia="Verdana" w:hAnsi="Verdana" w:cs="Verdana"/>
          <w:sz w:val="20"/>
          <w:szCs w:val="20"/>
        </w:rPr>
      </w:pPr>
      <w:r w:rsidRPr="0044291A">
        <w:rPr>
          <w:rFonts w:ascii="Verdana" w:eastAsia="Verdana" w:hAnsi="Verdana" w:cs="Verdana"/>
          <w:b/>
          <w:bCs/>
          <w:sz w:val="20"/>
          <w:szCs w:val="20"/>
        </w:rPr>
        <w:t>Location:</w:t>
      </w:r>
      <w:r w:rsidRPr="0044291A">
        <w:rPr>
          <w:rFonts w:ascii="Verdana" w:eastAsia="Verdana" w:hAnsi="Verdana" w:cs="Verdana"/>
          <w:sz w:val="20"/>
          <w:szCs w:val="20"/>
        </w:rPr>
        <w:t xml:space="preserve"> It is expected that the Service Provider will spend at least half of the time working from NABU premises (Kyiv, Ukraine). </w:t>
      </w:r>
    </w:p>
    <w:p w14:paraId="4AB81944" w14:textId="08C484E4" w:rsidR="005B757E" w:rsidRPr="0044291A" w:rsidRDefault="005B6238" w:rsidP="00F93308">
      <w:pPr>
        <w:pBdr>
          <w:top w:val="nil"/>
          <w:left w:val="nil"/>
          <w:bottom w:val="nil"/>
          <w:right w:val="nil"/>
          <w:between w:val="nil"/>
        </w:pBdr>
        <w:spacing w:before="120" w:after="120" w:line="276" w:lineRule="auto"/>
        <w:jc w:val="both"/>
        <w:rPr>
          <w:rFonts w:ascii="Verdana" w:eastAsia="Verdana" w:hAnsi="Verdana" w:cs="Verdana"/>
          <w:sz w:val="20"/>
          <w:szCs w:val="20"/>
        </w:rPr>
      </w:pPr>
      <w:r w:rsidRPr="0044291A">
        <w:rPr>
          <w:rFonts w:ascii="Verdana" w:eastAsia="Verdana" w:hAnsi="Verdana" w:cs="Verdana"/>
          <w:b/>
          <w:bCs/>
          <w:sz w:val="20"/>
          <w:szCs w:val="20"/>
        </w:rPr>
        <w:t>Payment Terms</w:t>
      </w:r>
      <w:r w:rsidRPr="0044291A">
        <w:rPr>
          <w:rFonts w:ascii="Verdana" w:eastAsia="Verdana" w:hAnsi="Verdana" w:cs="Verdana"/>
          <w:sz w:val="20"/>
          <w:szCs w:val="20"/>
        </w:rPr>
        <w:t xml:space="preserve">: Remuneration shall be </w:t>
      </w:r>
      <w:r w:rsidR="00E04EA3">
        <w:rPr>
          <w:rFonts w:ascii="Verdana" w:eastAsia="Verdana" w:hAnsi="Verdana" w:cs="Verdana"/>
          <w:sz w:val="20"/>
          <w:szCs w:val="20"/>
        </w:rPr>
        <w:t>made</w:t>
      </w:r>
      <w:r w:rsidR="00E04EA3" w:rsidRPr="0044291A">
        <w:rPr>
          <w:rFonts w:ascii="Verdana" w:eastAsia="Verdana" w:hAnsi="Verdana" w:cs="Verdana"/>
          <w:sz w:val="20"/>
          <w:szCs w:val="20"/>
        </w:rPr>
        <w:t xml:space="preserve"> </w:t>
      </w:r>
      <w:r w:rsidRPr="0044291A">
        <w:rPr>
          <w:rFonts w:ascii="Verdana" w:eastAsia="Verdana" w:hAnsi="Verdana" w:cs="Verdana"/>
          <w:sz w:val="20"/>
          <w:szCs w:val="20"/>
        </w:rPr>
        <w:t xml:space="preserve">on a </w:t>
      </w:r>
      <w:r w:rsidRPr="0044291A">
        <w:rPr>
          <w:rFonts w:ascii="Verdana" w:eastAsia="Verdana" w:hAnsi="Verdana" w:cs="Verdana"/>
          <w:b/>
          <w:bCs/>
          <w:sz w:val="20"/>
          <w:szCs w:val="20"/>
        </w:rPr>
        <w:t xml:space="preserve">monthly basis, </w:t>
      </w:r>
      <w:r w:rsidRPr="0044291A">
        <w:rPr>
          <w:rFonts w:ascii="Verdana" w:eastAsia="Verdana" w:hAnsi="Verdana" w:cs="Verdana"/>
          <w:sz w:val="20"/>
          <w:szCs w:val="20"/>
        </w:rPr>
        <w:t xml:space="preserve">contingent upon the </w:t>
      </w:r>
      <w:bookmarkStart w:id="1" w:name="_Hlk205906647"/>
      <w:r w:rsidRPr="0044291A">
        <w:rPr>
          <w:rFonts w:ascii="Verdana" w:eastAsia="Verdana" w:hAnsi="Verdana" w:cs="Verdana"/>
          <w:sz w:val="20"/>
          <w:szCs w:val="20"/>
        </w:rPr>
        <w:t xml:space="preserve">Service Provider’s </w:t>
      </w:r>
      <w:bookmarkEnd w:id="1"/>
      <w:r w:rsidRPr="0044291A">
        <w:rPr>
          <w:rFonts w:ascii="Verdana" w:eastAsia="Verdana" w:hAnsi="Verdana" w:cs="Verdana"/>
          <w:sz w:val="20"/>
          <w:szCs w:val="20"/>
        </w:rPr>
        <w:t>submission of a written activity report detailing the number of</w:t>
      </w:r>
      <w:r w:rsidR="00402DD2" w:rsidRPr="0044291A">
        <w:rPr>
          <w:rFonts w:ascii="Verdana" w:eastAsia="Verdana" w:hAnsi="Verdana" w:cs="Verdana"/>
          <w:sz w:val="20"/>
          <w:szCs w:val="20"/>
        </w:rPr>
        <w:t xml:space="preserve"> </w:t>
      </w:r>
      <w:r w:rsidRPr="0044291A">
        <w:rPr>
          <w:rFonts w:ascii="Verdana" w:eastAsia="Verdana" w:hAnsi="Verdana" w:cs="Verdana"/>
          <w:sz w:val="20"/>
          <w:szCs w:val="20"/>
        </w:rPr>
        <w:t>consultations/activities/documents delivered during the relevant period, subject to the EUACI’s review.</w:t>
      </w:r>
      <w:r w:rsidR="00402DD2" w:rsidRPr="0044291A">
        <w:rPr>
          <w:rFonts w:ascii="Verdana" w:eastAsia="Times New Roman" w:hAnsi="Verdana" w:cs="Arial"/>
          <w:color w:val="000000"/>
          <w:sz w:val="20"/>
          <w:szCs w:val="20"/>
          <w:lang w:eastAsia="en-GB"/>
        </w:rPr>
        <w:t xml:space="preserve"> </w:t>
      </w:r>
      <w:r w:rsidR="00402DD2" w:rsidRPr="0044291A">
        <w:rPr>
          <w:rFonts w:ascii="Verdana" w:eastAsia="Verdana" w:hAnsi="Verdana" w:cs="Verdana"/>
          <w:sz w:val="20"/>
          <w:szCs w:val="20"/>
        </w:rPr>
        <w:t>All the payments under the contract will be made on a monthly basis in UAH according to the official NBU exchange rate published on the business day of the invoice issuance by the contractor. Payments will be made based on invoices and timesheets approved by NABU and EUACI representatives.</w:t>
      </w:r>
    </w:p>
    <w:p w14:paraId="7C18C1E3" w14:textId="5730F9D9" w:rsidR="006F7AC1" w:rsidRPr="0044291A" w:rsidRDefault="008D7747" w:rsidP="00F93308">
      <w:pPr>
        <w:pBdr>
          <w:top w:val="nil"/>
          <w:left w:val="nil"/>
          <w:bottom w:val="nil"/>
          <w:right w:val="nil"/>
          <w:between w:val="nil"/>
        </w:pBdr>
        <w:spacing w:before="120" w:after="120" w:line="276" w:lineRule="auto"/>
        <w:jc w:val="both"/>
        <w:rPr>
          <w:rFonts w:ascii="Verdana" w:eastAsia="Verdana" w:hAnsi="Verdana" w:cs="Verdana"/>
          <w:color w:val="000000"/>
          <w:sz w:val="20"/>
          <w:szCs w:val="20"/>
        </w:rPr>
      </w:pPr>
      <w:r w:rsidRPr="0044291A">
        <w:rPr>
          <w:rFonts w:ascii="Verdana" w:eastAsia="Verdana" w:hAnsi="Verdana" w:cs="Verdana"/>
          <w:b/>
          <w:color w:val="000000"/>
          <w:sz w:val="20"/>
          <w:szCs w:val="20"/>
        </w:rPr>
        <w:t>Reporting and management</w:t>
      </w:r>
      <w:r w:rsidR="00377607" w:rsidRPr="0044291A">
        <w:rPr>
          <w:rFonts w:ascii="Verdana" w:eastAsia="Verdana" w:hAnsi="Verdana" w:cs="Verdana"/>
          <w:color w:val="000000"/>
          <w:sz w:val="20"/>
          <w:szCs w:val="20"/>
        </w:rPr>
        <w:t xml:space="preserve"> </w:t>
      </w:r>
    </w:p>
    <w:p w14:paraId="7B288C42" w14:textId="45A6DE0D" w:rsidR="008D7747" w:rsidRPr="0044291A" w:rsidRDefault="008D7747" w:rsidP="00F93308">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 xml:space="preserve">The performance of the </w:t>
      </w:r>
      <w:r w:rsidR="00402DD2" w:rsidRPr="0044291A">
        <w:rPr>
          <w:rFonts w:ascii="Verdana" w:eastAsia="Verdana" w:hAnsi="Verdana" w:cs="Verdana"/>
          <w:sz w:val="20"/>
          <w:szCs w:val="20"/>
        </w:rPr>
        <w:t>Service Provider</w:t>
      </w:r>
      <w:r w:rsidRPr="0044291A">
        <w:rPr>
          <w:rFonts w:ascii="Verdana" w:eastAsia="Verdana" w:hAnsi="Verdana" w:cs="Verdana"/>
          <w:sz w:val="20"/>
          <w:szCs w:val="20"/>
        </w:rPr>
        <w:t xml:space="preserve"> will be judged upon reaching the purpose of this contract as well as obtaining its results, as indicated in the section “Objective” and “Deliverables” herein respectively. Moreover, the performance of the </w:t>
      </w:r>
      <w:r w:rsidR="00402DD2" w:rsidRPr="0044291A">
        <w:rPr>
          <w:rFonts w:ascii="Verdana" w:eastAsia="Verdana" w:hAnsi="Verdana" w:cs="Verdana"/>
          <w:sz w:val="20"/>
          <w:szCs w:val="20"/>
        </w:rPr>
        <w:t>Service Provider</w:t>
      </w:r>
      <w:r w:rsidRPr="0044291A">
        <w:rPr>
          <w:rFonts w:ascii="Verdana" w:eastAsia="Verdana" w:hAnsi="Verdana" w:cs="Verdana"/>
          <w:sz w:val="20"/>
          <w:szCs w:val="20"/>
        </w:rPr>
        <w:t xml:space="preserve"> will be judged upon the successful implementation of all the specific activities indicated in Section “Scope of work” of this document</w:t>
      </w:r>
    </w:p>
    <w:p w14:paraId="25B6D996" w14:textId="13AE356D" w:rsidR="005B757E" w:rsidRPr="0044291A" w:rsidRDefault="00377607" w:rsidP="00F93308">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 xml:space="preserve">By signing the contract, the </w:t>
      </w:r>
      <w:r w:rsidR="00402DD2" w:rsidRPr="0044291A">
        <w:rPr>
          <w:rFonts w:ascii="Verdana" w:eastAsia="Verdana" w:hAnsi="Verdana" w:cs="Verdana"/>
          <w:sz w:val="20"/>
          <w:szCs w:val="20"/>
        </w:rPr>
        <w:t>Service Provider</w:t>
      </w:r>
      <w:r w:rsidRPr="0044291A">
        <w:rPr>
          <w:rFonts w:ascii="Verdana" w:eastAsia="Verdana" w:hAnsi="Verdana" w:cs="Verdana"/>
          <w:sz w:val="20"/>
          <w:szCs w:val="20"/>
        </w:rPr>
        <w:t xml:space="preserve"> agrees to hold in trust and confidence any information or documents ("confidential information") disclosed to the </w:t>
      </w:r>
      <w:r w:rsidR="00402DD2" w:rsidRPr="0044291A">
        <w:rPr>
          <w:rFonts w:ascii="Verdana" w:eastAsia="Verdana" w:hAnsi="Verdana" w:cs="Verdana"/>
          <w:sz w:val="20"/>
          <w:szCs w:val="20"/>
        </w:rPr>
        <w:t>Service Provider</w:t>
      </w:r>
      <w:r w:rsidRPr="0044291A">
        <w:rPr>
          <w:rFonts w:ascii="Verdana" w:eastAsia="Verdana" w:hAnsi="Verdana" w:cs="Verdana"/>
          <w:sz w:val="20"/>
          <w:szCs w:val="20"/>
        </w:rPr>
        <w:t xml:space="preserve"> or discovered by the</w:t>
      </w:r>
      <w:r w:rsidR="00402DD2" w:rsidRPr="0044291A">
        <w:t xml:space="preserve"> </w:t>
      </w:r>
      <w:r w:rsidR="00402DD2" w:rsidRPr="0044291A">
        <w:rPr>
          <w:rFonts w:ascii="Verdana" w:eastAsia="Verdana" w:hAnsi="Verdana" w:cs="Verdana"/>
          <w:sz w:val="20"/>
          <w:szCs w:val="20"/>
        </w:rPr>
        <w:t xml:space="preserve">Service Provider </w:t>
      </w:r>
      <w:r w:rsidRPr="0044291A">
        <w:rPr>
          <w:rFonts w:ascii="Verdana" w:eastAsia="Verdana" w:hAnsi="Verdana" w:cs="Verdana"/>
          <w:sz w:val="20"/>
          <w:szCs w:val="20"/>
        </w:rPr>
        <w:t xml:space="preserve">or prepared by the </w:t>
      </w:r>
      <w:r w:rsidR="00402DD2" w:rsidRPr="0044291A">
        <w:rPr>
          <w:rFonts w:ascii="Verdana" w:eastAsia="Verdana" w:hAnsi="Verdana" w:cs="Verdana"/>
          <w:sz w:val="20"/>
          <w:szCs w:val="20"/>
        </w:rPr>
        <w:t>Service Provider</w:t>
      </w:r>
      <w:r w:rsidRPr="0044291A">
        <w:rPr>
          <w:rFonts w:ascii="Verdana" w:eastAsia="Verdana" w:hAnsi="Verdana" w:cs="Verdana"/>
          <w:sz w:val="20"/>
          <w:szCs w:val="20"/>
        </w:rPr>
        <w:t xml:space="preserve"> in the course of or as a result of the implementation of the contract, and agrees that it shall be used only for the contract </w:t>
      </w:r>
      <w:r w:rsidRPr="0044291A">
        <w:rPr>
          <w:rFonts w:ascii="Verdana" w:eastAsia="Verdana" w:hAnsi="Verdana" w:cs="Verdana"/>
          <w:sz w:val="20"/>
          <w:szCs w:val="20"/>
        </w:rPr>
        <w:lastRenderedPageBreak/>
        <w:t xml:space="preserve">implementation and shall not be disclosed to any third party. The </w:t>
      </w:r>
      <w:r w:rsidR="00402DD2" w:rsidRPr="0044291A">
        <w:rPr>
          <w:rFonts w:ascii="Verdana" w:eastAsia="Verdana" w:hAnsi="Verdana" w:cs="Verdana"/>
          <w:sz w:val="20"/>
          <w:szCs w:val="20"/>
        </w:rPr>
        <w:t>Service Provider</w:t>
      </w:r>
      <w:r w:rsidRPr="0044291A">
        <w:rPr>
          <w:rFonts w:ascii="Verdana" w:eastAsia="Verdana" w:hAnsi="Verdana" w:cs="Verdana"/>
          <w:sz w:val="20"/>
          <w:szCs w:val="20"/>
        </w:rPr>
        <w:t xml:space="preserve"> also agrees not to retain copies of any written information or prototypes in its archive and for its use.</w:t>
      </w:r>
    </w:p>
    <w:p w14:paraId="1D444368" w14:textId="77777777" w:rsidR="005B757E" w:rsidRPr="0044291A" w:rsidRDefault="005B757E" w:rsidP="00F93308">
      <w:pPr>
        <w:spacing w:before="120" w:after="120" w:line="276" w:lineRule="auto"/>
        <w:jc w:val="both"/>
        <w:rPr>
          <w:rFonts w:ascii="Verdana" w:eastAsia="Verdana" w:hAnsi="Verdana" w:cs="Verdana"/>
          <w:sz w:val="20"/>
          <w:szCs w:val="20"/>
        </w:rPr>
      </w:pPr>
    </w:p>
    <w:p w14:paraId="649AB237" w14:textId="67939ED0" w:rsidR="005B6238" w:rsidRPr="0044291A" w:rsidRDefault="000A3B61" w:rsidP="00F93308">
      <w:pPr>
        <w:spacing w:before="120" w:after="120" w:line="276" w:lineRule="auto"/>
        <w:jc w:val="both"/>
        <w:rPr>
          <w:rFonts w:ascii="Verdana" w:eastAsia="Verdana" w:hAnsi="Verdana" w:cs="Verdana"/>
          <w:b/>
          <w:sz w:val="20"/>
          <w:szCs w:val="20"/>
        </w:rPr>
      </w:pPr>
      <w:bookmarkStart w:id="2" w:name="_Toc66995620"/>
      <w:r w:rsidRPr="0044291A">
        <w:rPr>
          <w:rFonts w:ascii="Verdana" w:eastAsia="Verdana" w:hAnsi="Verdana" w:cs="Verdana"/>
          <w:b/>
          <w:sz w:val="20"/>
          <w:szCs w:val="20"/>
        </w:rPr>
        <w:t>How to apply</w:t>
      </w:r>
      <w:bookmarkEnd w:id="2"/>
    </w:p>
    <w:p w14:paraId="0B1BF2A2" w14:textId="262D46D4" w:rsidR="000A3B61" w:rsidRPr="0044291A" w:rsidRDefault="000A3B61" w:rsidP="00F93308">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The dead</w:t>
      </w:r>
      <w:r w:rsidR="007E0008" w:rsidRPr="0044291A">
        <w:rPr>
          <w:rFonts w:ascii="Verdana" w:eastAsia="Verdana" w:hAnsi="Verdana" w:cs="Verdana"/>
          <w:sz w:val="20"/>
          <w:szCs w:val="20"/>
        </w:rPr>
        <w:t>line for submitting the proposal</w:t>
      </w:r>
      <w:r w:rsidRPr="0044291A">
        <w:rPr>
          <w:rFonts w:ascii="Verdana" w:eastAsia="Verdana" w:hAnsi="Verdana" w:cs="Verdana"/>
          <w:sz w:val="20"/>
          <w:szCs w:val="20"/>
        </w:rPr>
        <w:t xml:space="preserve"> is</w:t>
      </w:r>
      <w:r w:rsidR="00AD022C" w:rsidRPr="0044291A">
        <w:rPr>
          <w:rFonts w:ascii="Verdana" w:eastAsia="Verdana" w:hAnsi="Verdana" w:cs="Verdana"/>
          <w:sz w:val="20"/>
          <w:szCs w:val="20"/>
        </w:rPr>
        <w:t xml:space="preserve"> </w:t>
      </w:r>
      <w:r w:rsidR="005955DB" w:rsidRPr="005955DB">
        <w:rPr>
          <w:rFonts w:ascii="Verdana" w:eastAsia="Verdana" w:hAnsi="Verdana" w:cs="Verdana"/>
          <w:b/>
          <w:bCs/>
          <w:sz w:val="20"/>
          <w:szCs w:val="20"/>
          <w:u w:val="single"/>
        </w:rPr>
        <w:t>29</w:t>
      </w:r>
      <w:r w:rsidR="00E04EA3" w:rsidRPr="005955DB">
        <w:rPr>
          <w:rFonts w:ascii="Verdana" w:eastAsia="Verdana" w:hAnsi="Verdana" w:cs="Verdana"/>
          <w:b/>
          <w:bCs/>
          <w:sz w:val="20"/>
          <w:szCs w:val="20"/>
          <w:u w:val="single"/>
        </w:rPr>
        <w:t xml:space="preserve"> </w:t>
      </w:r>
      <w:r w:rsidR="00AD022C" w:rsidRPr="005955DB">
        <w:rPr>
          <w:rFonts w:ascii="Verdana" w:eastAsia="Verdana" w:hAnsi="Verdana" w:cs="Verdana"/>
          <w:b/>
          <w:bCs/>
          <w:sz w:val="20"/>
          <w:szCs w:val="20"/>
          <w:u w:val="single"/>
        </w:rPr>
        <w:t>September</w:t>
      </w:r>
      <w:r w:rsidRPr="0044291A">
        <w:rPr>
          <w:rFonts w:ascii="Verdana" w:eastAsia="Verdana" w:hAnsi="Verdana" w:cs="Verdana"/>
          <w:b/>
          <w:bCs/>
          <w:sz w:val="20"/>
          <w:szCs w:val="20"/>
        </w:rPr>
        <w:t xml:space="preserve">, </w:t>
      </w:r>
      <w:r w:rsidR="00AD022C" w:rsidRPr="0044291A">
        <w:rPr>
          <w:rFonts w:ascii="Verdana" w:eastAsia="Verdana" w:hAnsi="Verdana" w:cs="Verdana"/>
          <w:sz w:val="20"/>
          <w:szCs w:val="20"/>
        </w:rPr>
        <w:t>12:00</w:t>
      </w:r>
      <w:r w:rsidRPr="0044291A">
        <w:rPr>
          <w:rFonts w:ascii="Verdana" w:eastAsia="Verdana" w:hAnsi="Verdana" w:cs="Verdana"/>
          <w:sz w:val="20"/>
          <w:szCs w:val="20"/>
        </w:rPr>
        <w:t xml:space="preserve"> Kyiv time.</w:t>
      </w:r>
    </w:p>
    <w:p w14:paraId="4A37DFFB" w14:textId="5100A675" w:rsidR="000A3B61" w:rsidRPr="0044291A" w:rsidRDefault="000A3B61" w:rsidP="00F93308">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 xml:space="preserve">All interested </w:t>
      </w:r>
      <w:r w:rsidR="007E0008" w:rsidRPr="0044291A">
        <w:rPr>
          <w:rFonts w:ascii="Verdana" w:eastAsia="Verdana" w:hAnsi="Verdana" w:cs="Verdana"/>
          <w:sz w:val="20"/>
          <w:szCs w:val="20"/>
        </w:rPr>
        <w:t>candidates</w:t>
      </w:r>
      <w:r w:rsidRPr="0044291A">
        <w:rPr>
          <w:rFonts w:ascii="Verdana" w:eastAsia="Verdana" w:hAnsi="Verdana" w:cs="Verdana"/>
          <w:sz w:val="20"/>
          <w:szCs w:val="20"/>
        </w:rPr>
        <w:t xml:space="preserve"> should submit: </w:t>
      </w:r>
    </w:p>
    <w:p w14:paraId="6BDB1053" w14:textId="77777777" w:rsidR="00AD022C" w:rsidRPr="0044291A" w:rsidRDefault="00AD022C" w:rsidP="00AD022C">
      <w:pPr>
        <w:pStyle w:val="ListParagraph"/>
        <w:numPr>
          <w:ilvl w:val="0"/>
          <w:numId w:val="35"/>
        </w:num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CV;</w:t>
      </w:r>
    </w:p>
    <w:p w14:paraId="4E0E327E" w14:textId="77777777" w:rsidR="00AD022C" w:rsidRPr="0044291A" w:rsidRDefault="00AD022C" w:rsidP="00AD022C">
      <w:pPr>
        <w:pStyle w:val="ListParagraph"/>
        <w:numPr>
          <w:ilvl w:val="0"/>
          <w:numId w:val="35"/>
        </w:num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Portfolio of relevant projects/activities;</w:t>
      </w:r>
    </w:p>
    <w:p w14:paraId="11B3ECCF" w14:textId="2C93FF04" w:rsidR="00AD022C" w:rsidRPr="0044291A" w:rsidRDefault="00AD022C" w:rsidP="00AD022C">
      <w:pPr>
        <w:pStyle w:val="ListParagraph"/>
        <w:numPr>
          <w:ilvl w:val="0"/>
          <w:numId w:val="35"/>
        </w:num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Financial offer in EUR that should include per day rate, overall sum of the contract.</w:t>
      </w:r>
    </w:p>
    <w:p w14:paraId="3B587A51" w14:textId="0752525C" w:rsidR="006D76E3" w:rsidRPr="0044291A" w:rsidRDefault="006D76E3" w:rsidP="00F93308">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If these documents are not submitted in line with the request above, the bid will not be considered.</w:t>
      </w:r>
    </w:p>
    <w:p w14:paraId="48E2B7E0" w14:textId="7DBB689B" w:rsidR="000A3B61" w:rsidRPr="0044291A" w:rsidRDefault="000A3B61" w:rsidP="00F93308">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 xml:space="preserve">The proposal shall include the aforementioned information and should be submitted within the above deadline to </w:t>
      </w:r>
      <w:hyperlink r:id="rId11" w:history="1">
        <w:r w:rsidR="007E0008" w:rsidRPr="0044291A">
          <w:rPr>
            <w:rStyle w:val="Hyperlink"/>
            <w:rFonts w:ascii="Verdana" w:eastAsia="Verdana" w:hAnsi="Verdana" w:cs="Verdana"/>
            <w:sz w:val="20"/>
            <w:szCs w:val="20"/>
          </w:rPr>
          <w:t>EUACI@um.dk</w:t>
        </w:r>
      </w:hyperlink>
      <w:r w:rsidR="007E0008" w:rsidRPr="0044291A">
        <w:rPr>
          <w:rFonts w:ascii="Verdana" w:eastAsia="Verdana" w:hAnsi="Verdana" w:cs="Verdana"/>
          <w:sz w:val="20"/>
          <w:szCs w:val="20"/>
        </w:rPr>
        <w:t xml:space="preserve"> cc to </w:t>
      </w:r>
      <w:hyperlink r:id="rId12" w:history="1">
        <w:r w:rsidR="00AD022C" w:rsidRPr="0044291A">
          <w:rPr>
            <w:rStyle w:val="Hyperlink"/>
            <w:rFonts w:ascii="Verdana" w:eastAsia="Verdana" w:hAnsi="Verdana" w:cs="Verdana"/>
            <w:sz w:val="20"/>
            <w:szCs w:val="20"/>
          </w:rPr>
          <w:t>olemir@um.dk</w:t>
        </w:r>
      </w:hyperlink>
      <w:r w:rsidR="00AD022C" w:rsidRPr="0044291A">
        <w:rPr>
          <w:rFonts w:ascii="Verdana" w:eastAsia="Verdana" w:hAnsi="Verdana" w:cs="Verdana"/>
          <w:sz w:val="20"/>
          <w:szCs w:val="20"/>
        </w:rPr>
        <w:t xml:space="preserve"> </w:t>
      </w:r>
      <w:r w:rsidRPr="0044291A">
        <w:rPr>
          <w:rFonts w:ascii="Verdana" w:eastAsia="Verdana" w:hAnsi="Verdana" w:cs="Verdana"/>
          <w:sz w:val="20"/>
          <w:szCs w:val="20"/>
        </w:rPr>
        <w:t xml:space="preserve"> </w:t>
      </w:r>
      <w:r w:rsidR="00444082" w:rsidRPr="0044291A">
        <w:rPr>
          <w:rFonts w:ascii="Verdana" w:eastAsia="Verdana" w:hAnsi="Verdana" w:cs="Verdana"/>
          <w:sz w:val="20"/>
          <w:szCs w:val="20"/>
        </w:rPr>
        <w:t>in</w:t>
      </w:r>
      <w:r w:rsidRPr="0044291A">
        <w:rPr>
          <w:rFonts w:ascii="Verdana" w:eastAsia="Verdana" w:hAnsi="Verdana" w:cs="Verdana"/>
          <w:sz w:val="20"/>
          <w:szCs w:val="20"/>
        </w:rPr>
        <w:t xml:space="preserve">dicating the subject line: </w:t>
      </w:r>
      <w:r w:rsidR="00AD022C" w:rsidRPr="0044291A">
        <w:rPr>
          <w:rFonts w:ascii="Verdana" w:eastAsia="Verdana" w:hAnsi="Verdana" w:cs="Verdana"/>
          <w:b/>
          <w:sz w:val="20"/>
          <w:szCs w:val="20"/>
        </w:rPr>
        <w:t>HR Consulting Services for NABU</w:t>
      </w:r>
      <w:r w:rsidRPr="0044291A">
        <w:rPr>
          <w:rFonts w:ascii="Verdana" w:eastAsia="Verdana" w:hAnsi="Verdana" w:cs="Verdana"/>
          <w:sz w:val="20"/>
          <w:szCs w:val="20"/>
        </w:rPr>
        <w:t xml:space="preserve">. </w:t>
      </w:r>
    </w:p>
    <w:p w14:paraId="73441440" w14:textId="3ACC0F2A" w:rsidR="007E0008" w:rsidRPr="0044291A" w:rsidRDefault="007E0008" w:rsidP="00F93308">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 xml:space="preserve">You will receive an auto-reply from the </w:t>
      </w:r>
      <w:hyperlink r:id="rId13" w:history="1">
        <w:r w:rsidRPr="0044291A">
          <w:rPr>
            <w:rStyle w:val="Hyperlink"/>
            <w:rFonts w:ascii="Verdana" w:eastAsia="Verdana" w:hAnsi="Verdana" w:cs="Verdana"/>
            <w:sz w:val="20"/>
            <w:szCs w:val="20"/>
          </w:rPr>
          <w:t>EUACI@um.dk</w:t>
        </w:r>
      </w:hyperlink>
      <w:r w:rsidRPr="0044291A">
        <w:rPr>
          <w:rFonts w:ascii="Verdana" w:eastAsia="Verdana" w:hAnsi="Verdana" w:cs="Verdana"/>
          <w:sz w:val="20"/>
          <w:szCs w:val="20"/>
        </w:rPr>
        <w:t xml:space="preserve"> mailbox when the offer has been received. If you do not receive an auto-reply, your offer was not received and you should contact the EUACI by phone.</w:t>
      </w:r>
    </w:p>
    <w:p w14:paraId="25CB89DC" w14:textId="198A2827" w:rsidR="005B757E" w:rsidRPr="0044291A" w:rsidRDefault="000A3B61" w:rsidP="00F93308">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Bidding language: English.</w:t>
      </w:r>
    </w:p>
    <w:p w14:paraId="0C70BBD0" w14:textId="20BD348B" w:rsidR="00F93308" w:rsidRPr="0044291A" w:rsidRDefault="00F93308" w:rsidP="00F93308">
      <w:pPr>
        <w:spacing w:before="120" w:after="120" w:line="276" w:lineRule="auto"/>
        <w:jc w:val="both"/>
        <w:rPr>
          <w:rFonts w:ascii="Verdana" w:eastAsia="Verdana" w:hAnsi="Verdana" w:cs="Verdana"/>
          <w:b/>
          <w:bCs/>
          <w:sz w:val="20"/>
          <w:szCs w:val="20"/>
        </w:rPr>
      </w:pPr>
      <w:r w:rsidRPr="0044291A">
        <w:rPr>
          <w:rFonts w:ascii="Verdana" w:eastAsia="Verdana" w:hAnsi="Verdana" w:cs="Verdana"/>
          <w:b/>
          <w:bCs/>
          <w:sz w:val="20"/>
          <w:szCs w:val="20"/>
        </w:rPr>
        <w:t>Evaluation criteria</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7"/>
        <w:gridCol w:w="5207"/>
        <w:gridCol w:w="1494"/>
      </w:tblGrid>
      <w:tr w:rsidR="00AD022C" w:rsidRPr="0044291A" w14:paraId="0D68ABDF" w14:textId="77777777" w:rsidTr="00AD022C">
        <w:trPr>
          <w:trHeight w:val="392"/>
        </w:trPr>
        <w:tc>
          <w:tcPr>
            <w:tcW w:w="807" w:type="dxa"/>
            <w:tcMar>
              <w:top w:w="225" w:type="dxa"/>
              <w:left w:w="75" w:type="dxa"/>
              <w:bottom w:w="225" w:type="dxa"/>
              <w:right w:w="75" w:type="dxa"/>
            </w:tcMar>
            <w:vAlign w:val="center"/>
            <w:hideMark/>
          </w:tcPr>
          <w:p w14:paraId="5DFDC8CB" w14:textId="77777777" w:rsidR="00AD022C" w:rsidRPr="0044291A" w:rsidRDefault="00AD022C" w:rsidP="00AD022C">
            <w:pPr>
              <w:spacing w:before="120" w:after="120" w:line="276" w:lineRule="auto"/>
              <w:jc w:val="both"/>
              <w:rPr>
                <w:rFonts w:ascii="Verdana" w:eastAsia="Verdana" w:hAnsi="Verdana" w:cs="Verdana"/>
                <w:sz w:val="20"/>
                <w:szCs w:val="20"/>
              </w:rPr>
            </w:pPr>
            <w:r w:rsidRPr="0044291A">
              <w:rPr>
                <w:rFonts w:ascii="Verdana" w:eastAsia="Verdana" w:hAnsi="Verdana" w:cs="Verdana"/>
                <w:b/>
                <w:bCs/>
                <w:sz w:val="20"/>
                <w:szCs w:val="20"/>
              </w:rPr>
              <w:t> </w:t>
            </w:r>
          </w:p>
        </w:tc>
        <w:tc>
          <w:tcPr>
            <w:tcW w:w="5207" w:type="dxa"/>
            <w:tcMar>
              <w:top w:w="225" w:type="dxa"/>
              <w:left w:w="75" w:type="dxa"/>
              <w:bottom w:w="225" w:type="dxa"/>
              <w:right w:w="75" w:type="dxa"/>
            </w:tcMar>
            <w:vAlign w:val="center"/>
            <w:hideMark/>
          </w:tcPr>
          <w:p w14:paraId="6C0CF9DF" w14:textId="77777777" w:rsidR="00AD022C" w:rsidRPr="0044291A" w:rsidRDefault="00AD022C" w:rsidP="00AD022C">
            <w:pPr>
              <w:spacing w:before="120" w:after="120" w:line="276" w:lineRule="auto"/>
              <w:jc w:val="both"/>
              <w:rPr>
                <w:rFonts w:ascii="Verdana" w:eastAsia="Verdana" w:hAnsi="Verdana" w:cs="Verdana"/>
                <w:sz w:val="20"/>
                <w:szCs w:val="20"/>
              </w:rPr>
            </w:pPr>
            <w:r w:rsidRPr="0044291A">
              <w:rPr>
                <w:rFonts w:ascii="Verdana" w:eastAsia="Verdana" w:hAnsi="Verdana" w:cs="Verdana"/>
                <w:b/>
                <w:bCs/>
                <w:sz w:val="20"/>
                <w:szCs w:val="20"/>
              </w:rPr>
              <w:t>Criterion</w:t>
            </w:r>
          </w:p>
        </w:tc>
        <w:tc>
          <w:tcPr>
            <w:tcW w:w="1494" w:type="dxa"/>
            <w:tcMar>
              <w:top w:w="225" w:type="dxa"/>
              <w:left w:w="75" w:type="dxa"/>
              <w:bottom w:w="225" w:type="dxa"/>
              <w:right w:w="75" w:type="dxa"/>
            </w:tcMar>
            <w:vAlign w:val="center"/>
            <w:hideMark/>
          </w:tcPr>
          <w:p w14:paraId="48DACFF4" w14:textId="77777777" w:rsidR="00AD022C" w:rsidRPr="0044291A" w:rsidRDefault="00AD022C" w:rsidP="00AD022C">
            <w:pPr>
              <w:spacing w:before="120" w:after="120" w:line="276" w:lineRule="auto"/>
              <w:jc w:val="both"/>
              <w:rPr>
                <w:rFonts w:ascii="Verdana" w:eastAsia="Verdana" w:hAnsi="Verdana" w:cs="Verdana"/>
                <w:sz w:val="20"/>
                <w:szCs w:val="20"/>
              </w:rPr>
            </w:pPr>
            <w:r w:rsidRPr="0044291A">
              <w:rPr>
                <w:rFonts w:ascii="Verdana" w:eastAsia="Verdana" w:hAnsi="Verdana" w:cs="Verdana"/>
                <w:b/>
                <w:bCs/>
                <w:sz w:val="20"/>
                <w:szCs w:val="20"/>
              </w:rPr>
              <w:t>Weight</w:t>
            </w:r>
          </w:p>
        </w:tc>
      </w:tr>
      <w:tr w:rsidR="00AD022C" w:rsidRPr="0044291A" w14:paraId="179AE3F7" w14:textId="77777777" w:rsidTr="00AD022C">
        <w:trPr>
          <w:trHeight w:val="392"/>
        </w:trPr>
        <w:tc>
          <w:tcPr>
            <w:tcW w:w="807" w:type="dxa"/>
            <w:tcMar>
              <w:top w:w="225" w:type="dxa"/>
              <w:left w:w="75" w:type="dxa"/>
              <w:bottom w:w="225" w:type="dxa"/>
              <w:right w:w="75" w:type="dxa"/>
            </w:tcMar>
            <w:vAlign w:val="center"/>
            <w:hideMark/>
          </w:tcPr>
          <w:p w14:paraId="03963087" w14:textId="77777777" w:rsidR="00AD022C" w:rsidRPr="0044291A" w:rsidRDefault="00AD022C" w:rsidP="00AD022C">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1</w:t>
            </w:r>
          </w:p>
        </w:tc>
        <w:tc>
          <w:tcPr>
            <w:tcW w:w="5207" w:type="dxa"/>
            <w:tcMar>
              <w:top w:w="225" w:type="dxa"/>
              <w:left w:w="75" w:type="dxa"/>
              <w:bottom w:w="225" w:type="dxa"/>
              <w:right w:w="75" w:type="dxa"/>
            </w:tcMar>
            <w:vAlign w:val="center"/>
            <w:hideMark/>
          </w:tcPr>
          <w:p w14:paraId="33D06C75" w14:textId="77777777" w:rsidR="00AD022C" w:rsidRPr="0044291A" w:rsidRDefault="00AD022C" w:rsidP="00AD022C">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Relevant experience, skills, and competencies</w:t>
            </w:r>
          </w:p>
        </w:tc>
        <w:tc>
          <w:tcPr>
            <w:tcW w:w="1494" w:type="dxa"/>
            <w:tcMar>
              <w:top w:w="225" w:type="dxa"/>
              <w:left w:w="75" w:type="dxa"/>
              <w:bottom w:w="225" w:type="dxa"/>
              <w:right w:w="75" w:type="dxa"/>
            </w:tcMar>
            <w:vAlign w:val="center"/>
            <w:hideMark/>
          </w:tcPr>
          <w:p w14:paraId="5DDD8DEF" w14:textId="77777777" w:rsidR="00AD022C" w:rsidRPr="0044291A" w:rsidRDefault="00AD022C" w:rsidP="00AD022C">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40%</w:t>
            </w:r>
          </w:p>
        </w:tc>
      </w:tr>
      <w:tr w:rsidR="00AD022C" w:rsidRPr="0044291A" w14:paraId="0C24EFF7" w14:textId="77777777" w:rsidTr="00AD022C">
        <w:trPr>
          <w:trHeight w:val="392"/>
        </w:trPr>
        <w:tc>
          <w:tcPr>
            <w:tcW w:w="807" w:type="dxa"/>
            <w:tcMar>
              <w:top w:w="225" w:type="dxa"/>
              <w:left w:w="75" w:type="dxa"/>
              <w:bottom w:w="225" w:type="dxa"/>
              <w:right w:w="75" w:type="dxa"/>
            </w:tcMar>
            <w:vAlign w:val="center"/>
            <w:hideMark/>
          </w:tcPr>
          <w:p w14:paraId="2C2841EA" w14:textId="77777777" w:rsidR="00AD022C" w:rsidRPr="0044291A" w:rsidRDefault="00AD022C" w:rsidP="00AD022C">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2</w:t>
            </w:r>
          </w:p>
        </w:tc>
        <w:tc>
          <w:tcPr>
            <w:tcW w:w="5207" w:type="dxa"/>
            <w:tcMar>
              <w:top w:w="225" w:type="dxa"/>
              <w:left w:w="75" w:type="dxa"/>
              <w:bottom w:w="225" w:type="dxa"/>
              <w:right w:w="75" w:type="dxa"/>
            </w:tcMar>
            <w:vAlign w:val="center"/>
            <w:hideMark/>
          </w:tcPr>
          <w:p w14:paraId="1F7576EA" w14:textId="77777777" w:rsidR="00AD022C" w:rsidRPr="0044291A" w:rsidRDefault="00AD022C" w:rsidP="00AD022C">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Portfolio of similar projects</w:t>
            </w:r>
          </w:p>
        </w:tc>
        <w:tc>
          <w:tcPr>
            <w:tcW w:w="1494" w:type="dxa"/>
            <w:tcMar>
              <w:top w:w="225" w:type="dxa"/>
              <w:left w:w="75" w:type="dxa"/>
              <w:bottom w:w="225" w:type="dxa"/>
              <w:right w:w="75" w:type="dxa"/>
            </w:tcMar>
            <w:vAlign w:val="center"/>
            <w:hideMark/>
          </w:tcPr>
          <w:p w14:paraId="785FBEBA" w14:textId="77777777" w:rsidR="00AD022C" w:rsidRPr="0044291A" w:rsidRDefault="00AD022C" w:rsidP="00AD022C">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40%</w:t>
            </w:r>
          </w:p>
        </w:tc>
      </w:tr>
      <w:tr w:rsidR="00AD022C" w:rsidRPr="0044291A" w14:paraId="17655772" w14:textId="77777777" w:rsidTr="00AD022C">
        <w:trPr>
          <w:trHeight w:val="392"/>
        </w:trPr>
        <w:tc>
          <w:tcPr>
            <w:tcW w:w="807" w:type="dxa"/>
            <w:tcMar>
              <w:top w:w="225" w:type="dxa"/>
              <w:left w:w="75" w:type="dxa"/>
              <w:bottom w:w="225" w:type="dxa"/>
              <w:right w:w="75" w:type="dxa"/>
            </w:tcMar>
            <w:vAlign w:val="center"/>
            <w:hideMark/>
          </w:tcPr>
          <w:p w14:paraId="00169D18" w14:textId="77777777" w:rsidR="00AD022C" w:rsidRPr="0044291A" w:rsidRDefault="00AD022C" w:rsidP="00AD022C">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3</w:t>
            </w:r>
          </w:p>
        </w:tc>
        <w:tc>
          <w:tcPr>
            <w:tcW w:w="5207" w:type="dxa"/>
            <w:tcMar>
              <w:top w:w="225" w:type="dxa"/>
              <w:left w:w="75" w:type="dxa"/>
              <w:bottom w:w="225" w:type="dxa"/>
              <w:right w:w="75" w:type="dxa"/>
            </w:tcMar>
            <w:vAlign w:val="center"/>
            <w:hideMark/>
          </w:tcPr>
          <w:p w14:paraId="7E954455" w14:textId="77777777" w:rsidR="00AD022C" w:rsidRPr="0044291A" w:rsidRDefault="00AD022C" w:rsidP="00AD022C">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Financial Offer</w:t>
            </w:r>
          </w:p>
        </w:tc>
        <w:tc>
          <w:tcPr>
            <w:tcW w:w="1494" w:type="dxa"/>
            <w:tcMar>
              <w:top w:w="225" w:type="dxa"/>
              <w:left w:w="75" w:type="dxa"/>
              <w:bottom w:w="225" w:type="dxa"/>
              <w:right w:w="75" w:type="dxa"/>
            </w:tcMar>
            <w:vAlign w:val="center"/>
            <w:hideMark/>
          </w:tcPr>
          <w:p w14:paraId="3F6B6DF0" w14:textId="77777777" w:rsidR="00AD022C" w:rsidRPr="0044291A" w:rsidRDefault="00AD022C" w:rsidP="00AD022C">
            <w:pPr>
              <w:spacing w:before="120" w:after="120" w:line="276" w:lineRule="auto"/>
              <w:jc w:val="both"/>
              <w:rPr>
                <w:rFonts w:ascii="Verdana" w:eastAsia="Verdana" w:hAnsi="Verdana" w:cs="Verdana"/>
                <w:sz w:val="20"/>
                <w:szCs w:val="20"/>
              </w:rPr>
            </w:pPr>
            <w:r w:rsidRPr="0044291A">
              <w:rPr>
                <w:rFonts w:ascii="Verdana" w:eastAsia="Verdana" w:hAnsi="Verdana" w:cs="Verdana"/>
                <w:sz w:val="20"/>
                <w:szCs w:val="20"/>
              </w:rPr>
              <w:t>20%</w:t>
            </w:r>
          </w:p>
        </w:tc>
      </w:tr>
    </w:tbl>
    <w:p w14:paraId="15956994" w14:textId="2F0B425D" w:rsidR="00F93308" w:rsidRPr="00D63F9C" w:rsidRDefault="00F93308" w:rsidP="00AD022C">
      <w:pPr>
        <w:spacing w:before="120" w:after="120" w:line="276" w:lineRule="auto"/>
        <w:jc w:val="both"/>
        <w:rPr>
          <w:rFonts w:ascii="Verdana" w:eastAsia="Verdana" w:hAnsi="Verdana" w:cs="Verdana"/>
          <w:sz w:val="20"/>
          <w:szCs w:val="20"/>
        </w:rPr>
      </w:pPr>
    </w:p>
    <w:sectPr w:rsidR="00F93308" w:rsidRPr="00D63F9C">
      <w:headerReference w:type="default" r:id="rId14"/>
      <w:footerReference w:type="default" r:id="rId15"/>
      <w:pgSz w:w="12240" w:h="15840"/>
      <w:pgMar w:top="960" w:right="1320" w:bottom="709" w:left="1320" w:header="759" w:footer="10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63B0F" w14:textId="77777777" w:rsidR="00EC1127" w:rsidRDefault="00EC1127">
      <w:r>
        <w:separator/>
      </w:r>
    </w:p>
  </w:endnote>
  <w:endnote w:type="continuationSeparator" w:id="0">
    <w:p w14:paraId="77ED3BBF" w14:textId="77777777" w:rsidR="00EC1127" w:rsidRDefault="00EC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swiss"/>
    <w:pitch w:val="variable"/>
    <w:sig w:usb0="00000003" w:usb1="0200E0A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230451"/>
      <w:docPartObj>
        <w:docPartGallery w:val="Page Numbers (Bottom of Page)"/>
        <w:docPartUnique/>
      </w:docPartObj>
    </w:sdtPr>
    <w:sdtEndPr>
      <w:rPr>
        <w:noProof/>
      </w:rPr>
    </w:sdtEndPr>
    <w:sdtContent>
      <w:p w14:paraId="55A6E1B5" w14:textId="55F3418C" w:rsidR="00840125" w:rsidRDefault="00840125">
        <w:pPr>
          <w:pStyle w:val="Footer"/>
          <w:jc w:val="right"/>
        </w:pPr>
        <w:r>
          <w:fldChar w:fldCharType="begin"/>
        </w:r>
        <w:r>
          <w:instrText xml:space="preserve"> PAGE   \* MERGEFORMAT </w:instrText>
        </w:r>
        <w:r>
          <w:fldChar w:fldCharType="separate"/>
        </w:r>
        <w:r w:rsidR="007E0008">
          <w:rPr>
            <w:noProof/>
          </w:rPr>
          <w:t>1</w:t>
        </w:r>
        <w:r>
          <w:rPr>
            <w:noProof/>
          </w:rPr>
          <w:fldChar w:fldCharType="end"/>
        </w:r>
      </w:p>
    </w:sdtContent>
  </w:sdt>
  <w:p w14:paraId="3D158D37" w14:textId="77777777" w:rsidR="006F7AC1" w:rsidRDefault="006F7AC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FE27B" w14:textId="77777777" w:rsidR="00EC1127" w:rsidRDefault="00EC1127">
      <w:r>
        <w:separator/>
      </w:r>
    </w:p>
  </w:footnote>
  <w:footnote w:type="continuationSeparator" w:id="0">
    <w:p w14:paraId="1228BE8B" w14:textId="77777777" w:rsidR="00EC1127" w:rsidRDefault="00EC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86220" w14:textId="77777777" w:rsidR="006F7AC1" w:rsidRDefault="006F7AC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0B93"/>
    <w:multiLevelType w:val="hybridMultilevel"/>
    <w:tmpl w:val="4CF24E68"/>
    <w:lvl w:ilvl="0" w:tplc="3362B6FA">
      <w:numFmt w:val="bullet"/>
      <w:lvlText w:val="•"/>
      <w:lvlJc w:val="left"/>
      <w:pPr>
        <w:ind w:left="720" w:hanging="620"/>
      </w:pPr>
      <w:rPr>
        <w:rFonts w:ascii="Verdana" w:eastAsia="Verdana"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81C23"/>
    <w:multiLevelType w:val="hybridMultilevel"/>
    <w:tmpl w:val="301C133C"/>
    <w:lvl w:ilvl="0" w:tplc="19EA8C4A">
      <w:start w:val="1"/>
      <w:numFmt w:val="bullet"/>
      <w:lvlText w:val=""/>
      <w:lvlJc w:val="left"/>
      <w:pPr>
        <w:ind w:left="720" w:hanging="360"/>
      </w:pPr>
      <w:rPr>
        <w:rFonts w:ascii="Symbol" w:hAnsi="Symbol" w:hint="default"/>
      </w:rPr>
    </w:lvl>
    <w:lvl w:ilvl="1" w:tplc="6A06BFC6" w:tentative="1">
      <w:start w:val="1"/>
      <w:numFmt w:val="bullet"/>
      <w:lvlText w:val="o"/>
      <w:lvlJc w:val="left"/>
      <w:pPr>
        <w:ind w:left="1440" w:hanging="360"/>
      </w:pPr>
      <w:rPr>
        <w:rFonts w:ascii="Courier New" w:hAnsi="Courier New" w:cs="Courier New" w:hint="default"/>
      </w:rPr>
    </w:lvl>
    <w:lvl w:ilvl="2" w:tplc="9760A742" w:tentative="1">
      <w:start w:val="1"/>
      <w:numFmt w:val="bullet"/>
      <w:lvlText w:val=""/>
      <w:lvlJc w:val="left"/>
      <w:pPr>
        <w:ind w:left="2160" w:hanging="360"/>
      </w:pPr>
      <w:rPr>
        <w:rFonts w:ascii="Wingdings" w:hAnsi="Wingdings" w:hint="default"/>
      </w:rPr>
    </w:lvl>
    <w:lvl w:ilvl="3" w:tplc="2C2625F4" w:tentative="1">
      <w:start w:val="1"/>
      <w:numFmt w:val="bullet"/>
      <w:lvlText w:val=""/>
      <w:lvlJc w:val="left"/>
      <w:pPr>
        <w:ind w:left="2880" w:hanging="360"/>
      </w:pPr>
      <w:rPr>
        <w:rFonts w:ascii="Symbol" w:hAnsi="Symbol" w:hint="default"/>
      </w:rPr>
    </w:lvl>
    <w:lvl w:ilvl="4" w:tplc="6D20C890" w:tentative="1">
      <w:start w:val="1"/>
      <w:numFmt w:val="bullet"/>
      <w:lvlText w:val="o"/>
      <w:lvlJc w:val="left"/>
      <w:pPr>
        <w:ind w:left="3600" w:hanging="360"/>
      </w:pPr>
      <w:rPr>
        <w:rFonts w:ascii="Courier New" w:hAnsi="Courier New" w:cs="Courier New" w:hint="default"/>
      </w:rPr>
    </w:lvl>
    <w:lvl w:ilvl="5" w:tplc="D0D2B72E" w:tentative="1">
      <w:start w:val="1"/>
      <w:numFmt w:val="bullet"/>
      <w:lvlText w:val=""/>
      <w:lvlJc w:val="left"/>
      <w:pPr>
        <w:ind w:left="4320" w:hanging="360"/>
      </w:pPr>
      <w:rPr>
        <w:rFonts w:ascii="Wingdings" w:hAnsi="Wingdings" w:hint="default"/>
      </w:rPr>
    </w:lvl>
    <w:lvl w:ilvl="6" w:tplc="E9AC0A22" w:tentative="1">
      <w:start w:val="1"/>
      <w:numFmt w:val="bullet"/>
      <w:lvlText w:val=""/>
      <w:lvlJc w:val="left"/>
      <w:pPr>
        <w:ind w:left="5040" w:hanging="360"/>
      </w:pPr>
      <w:rPr>
        <w:rFonts w:ascii="Symbol" w:hAnsi="Symbol" w:hint="default"/>
      </w:rPr>
    </w:lvl>
    <w:lvl w:ilvl="7" w:tplc="07A493C0" w:tentative="1">
      <w:start w:val="1"/>
      <w:numFmt w:val="bullet"/>
      <w:lvlText w:val="o"/>
      <w:lvlJc w:val="left"/>
      <w:pPr>
        <w:ind w:left="5760" w:hanging="360"/>
      </w:pPr>
      <w:rPr>
        <w:rFonts w:ascii="Courier New" w:hAnsi="Courier New" w:cs="Courier New" w:hint="default"/>
      </w:rPr>
    </w:lvl>
    <w:lvl w:ilvl="8" w:tplc="AAF4E164" w:tentative="1">
      <w:start w:val="1"/>
      <w:numFmt w:val="bullet"/>
      <w:lvlText w:val=""/>
      <w:lvlJc w:val="left"/>
      <w:pPr>
        <w:ind w:left="6480" w:hanging="360"/>
      </w:pPr>
      <w:rPr>
        <w:rFonts w:ascii="Wingdings" w:hAnsi="Wingdings" w:hint="default"/>
      </w:rPr>
    </w:lvl>
  </w:abstractNum>
  <w:abstractNum w:abstractNumId="2" w15:restartNumberingAfterBreak="0">
    <w:nsid w:val="0A7C7523"/>
    <w:multiLevelType w:val="multilevel"/>
    <w:tmpl w:val="2110CA12"/>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9E5B61"/>
    <w:multiLevelType w:val="multilevel"/>
    <w:tmpl w:val="ABE2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07292"/>
    <w:multiLevelType w:val="hybridMultilevel"/>
    <w:tmpl w:val="4D2ACB32"/>
    <w:lvl w:ilvl="0" w:tplc="0809000F">
      <w:start w:val="1"/>
      <w:numFmt w:val="decimal"/>
      <w:lvlText w:val="%1."/>
      <w:lvlJc w:val="left"/>
      <w:pPr>
        <w:ind w:left="720" w:hanging="6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9693D"/>
    <w:multiLevelType w:val="hybridMultilevel"/>
    <w:tmpl w:val="10002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A028B0"/>
    <w:multiLevelType w:val="multilevel"/>
    <w:tmpl w:val="3BAC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D41EE"/>
    <w:multiLevelType w:val="hybridMultilevel"/>
    <w:tmpl w:val="EA76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E3248"/>
    <w:multiLevelType w:val="multilevel"/>
    <w:tmpl w:val="55C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366A1"/>
    <w:multiLevelType w:val="multilevel"/>
    <w:tmpl w:val="E6249C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45D3EF7"/>
    <w:multiLevelType w:val="hybridMultilevel"/>
    <w:tmpl w:val="88D6E99A"/>
    <w:lvl w:ilvl="0" w:tplc="3362B6FA">
      <w:numFmt w:val="bullet"/>
      <w:lvlText w:val="•"/>
      <w:lvlJc w:val="left"/>
      <w:pPr>
        <w:ind w:left="720" w:hanging="620"/>
      </w:pPr>
      <w:rPr>
        <w:rFonts w:ascii="Verdana" w:eastAsia="Verdana"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07BC3"/>
    <w:multiLevelType w:val="hybridMultilevel"/>
    <w:tmpl w:val="3380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868A4"/>
    <w:multiLevelType w:val="hybridMultilevel"/>
    <w:tmpl w:val="4E7A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C3B2E"/>
    <w:multiLevelType w:val="hybridMultilevel"/>
    <w:tmpl w:val="FCC4B40C"/>
    <w:lvl w:ilvl="0" w:tplc="4542831E">
      <w:start w:val="1"/>
      <w:numFmt w:val="decimal"/>
      <w:lvlText w:val="%1."/>
      <w:lvlJc w:val="left"/>
      <w:pPr>
        <w:ind w:left="720" w:hanging="360"/>
      </w:pPr>
      <w:rPr>
        <w:rFonts w:hint="default"/>
      </w:rPr>
    </w:lvl>
    <w:lvl w:ilvl="1" w:tplc="990248DE" w:tentative="1">
      <w:start w:val="1"/>
      <w:numFmt w:val="lowerLetter"/>
      <w:lvlText w:val="%2."/>
      <w:lvlJc w:val="left"/>
      <w:pPr>
        <w:ind w:left="1440" w:hanging="360"/>
      </w:pPr>
    </w:lvl>
    <w:lvl w:ilvl="2" w:tplc="EF5E976E" w:tentative="1">
      <w:start w:val="1"/>
      <w:numFmt w:val="lowerRoman"/>
      <w:lvlText w:val="%3."/>
      <w:lvlJc w:val="right"/>
      <w:pPr>
        <w:ind w:left="2160" w:hanging="180"/>
      </w:pPr>
    </w:lvl>
    <w:lvl w:ilvl="3" w:tplc="FC283D86" w:tentative="1">
      <w:start w:val="1"/>
      <w:numFmt w:val="decimal"/>
      <w:lvlText w:val="%4."/>
      <w:lvlJc w:val="left"/>
      <w:pPr>
        <w:ind w:left="2880" w:hanging="360"/>
      </w:pPr>
    </w:lvl>
    <w:lvl w:ilvl="4" w:tplc="CBFE77E6" w:tentative="1">
      <w:start w:val="1"/>
      <w:numFmt w:val="lowerLetter"/>
      <w:lvlText w:val="%5."/>
      <w:lvlJc w:val="left"/>
      <w:pPr>
        <w:ind w:left="3600" w:hanging="360"/>
      </w:pPr>
    </w:lvl>
    <w:lvl w:ilvl="5" w:tplc="4E2EC452" w:tentative="1">
      <w:start w:val="1"/>
      <w:numFmt w:val="lowerRoman"/>
      <w:lvlText w:val="%6."/>
      <w:lvlJc w:val="right"/>
      <w:pPr>
        <w:ind w:left="4320" w:hanging="180"/>
      </w:pPr>
    </w:lvl>
    <w:lvl w:ilvl="6" w:tplc="34668460" w:tentative="1">
      <w:start w:val="1"/>
      <w:numFmt w:val="decimal"/>
      <w:lvlText w:val="%7."/>
      <w:lvlJc w:val="left"/>
      <w:pPr>
        <w:ind w:left="5040" w:hanging="360"/>
      </w:pPr>
    </w:lvl>
    <w:lvl w:ilvl="7" w:tplc="D7464BEA" w:tentative="1">
      <w:start w:val="1"/>
      <w:numFmt w:val="lowerLetter"/>
      <w:lvlText w:val="%8."/>
      <w:lvlJc w:val="left"/>
      <w:pPr>
        <w:ind w:left="5760" w:hanging="360"/>
      </w:pPr>
    </w:lvl>
    <w:lvl w:ilvl="8" w:tplc="9F2E24C6" w:tentative="1">
      <w:start w:val="1"/>
      <w:numFmt w:val="lowerRoman"/>
      <w:lvlText w:val="%9."/>
      <w:lvlJc w:val="right"/>
      <w:pPr>
        <w:ind w:left="6480" w:hanging="180"/>
      </w:pPr>
    </w:lvl>
  </w:abstractNum>
  <w:abstractNum w:abstractNumId="14" w15:restartNumberingAfterBreak="0">
    <w:nsid w:val="42061979"/>
    <w:multiLevelType w:val="hybridMultilevel"/>
    <w:tmpl w:val="C69012EE"/>
    <w:lvl w:ilvl="0" w:tplc="779C0B1E">
      <w:numFmt w:val="bullet"/>
      <w:lvlText w:val="-"/>
      <w:lvlJc w:val="left"/>
      <w:pPr>
        <w:ind w:left="720" w:hanging="6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A3D78"/>
    <w:multiLevelType w:val="multilevel"/>
    <w:tmpl w:val="E794B1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4565361"/>
    <w:multiLevelType w:val="hybridMultilevel"/>
    <w:tmpl w:val="F982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90FB9"/>
    <w:multiLevelType w:val="multilevel"/>
    <w:tmpl w:val="D0AA9CD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DD7E35"/>
    <w:multiLevelType w:val="multilevel"/>
    <w:tmpl w:val="21F2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56285F"/>
    <w:multiLevelType w:val="hybridMultilevel"/>
    <w:tmpl w:val="6D746F38"/>
    <w:lvl w:ilvl="0" w:tplc="B47C8E12">
      <w:start w:val="2"/>
      <w:numFmt w:val="bullet"/>
      <w:lvlText w:val="-"/>
      <w:lvlJc w:val="left"/>
      <w:pPr>
        <w:ind w:left="720" w:hanging="360"/>
      </w:pPr>
      <w:rPr>
        <w:rFonts w:ascii="Calibri" w:eastAsia="Calibri" w:hAnsi="Calibri" w:cs="Calibri" w:hint="default"/>
      </w:rPr>
    </w:lvl>
    <w:lvl w:ilvl="1" w:tplc="AF0E631C">
      <w:start w:val="1"/>
      <w:numFmt w:val="bullet"/>
      <w:lvlText w:val="o"/>
      <w:lvlJc w:val="left"/>
      <w:pPr>
        <w:ind w:left="1440" w:hanging="360"/>
      </w:pPr>
      <w:rPr>
        <w:rFonts w:ascii="Courier New" w:hAnsi="Courier New" w:cs="Courier New" w:hint="default"/>
      </w:rPr>
    </w:lvl>
    <w:lvl w:ilvl="2" w:tplc="C66CD344">
      <w:start w:val="1"/>
      <w:numFmt w:val="bullet"/>
      <w:lvlText w:val=""/>
      <w:lvlJc w:val="left"/>
      <w:pPr>
        <w:ind w:left="2160" w:hanging="360"/>
      </w:pPr>
      <w:rPr>
        <w:rFonts w:ascii="Wingdings" w:hAnsi="Wingdings" w:hint="default"/>
      </w:rPr>
    </w:lvl>
    <w:lvl w:ilvl="3" w:tplc="976A345A">
      <w:start w:val="1"/>
      <w:numFmt w:val="bullet"/>
      <w:lvlText w:val=""/>
      <w:lvlJc w:val="left"/>
      <w:pPr>
        <w:ind w:left="2880" w:hanging="360"/>
      </w:pPr>
      <w:rPr>
        <w:rFonts w:ascii="Symbol" w:hAnsi="Symbol" w:hint="default"/>
      </w:rPr>
    </w:lvl>
    <w:lvl w:ilvl="4" w:tplc="C4D00914">
      <w:start w:val="1"/>
      <w:numFmt w:val="bullet"/>
      <w:lvlText w:val="o"/>
      <w:lvlJc w:val="left"/>
      <w:pPr>
        <w:ind w:left="3600" w:hanging="360"/>
      </w:pPr>
      <w:rPr>
        <w:rFonts w:ascii="Courier New" w:hAnsi="Courier New" w:cs="Courier New" w:hint="default"/>
      </w:rPr>
    </w:lvl>
    <w:lvl w:ilvl="5" w:tplc="B622C3DE">
      <w:start w:val="1"/>
      <w:numFmt w:val="bullet"/>
      <w:lvlText w:val=""/>
      <w:lvlJc w:val="left"/>
      <w:pPr>
        <w:ind w:left="4320" w:hanging="360"/>
      </w:pPr>
      <w:rPr>
        <w:rFonts w:ascii="Wingdings" w:hAnsi="Wingdings" w:hint="default"/>
      </w:rPr>
    </w:lvl>
    <w:lvl w:ilvl="6" w:tplc="BDB413C6">
      <w:start w:val="1"/>
      <w:numFmt w:val="bullet"/>
      <w:lvlText w:val=""/>
      <w:lvlJc w:val="left"/>
      <w:pPr>
        <w:ind w:left="5040" w:hanging="360"/>
      </w:pPr>
      <w:rPr>
        <w:rFonts w:ascii="Symbol" w:hAnsi="Symbol" w:hint="default"/>
      </w:rPr>
    </w:lvl>
    <w:lvl w:ilvl="7" w:tplc="0A5011E8">
      <w:start w:val="1"/>
      <w:numFmt w:val="bullet"/>
      <w:lvlText w:val="o"/>
      <w:lvlJc w:val="left"/>
      <w:pPr>
        <w:ind w:left="5760" w:hanging="360"/>
      </w:pPr>
      <w:rPr>
        <w:rFonts w:ascii="Courier New" w:hAnsi="Courier New" w:cs="Courier New" w:hint="default"/>
      </w:rPr>
    </w:lvl>
    <w:lvl w:ilvl="8" w:tplc="709C74F4">
      <w:start w:val="1"/>
      <w:numFmt w:val="bullet"/>
      <w:lvlText w:val=""/>
      <w:lvlJc w:val="left"/>
      <w:pPr>
        <w:ind w:left="6480" w:hanging="360"/>
      </w:pPr>
      <w:rPr>
        <w:rFonts w:ascii="Wingdings" w:hAnsi="Wingdings" w:hint="default"/>
      </w:rPr>
    </w:lvl>
  </w:abstractNum>
  <w:abstractNum w:abstractNumId="20" w15:restartNumberingAfterBreak="0">
    <w:nsid w:val="507A24F6"/>
    <w:multiLevelType w:val="hybridMultilevel"/>
    <w:tmpl w:val="604A9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B25FB8"/>
    <w:multiLevelType w:val="multilevel"/>
    <w:tmpl w:val="D72C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F3CD9"/>
    <w:multiLevelType w:val="hybridMultilevel"/>
    <w:tmpl w:val="1AB2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75F67"/>
    <w:multiLevelType w:val="multilevel"/>
    <w:tmpl w:val="971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6F1AB0"/>
    <w:multiLevelType w:val="hybridMultilevel"/>
    <w:tmpl w:val="0F8A9DB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55E90C6F"/>
    <w:multiLevelType w:val="multilevel"/>
    <w:tmpl w:val="39EA3966"/>
    <w:lvl w:ilvl="0">
      <w:start w:val="5"/>
      <w:numFmt w:val="decimal"/>
      <w:lvlText w:val="%1."/>
      <w:lvlJc w:val="left"/>
      <w:pPr>
        <w:ind w:left="720" w:hanging="360"/>
      </w:pPr>
      <w:rPr>
        <w:rFonts w:ascii="Verdana" w:eastAsia="Verdana" w:hAnsi="Verdana" w:cs="Verdana" w:hint="default"/>
        <w:b/>
        <w:bCs w:val="0"/>
        <w:color w:val="24406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72D206A"/>
    <w:multiLevelType w:val="hybridMultilevel"/>
    <w:tmpl w:val="939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D2CB7"/>
    <w:multiLevelType w:val="hybridMultilevel"/>
    <w:tmpl w:val="0852A384"/>
    <w:lvl w:ilvl="0" w:tplc="F5402CF2">
      <w:start w:val="1"/>
      <w:numFmt w:val="decimal"/>
      <w:lvlText w:val="%1)"/>
      <w:lvlJc w:val="left"/>
      <w:pPr>
        <w:ind w:left="720" w:hanging="360"/>
      </w:pPr>
      <w:rPr>
        <w:rFonts w:ascii="Verdana" w:hAnsi="Verdana" w:hint="default"/>
        <w:sz w:val="20"/>
      </w:rPr>
    </w:lvl>
    <w:lvl w:ilvl="1" w:tplc="CDE462DE" w:tentative="1">
      <w:start w:val="1"/>
      <w:numFmt w:val="lowerLetter"/>
      <w:lvlText w:val="%2."/>
      <w:lvlJc w:val="left"/>
      <w:pPr>
        <w:ind w:left="1440" w:hanging="360"/>
      </w:pPr>
    </w:lvl>
    <w:lvl w:ilvl="2" w:tplc="3DF2F4BA" w:tentative="1">
      <w:start w:val="1"/>
      <w:numFmt w:val="lowerRoman"/>
      <w:lvlText w:val="%3."/>
      <w:lvlJc w:val="right"/>
      <w:pPr>
        <w:ind w:left="2160" w:hanging="180"/>
      </w:pPr>
    </w:lvl>
    <w:lvl w:ilvl="3" w:tplc="2158872C" w:tentative="1">
      <w:start w:val="1"/>
      <w:numFmt w:val="decimal"/>
      <w:lvlText w:val="%4."/>
      <w:lvlJc w:val="left"/>
      <w:pPr>
        <w:ind w:left="2880" w:hanging="360"/>
      </w:pPr>
    </w:lvl>
    <w:lvl w:ilvl="4" w:tplc="402065D2" w:tentative="1">
      <w:start w:val="1"/>
      <w:numFmt w:val="lowerLetter"/>
      <w:lvlText w:val="%5."/>
      <w:lvlJc w:val="left"/>
      <w:pPr>
        <w:ind w:left="3600" w:hanging="360"/>
      </w:pPr>
    </w:lvl>
    <w:lvl w:ilvl="5" w:tplc="C1183DA4" w:tentative="1">
      <w:start w:val="1"/>
      <w:numFmt w:val="lowerRoman"/>
      <w:lvlText w:val="%6."/>
      <w:lvlJc w:val="right"/>
      <w:pPr>
        <w:ind w:left="4320" w:hanging="180"/>
      </w:pPr>
    </w:lvl>
    <w:lvl w:ilvl="6" w:tplc="33E06548" w:tentative="1">
      <w:start w:val="1"/>
      <w:numFmt w:val="decimal"/>
      <w:lvlText w:val="%7."/>
      <w:lvlJc w:val="left"/>
      <w:pPr>
        <w:ind w:left="5040" w:hanging="360"/>
      </w:pPr>
    </w:lvl>
    <w:lvl w:ilvl="7" w:tplc="EE280F54" w:tentative="1">
      <w:start w:val="1"/>
      <w:numFmt w:val="lowerLetter"/>
      <w:lvlText w:val="%8."/>
      <w:lvlJc w:val="left"/>
      <w:pPr>
        <w:ind w:left="5760" w:hanging="360"/>
      </w:pPr>
    </w:lvl>
    <w:lvl w:ilvl="8" w:tplc="46745B10" w:tentative="1">
      <w:start w:val="1"/>
      <w:numFmt w:val="lowerRoman"/>
      <w:lvlText w:val="%9."/>
      <w:lvlJc w:val="right"/>
      <w:pPr>
        <w:ind w:left="6480" w:hanging="180"/>
      </w:pPr>
    </w:lvl>
  </w:abstractNum>
  <w:abstractNum w:abstractNumId="28" w15:restartNumberingAfterBreak="0">
    <w:nsid w:val="5B8967E6"/>
    <w:multiLevelType w:val="hybridMultilevel"/>
    <w:tmpl w:val="69369F8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BC0319E"/>
    <w:multiLevelType w:val="multilevel"/>
    <w:tmpl w:val="46EE72E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786D2E"/>
    <w:multiLevelType w:val="hybridMultilevel"/>
    <w:tmpl w:val="49828154"/>
    <w:lvl w:ilvl="0" w:tplc="3362B6FA">
      <w:numFmt w:val="bullet"/>
      <w:lvlText w:val="•"/>
      <w:lvlJc w:val="left"/>
      <w:pPr>
        <w:ind w:left="720" w:hanging="620"/>
      </w:pPr>
      <w:rPr>
        <w:rFonts w:ascii="Verdana" w:eastAsia="Verdana" w:hAnsi="Verdana"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1" w15:restartNumberingAfterBreak="0">
    <w:nsid w:val="5E8C5B07"/>
    <w:multiLevelType w:val="hybridMultilevel"/>
    <w:tmpl w:val="EE84C496"/>
    <w:lvl w:ilvl="0" w:tplc="08090001">
      <w:start w:val="1"/>
      <w:numFmt w:val="bullet"/>
      <w:lvlText w:val=""/>
      <w:lvlJc w:val="left"/>
      <w:pPr>
        <w:ind w:left="720" w:hanging="6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E5B42"/>
    <w:multiLevelType w:val="hybridMultilevel"/>
    <w:tmpl w:val="7748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A72DCF"/>
    <w:multiLevelType w:val="hybridMultilevel"/>
    <w:tmpl w:val="7C821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E85B34"/>
    <w:multiLevelType w:val="multilevel"/>
    <w:tmpl w:val="322AE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A6329"/>
    <w:multiLevelType w:val="hybridMultilevel"/>
    <w:tmpl w:val="00F4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F01248"/>
    <w:multiLevelType w:val="hybridMultilevel"/>
    <w:tmpl w:val="740C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538376">
    <w:abstractNumId w:val="17"/>
  </w:num>
  <w:num w:numId="2" w16cid:durableId="765424787">
    <w:abstractNumId w:val="2"/>
  </w:num>
  <w:num w:numId="3" w16cid:durableId="1924296315">
    <w:abstractNumId w:val="34"/>
  </w:num>
  <w:num w:numId="4" w16cid:durableId="20422410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11114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0747729">
    <w:abstractNumId w:val="1"/>
  </w:num>
  <w:num w:numId="7" w16cid:durableId="944654479">
    <w:abstractNumId w:val="13"/>
  </w:num>
  <w:num w:numId="8" w16cid:durableId="2028286173">
    <w:abstractNumId w:val="19"/>
  </w:num>
  <w:num w:numId="9" w16cid:durableId="1740902593">
    <w:abstractNumId w:val="27"/>
  </w:num>
  <w:num w:numId="10" w16cid:durableId="2095977059">
    <w:abstractNumId w:val="29"/>
  </w:num>
  <w:num w:numId="11" w16cid:durableId="542908021">
    <w:abstractNumId w:val="18"/>
  </w:num>
  <w:num w:numId="12" w16cid:durableId="1806580868">
    <w:abstractNumId w:val="21"/>
  </w:num>
  <w:num w:numId="13" w16cid:durableId="369763021">
    <w:abstractNumId w:val="3"/>
  </w:num>
  <w:num w:numId="14" w16cid:durableId="463501491">
    <w:abstractNumId w:val="23"/>
  </w:num>
  <w:num w:numId="15" w16cid:durableId="1459908126">
    <w:abstractNumId w:val="6"/>
  </w:num>
  <w:num w:numId="16" w16cid:durableId="1316643286">
    <w:abstractNumId w:val="8"/>
  </w:num>
  <w:num w:numId="17" w16cid:durableId="117573239">
    <w:abstractNumId w:val="33"/>
  </w:num>
  <w:num w:numId="18" w16cid:durableId="849101137">
    <w:abstractNumId w:val="32"/>
  </w:num>
  <w:num w:numId="19" w16cid:durableId="1460493118">
    <w:abstractNumId w:val="26"/>
  </w:num>
  <w:num w:numId="20" w16cid:durableId="1061833609">
    <w:abstractNumId w:val="37"/>
  </w:num>
  <w:num w:numId="21" w16cid:durableId="1885367617">
    <w:abstractNumId w:val="36"/>
  </w:num>
  <w:num w:numId="22" w16cid:durableId="1905943268">
    <w:abstractNumId w:val="12"/>
  </w:num>
  <w:num w:numId="23" w16cid:durableId="28067175">
    <w:abstractNumId w:val="7"/>
  </w:num>
  <w:num w:numId="24" w16cid:durableId="527643302">
    <w:abstractNumId w:val="22"/>
  </w:num>
  <w:num w:numId="25" w16cid:durableId="33773711">
    <w:abstractNumId w:val="11"/>
  </w:num>
  <w:num w:numId="26" w16cid:durableId="12072932">
    <w:abstractNumId w:val="16"/>
  </w:num>
  <w:num w:numId="27" w16cid:durableId="636184641">
    <w:abstractNumId w:val="35"/>
  </w:num>
  <w:num w:numId="28" w16cid:durableId="13386623">
    <w:abstractNumId w:val="25"/>
  </w:num>
  <w:num w:numId="29" w16cid:durableId="1535076544">
    <w:abstractNumId w:val="28"/>
  </w:num>
  <w:num w:numId="30" w16cid:durableId="358747597">
    <w:abstractNumId w:val="30"/>
  </w:num>
  <w:num w:numId="31" w16cid:durableId="2083721793">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8900854">
    <w:abstractNumId w:val="5"/>
  </w:num>
  <w:num w:numId="33" w16cid:durableId="975530555">
    <w:abstractNumId w:val="20"/>
  </w:num>
  <w:num w:numId="34" w16cid:durableId="1117871867">
    <w:abstractNumId w:val="9"/>
  </w:num>
  <w:num w:numId="35" w16cid:durableId="289284584">
    <w:abstractNumId w:val="0"/>
  </w:num>
  <w:num w:numId="36" w16cid:durableId="969701895">
    <w:abstractNumId w:val="10"/>
  </w:num>
  <w:num w:numId="37" w16cid:durableId="1565680718">
    <w:abstractNumId w:val="14"/>
  </w:num>
  <w:num w:numId="38" w16cid:durableId="1236163069">
    <w:abstractNumId w:val="4"/>
  </w:num>
  <w:num w:numId="39" w16cid:durableId="1372683071">
    <w:abstractNumId w:val="31"/>
  </w:num>
  <w:num w:numId="40" w16cid:durableId="6836320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1"/>
    <w:rsid w:val="0000214E"/>
    <w:rsid w:val="000A3B61"/>
    <w:rsid w:val="000C29CA"/>
    <w:rsid w:val="000D3687"/>
    <w:rsid w:val="001017FB"/>
    <w:rsid w:val="0010268D"/>
    <w:rsid w:val="00104944"/>
    <w:rsid w:val="00106869"/>
    <w:rsid w:val="001125D0"/>
    <w:rsid w:val="00131659"/>
    <w:rsid w:val="00133086"/>
    <w:rsid w:val="001553B1"/>
    <w:rsid w:val="0016275B"/>
    <w:rsid w:val="00177081"/>
    <w:rsid w:val="001847AB"/>
    <w:rsid w:val="001E0D8B"/>
    <w:rsid w:val="001E0EE7"/>
    <w:rsid w:val="001E2347"/>
    <w:rsid w:val="002230D5"/>
    <w:rsid w:val="00223D2A"/>
    <w:rsid w:val="00245A1B"/>
    <w:rsid w:val="00295C10"/>
    <w:rsid w:val="002A1A2B"/>
    <w:rsid w:val="002D3F53"/>
    <w:rsid w:val="0031301D"/>
    <w:rsid w:val="00340D59"/>
    <w:rsid w:val="00353E39"/>
    <w:rsid w:val="00364886"/>
    <w:rsid w:val="00367D91"/>
    <w:rsid w:val="00374B9E"/>
    <w:rsid w:val="00377607"/>
    <w:rsid w:val="003822CA"/>
    <w:rsid w:val="003B22DD"/>
    <w:rsid w:val="003B5468"/>
    <w:rsid w:val="003C030F"/>
    <w:rsid w:val="003D48E5"/>
    <w:rsid w:val="003E71E9"/>
    <w:rsid w:val="00402DD2"/>
    <w:rsid w:val="00415626"/>
    <w:rsid w:val="00420191"/>
    <w:rsid w:val="00423D3A"/>
    <w:rsid w:val="0044291A"/>
    <w:rsid w:val="00444082"/>
    <w:rsid w:val="00455942"/>
    <w:rsid w:val="00490118"/>
    <w:rsid w:val="00496B7D"/>
    <w:rsid w:val="004A3812"/>
    <w:rsid w:val="004A5B2C"/>
    <w:rsid w:val="004C2D9D"/>
    <w:rsid w:val="004C54BB"/>
    <w:rsid w:val="004C5AF9"/>
    <w:rsid w:val="004D27C8"/>
    <w:rsid w:val="004D7DEA"/>
    <w:rsid w:val="004F35FC"/>
    <w:rsid w:val="0050383E"/>
    <w:rsid w:val="00504ECE"/>
    <w:rsid w:val="00517377"/>
    <w:rsid w:val="00524EED"/>
    <w:rsid w:val="00561478"/>
    <w:rsid w:val="00562D47"/>
    <w:rsid w:val="0056323E"/>
    <w:rsid w:val="00593EED"/>
    <w:rsid w:val="005955DB"/>
    <w:rsid w:val="005B6238"/>
    <w:rsid w:val="005B757E"/>
    <w:rsid w:val="005C4273"/>
    <w:rsid w:val="005D4AF9"/>
    <w:rsid w:val="005D7245"/>
    <w:rsid w:val="006005C5"/>
    <w:rsid w:val="00630D0C"/>
    <w:rsid w:val="00640557"/>
    <w:rsid w:val="006449BD"/>
    <w:rsid w:val="0065034B"/>
    <w:rsid w:val="006819C9"/>
    <w:rsid w:val="006D4FA3"/>
    <w:rsid w:val="006D56CC"/>
    <w:rsid w:val="006D76E3"/>
    <w:rsid w:val="006F7881"/>
    <w:rsid w:val="006F7AC1"/>
    <w:rsid w:val="00701D5F"/>
    <w:rsid w:val="00710612"/>
    <w:rsid w:val="007203B4"/>
    <w:rsid w:val="00722183"/>
    <w:rsid w:val="007358C6"/>
    <w:rsid w:val="007801B1"/>
    <w:rsid w:val="00797239"/>
    <w:rsid w:val="007E0008"/>
    <w:rsid w:val="007E057A"/>
    <w:rsid w:val="007E2808"/>
    <w:rsid w:val="007E3AE4"/>
    <w:rsid w:val="007F3543"/>
    <w:rsid w:val="0081172E"/>
    <w:rsid w:val="00840125"/>
    <w:rsid w:val="00890623"/>
    <w:rsid w:val="0089625A"/>
    <w:rsid w:val="008B2BC5"/>
    <w:rsid w:val="008C3C33"/>
    <w:rsid w:val="008D4A2A"/>
    <w:rsid w:val="008D7747"/>
    <w:rsid w:val="008E637D"/>
    <w:rsid w:val="00936C37"/>
    <w:rsid w:val="009413B8"/>
    <w:rsid w:val="00975ABA"/>
    <w:rsid w:val="00987454"/>
    <w:rsid w:val="009A21CF"/>
    <w:rsid w:val="009A3717"/>
    <w:rsid w:val="009B5DED"/>
    <w:rsid w:val="009C328B"/>
    <w:rsid w:val="00A31863"/>
    <w:rsid w:val="00A72558"/>
    <w:rsid w:val="00AB19EF"/>
    <w:rsid w:val="00AC04D7"/>
    <w:rsid w:val="00AD002C"/>
    <w:rsid w:val="00AD022C"/>
    <w:rsid w:val="00AF36CB"/>
    <w:rsid w:val="00B146F7"/>
    <w:rsid w:val="00B31BBD"/>
    <w:rsid w:val="00B60650"/>
    <w:rsid w:val="00B70483"/>
    <w:rsid w:val="00B93DCC"/>
    <w:rsid w:val="00BB2901"/>
    <w:rsid w:val="00BB72CB"/>
    <w:rsid w:val="00BC578D"/>
    <w:rsid w:val="00BC745A"/>
    <w:rsid w:val="00BD26B9"/>
    <w:rsid w:val="00BE0F48"/>
    <w:rsid w:val="00BE60AB"/>
    <w:rsid w:val="00C215BB"/>
    <w:rsid w:val="00C31B32"/>
    <w:rsid w:val="00C47494"/>
    <w:rsid w:val="00C66C01"/>
    <w:rsid w:val="00C84777"/>
    <w:rsid w:val="00CA7520"/>
    <w:rsid w:val="00CC7918"/>
    <w:rsid w:val="00CE647F"/>
    <w:rsid w:val="00D1402C"/>
    <w:rsid w:val="00D20021"/>
    <w:rsid w:val="00D63F9C"/>
    <w:rsid w:val="00D764C2"/>
    <w:rsid w:val="00D8500F"/>
    <w:rsid w:val="00DF5ACE"/>
    <w:rsid w:val="00E04EA3"/>
    <w:rsid w:val="00E050BF"/>
    <w:rsid w:val="00E4769E"/>
    <w:rsid w:val="00E50501"/>
    <w:rsid w:val="00E8434C"/>
    <w:rsid w:val="00E87E6E"/>
    <w:rsid w:val="00E96025"/>
    <w:rsid w:val="00EC1127"/>
    <w:rsid w:val="00EC1F83"/>
    <w:rsid w:val="00EE7EA6"/>
    <w:rsid w:val="00F34B23"/>
    <w:rsid w:val="00F93308"/>
    <w:rsid w:val="00FE091D"/>
    <w:rsid w:val="00FF31A2"/>
    <w:rsid w:val="00FF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F0EC"/>
  <w15:docId w15:val="{200E39B3-F1C0-4B59-8FED-B6EC2AF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Verdana" w:eastAsia="Verdana" w:hAnsi="Verdana"/>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0"/>
    </w:pPr>
    <w:rPr>
      <w:rFonts w:ascii="Verdana" w:eastAsia="Verdana" w:hAnsi="Verdana"/>
    </w:rPr>
  </w:style>
  <w:style w:type="paragraph" w:styleId="ListParagraph">
    <w:name w:val="List Paragraph"/>
    <w:aliases w:val="En tête 1,Indent Paragraph,Lapis Bulleted List,List Paragraph (numbered (a))"/>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4F54"/>
    <w:rPr>
      <w:rFonts w:ascii="Tahoma" w:hAnsi="Tahoma" w:cs="Tahoma"/>
      <w:sz w:val="16"/>
      <w:szCs w:val="16"/>
    </w:rPr>
  </w:style>
  <w:style w:type="character" w:customStyle="1" w:styleId="BalloonTextChar">
    <w:name w:val="Balloon Text Char"/>
    <w:basedOn w:val="DefaultParagraphFont"/>
    <w:link w:val="BalloonText"/>
    <w:uiPriority w:val="99"/>
    <w:semiHidden/>
    <w:rsid w:val="00724F54"/>
    <w:rPr>
      <w:rFonts w:ascii="Tahoma" w:hAnsi="Tahoma" w:cs="Tahoma"/>
      <w:sz w:val="16"/>
      <w:szCs w:val="16"/>
    </w:rPr>
  </w:style>
  <w:style w:type="character" w:styleId="CommentReference">
    <w:name w:val="annotation reference"/>
    <w:basedOn w:val="DefaultParagraphFont"/>
    <w:uiPriority w:val="99"/>
    <w:semiHidden/>
    <w:unhideWhenUsed/>
    <w:rsid w:val="00812D0A"/>
    <w:rPr>
      <w:sz w:val="16"/>
      <w:szCs w:val="16"/>
    </w:rPr>
  </w:style>
  <w:style w:type="paragraph" w:styleId="CommentText">
    <w:name w:val="annotation text"/>
    <w:basedOn w:val="Normal"/>
    <w:link w:val="CommentTextChar"/>
    <w:uiPriority w:val="99"/>
    <w:semiHidden/>
    <w:unhideWhenUsed/>
    <w:rsid w:val="00812D0A"/>
    <w:rPr>
      <w:sz w:val="20"/>
      <w:szCs w:val="20"/>
    </w:rPr>
  </w:style>
  <w:style w:type="character" w:customStyle="1" w:styleId="CommentTextChar">
    <w:name w:val="Comment Text Char"/>
    <w:basedOn w:val="DefaultParagraphFont"/>
    <w:link w:val="CommentText"/>
    <w:uiPriority w:val="99"/>
    <w:semiHidden/>
    <w:rsid w:val="00812D0A"/>
    <w:rPr>
      <w:sz w:val="20"/>
      <w:szCs w:val="20"/>
    </w:rPr>
  </w:style>
  <w:style w:type="paragraph" w:styleId="CommentSubject">
    <w:name w:val="annotation subject"/>
    <w:basedOn w:val="CommentText"/>
    <w:next w:val="CommentText"/>
    <w:link w:val="CommentSubjectChar"/>
    <w:uiPriority w:val="99"/>
    <w:semiHidden/>
    <w:unhideWhenUsed/>
    <w:rsid w:val="00812D0A"/>
    <w:rPr>
      <w:b/>
      <w:bCs/>
    </w:rPr>
  </w:style>
  <w:style w:type="character" w:customStyle="1" w:styleId="CommentSubjectChar">
    <w:name w:val="Comment Subject Char"/>
    <w:basedOn w:val="CommentTextChar"/>
    <w:link w:val="CommentSubject"/>
    <w:uiPriority w:val="99"/>
    <w:semiHidden/>
    <w:rsid w:val="00812D0A"/>
    <w:rPr>
      <w:b/>
      <w:bCs/>
      <w:sz w:val="20"/>
      <w:szCs w:val="20"/>
    </w:rPr>
  </w:style>
  <w:style w:type="character" w:customStyle="1" w:styleId="BodyTextChar">
    <w:name w:val="Body Text Char"/>
    <w:basedOn w:val="DefaultParagraphFont"/>
    <w:link w:val="BodyText"/>
    <w:uiPriority w:val="1"/>
    <w:rsid w:val="002D2EAF"/>
    <w:rPr>
      <w:rFonts w:ascii="Verdana" w:eastAsia="Verdana" w:hAnsi="Verdana"/>
    </w:rPr>
  </w:style>
  <w:style w:type="character" w:styleId="Strong">
    <w:name w:val="Strong"/>
    <w:basedOn w:val="DefaultParagraphFont"/>
    <w:uiPriority w:val="22"/>
    <w:qFormat/>
    <w:rsid w:val="00021321"/>
    <w:rPr>
      <w:b/>
      <w:bCs/>
    </w:rPr>
  </w:style>
  <w:style w:type="table" w:styleId="TableGrid">
    <w:name w:val="Table Grid"/>
    <w:basedOn w:val="TableNormal"/>
    <w:uiPriority w:val="39"/>
    <w:rsid w:val="00DE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655"/>
  </w:style>
  <w:style w:type="paragraph" w:customStyle="1" w:styleId="Default">
    <w:name w:val="Default"/>
    <w:rsid w:val="00AD4CF8"/>
    <w:pPr>
      <w:widowControl/>
      <w:autoSpaceDE w:val="0"/>
      <w:autoSpaceDN w:val="0"/>
      <w:adjustRightInd w:val="0"/>
    </w:pPr>
    <w:rPr>
      <w:rFonts w:ascii="Garamond" w:hAnsi="Garamond" w:cs="Garamond"/>
      <w:color w:val="000000"/>
      <w:sz w:val="24"/>
      <w:szCs w:val="24"/>
    </w:rPr>
  </w:style>
  <w:style w:type="paragraph" w:customStyle="1" w:styleId="a">
    <w:name w:val="Основной текст"/>
    <w:rsid w:val="00AD4CF8"/>
    <w:pPr>
      <w:widowControl/>
    </w:pPr>
    <w:rPr>
      <w:rFonts w:ascii="Helvetica Neue" w:eastAsia="Arial Unicode MS" w:hAnsi="Helvetica Neue" w:cs="Arial Unicode MS"/>
      <w:color w:val="000000"/>
      <w:lang w:val="ru-RU"/>
      <w14:textOutline w14:w="0" w14:cap="flat" w14:cmpd="sng" w14:algn="ctr">
        <w14:noFill/>
        <w14:prstDash w14:val="solid"/>
        <w14:bevel/>
      </w14:textOutline>
    </w:rPr>
  </w:style>
  <w:style w:type="numbering" w:customStyle="1" w:styleId="a0">
    <w:name w:val="С числами"/>
    <w:rsid w:val="00AD4CF8"/>
  </w:style>
  <w:style w:type="numbering" w:customStyle="1" w:styleId="a1">
    <w:name w:val="Тире"/>
    <w:rsid w:val="00AD4CF8"/>
  </w:style>
  <w:style w:type="numbering" w:customStyle="1" w:styleId="a2">
    <w:name w:val="Пункт"/>
    <w:rsid w:val="00AD4CF8"/>
  </w:style>
  <w:style w:type="character" w:customStyle="1" w:styleId="ListParagraphChar">
    <w:name w:val="List Paragraph Char"/>
    <w:aliases w:val="En tête 1 Char,Indent Paragraph Char,Lapis Bulleted List Char,List Paragraph (numbered (a)) Char"/>
    <w:basedOn w:val="DefaultParagraphFont"/>
    <w:link w:val="ListParagraph"/>
    <w:uiPriority w:val="34"/>
    <w:rsid w:val="001701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A5B2C"/>
    <w:pPr>
      <w:widowControl/>
      <w:spacing w:before="100" w:beforeAutospacing="1" w:after="100" w:afterAutospacing="1"/>
    </w:pPr>
    <w:rPr>
      <w:rFonts w:ascii="Times New Roman" w:eastAsia="Times New Roman" w:hAnsi="Times New Roman" w:cs="Times New Roman"/>
      <w:sz w:val="24"/>
      <w:szCs w:val="24"/>
      <w:lang w:val="en-US" w:eastAsia="en-GB"/>
    </w:rPr>
  </w:style>
  <w:style w:type="character" w:customStyle="1" w:styleId="apple-converted-space">
    <w:name w:val="apple-converted-space"/>
    <w:basedOn w:val="DefaultParagraphFont"/>
    <w:rsid w:val="004A5B2C"/>
  </w:style>
  <w:style w:type="paragraph" w:customStyle="1" w:styleId="m4428327125110387782msolistparagraph">
    <w:name w:val="m_4428327125110387782msolistparagraph"/>
    <w:basedOn w:val="Normal"/>
    <w:rsid w:val="00987454"/>
    <w:pPr>
      <w:widowControl/>
      <w:spacing w:before="100" w:beforeAutospacing="1" w:after="100" w:afterAutospacing="1"/>
    </w:pPr>
    <w:rPr>
      <w:rFonts w:ascii="Times New Roman" w:eastAsia="Times New Roman" w:hAnsi="Times New Roman" w:cs="Times New Roman"/>
      <w:sz w:val="24"/>
      <w:szCs w:val="24"/>
      <w:lang w:val="" w:eastAsia="en-GB"/>
    </w:rPr>
  </w:style>
  <w:style w:type="character" w:customStyle="1" w:styleId="il">
    <w:name w:val="il"/>
    <w:basedOn w:val="DefaultParagraphFont"/>
    <w:rsid w:val="00987454"/>
  </w:style>
  <w:style w:type="paragraph" w:styleId="Header">
    <w:name w:val="header"/>
    <w:basedOn w:val="Normal"/>
    <w:link w:val="HeaderChar"/>
    <w:uiPriority w:val="99"/>
    <w:unhideWhenUsed/>
    <w:rsid w:val="00840125"/>
    <w:pPr>
      <w:tabs>
        <w:tab w:val="center" w:pos="4819"/>
        <w:tab w:val="right" w:pos="9638"/>
      </w:tabs>
    </w:pPr>
  </w:style>
  <w:style w:type="character" w:customStyle="1" w:styleId="HeaderChar">
    <w:name w:val="Header Char"/>
    <w:basedOn w:val="DefaultParagraphFont"/>
    <w:link w:val="Header"/>
    <w:uiPriority w:val="99"/>
    <w:rsid w:val="00840125"/>
  </w:style>
  <w:style w:type="paragraph" w:styleId="Footer">
    <w:name w:val="footer"/>
    <w:basedOn w:val="Normal"/>
    <w:link w:val="FooterChar"/>
    <w:uiPriority w:val="99"/>
    <w:unhideWhenUsed/>
    <w:rsid w:val="00840125"/>
    <w:pPr>
      <w:tabs>
        <w:tab w:val="center" w:pos="4819"/>
        <w:tab w:val="right" w:pos="9638"/>
      </w:tabs>
    </w:pPr>
  </w:style>
  <w:style w:type="character" w:customStyle="1" w:styleId="FooterChar">
    <w:name w:val="Footer Char"/>
    <w:basedOn w:val="DefaultParagraphFont"/>
    <w:link w:val="Footer"/>
    <w:uiPriority w:val="99"/>
    <w:rsid w:val="00840125"/>
  </w:style>
  <w:style w:type="character" w:styleId="Hyperlink">
    <w:name w:val="Hyperlink"/>
    <w:basedOn w:val="DefaultParagraphFont"/>
    <w:uiPriority w:val="99"/>
    <w:unhideWhenUsed/>
    <w:rsid w:val="000A3B61"/>
    <w:rPr>
      <w:color w:val="0000FF" w:themeColor="hyperlink"/>
      <w:u w:val="single"/>
    </w:rPr>
  </w:style>
  <w:style w:type="character" w:customStyle="1" w:styleId="Ulstomtale1">
    <w:name w:val="Uløst omtale1"/>
    <w:basedOn w:val="DefaultParagraphFont"/>
    <w:uiPriority w:val="99"/>
    <w:semiHidden/>
    <w:unhideWhenUsed/>
    <w:rsid w:val="000A3B61"/>
    <w:rPr>
      <w:color w:val="605E5C"/>
      <w:shd w:val="clear" w:color="auto" w:fill="E1DFDD"/>
    </w:rPr>
  </w:style>
  <w:style w:type="character" w:styleId="UnresolvedMention">
    <w:name w:val="Unresolved Mention"/>
    <w:basedOn w:val="DefaultParagraphFont"/>
    <w:uiPriority w:val="99"/>
    <w:semiHidden/>
    <w:unhideWhenUsed/>
    <w:rsid w:val="00AD022C"/>
    <w:rPr>
      <w:color w:val="605E5C"/>
      <w:shd w:val="clear" w:color="auto" w:fill="E1DFDD"/>
    </w:rPr>
  </w:style>
  <w:style w:type="paragraph" w:styleId="FootnoteText">
    <w:name w:val="footnote text"/>
    <w:basedOn w:val="Normal"/>
    <w:link w:val="FootnoteTextChar"/>
    <w:uiPriority w:val="99"/>
    <w:semiHidden/>
    <w:unhideWhenUsed/>
    <w:rsid w:val="0044291A"/>
    <w:rPr>
      <w:sz w:val="20"/>
      <w:szCs w:val="20"/>
    </w:rPr>
  </w:style>
  <w:style w:type="character" w:customStyle="1" w:styleId="FootnoteTextChar">
    <w:name w:val="Footnote Text Char"/>
    <w:basedOn w:val="DefaultParagraphFont"/>
    <w:link w:val="FootnoteText"/>
    <w:uiPriority w:val="99"/>
    <w:semiHidden/>
    <w:rsid w:val="0044291A"/>
    <w:rPr>
      <w:sz w:val="20"/>
      <w:szCs w:val="20"/>
    </w:rPr>
  </w:style>
  <w:style w:type="character" w:styleId="FootnoteReference">
    <w:name w:val="footnote reference"/>
    <w:basedOn w:val="DefaultParagraphFont"/>
    <w:uiPriority w:val="99"/>
    <w:semiHidden/>
    <w:unhideWhenUsed/>
    <w:rsid w:val="00442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70535">
      <w:bodyDiv w:val="1"/>
      <w:marLeft w:val="0"/>
      <w:marRight w:val="0"/>
      <w:marTop w:val="0"/>
      <w:marBottom w:val="0"/>
      <w:divBdr>
        <w:top w:val="none" w:sz="0" w:space="0" w:color="auto"/>
        <w:left w:val="none" w:sz="0" w:space="0" w:color="auto"/>
        <w:bottom w:val="none" w:sz="0" w:space="0" w:color="auto"/>
        <w:right w:val="none" w:sz="0" w:space="0" w:color="auto"/>
      </w:divBdr>
    </w:div>
    <w:div w:id="1615281248">
      <w:bodyDiv w:val="1"/>
      <w:marLeft w:val="0"/>
      <w:marRight w:val="0"/>
      <w:marTop w:val="0"/>
      <w:marBottom w:val="0"/>
      <w:divBdr>
        <w:top w:val="none" w:sz="0" w:space="0" w:color="auto"/>
        <w:left w:val="none" w:sz="0" w:space="0" w:color="auto"/>
        <w:bottom w:val="none" w:sz="0" w:space="0" w:color="auto"/>
        <w:right w:val="none" w:sz="0" w:space="0" w:color="auto"/>
      </w:divBdr>
    </w:div>
    <w:div w:id="2089113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UACI@um.d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lemir@um.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ACI@um.d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uaci.eu/en/announcements/hr-consultant-for-nab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kP7kSEBSQt/zuomwKS4iHhJrcA==">AMUW2mXujP0UWzUQKm/A8u4N6JWcvcFc4opijKxydAnBU3RoM5tV1YpJLHXeM1dvn3uLGPK4C/d7D9Pv220eIVqsEUHeiTaIHg/Ordc517buadsv5VooFas=</go:docsCustomData>
</go:gDocsCustomXmlDataStorage>
</file>

<file path=customXml/itemProps1.xml><?xml version="1.0" encoding="utf-8"?>
<ds:datastoreItem xmlns:ds="http://schemas.openxmlformats.org/officeDocument/2006/customXml" ds:itemID="{118AA326-BB9F-4DCB-B734-AB85558D0A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8907</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Serhii Kononenko</dc:creator>
  <cp:lastModifiedBy>Microsoft Office User</cp:lastModifiedBy>
  <cp:revision>2</cp:revision>
  <dcterms:created xsi:type="dcterms:W3CDTF">2025-09-15T09:47:00Z</dcterms:created>
  <dcterms:modified xsi:type="dcterms:W3CDTF">2025-09-15T09:47:00Z</dcterms:modified>
</cp:coreProperties>
</file>