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5194A" w:rsidRPr="00F82E79" w:rsidRDefault="00000000">
      <w:pPr>
        <w:spacing w:before="240" w:after="240"/>
        <w:rPr>
          <w:rFonts w:ascii="Verdana" w:eastAsia="Verdana" w:hAnsi="Verdana" w:cs="Verdana"/>
          <w:b/>
        </w:rPr>
      </w:pPr>
      <w:r w:rsidRPr="00F82E79">
        <w:rPr>
          <w:rFonts w:ascii="Verdana" w:eastAsia="Verdana" w:hAnsi="Verdana" w:cs="Verdana"/>
          <w:b/>
        </w:rPr>
        <w:t xml:space="preserve">              Project manager on Enhancing Integrity in the </w:t>
      </w:r>
      <w:proofErr w:type="spellStart"/>
      <w:r w:rsidRPr="00F82E79">
        <w:rPr>
          <w:rFonts w:ascii="Verdana" w:eastAsia="Verdana" w:hAnsi="Verdana" w:cs="Verdana"/>
          <w:b/>
        </w:rPr>
        <w:t>defence</w:t>
      </w:r>
      <w:proofErr w:type="spellEnd"/>
      <w:r w:rsidRPr="00F82E79">
        <w:rPr>
          <w:rFonts w:ascii="Verdana" w:eastAsia="Verdana" w:hAnsi="Verdana" w:cs="Verdana"/>
          <w:b/>
        </w:rPr>
        <w:t xml:space="preserve"> sector</w:t>
      </w:r>
    </w:p>
    <w:p w14:paraId="00000002" w14:textId="77777777" w:rsidR="0035194A" w:rsidRPr="00F82E79" w:rsidRDefault="00000000">
      <w:pPr>
        <w:spacing w:before="240" w:after="240"/>
        <w:rPr>
          <w:rFonts w:ascii="Verdana" w:eastAsia="Verdana" w:hAnsi="Verdana" w:cs="Verdana"/>
        </w:rPr>
      </w:pPr>
      <w:r w:rsidRPr="00F82E79">
        <w:rPr>
          <w:rFonts w:ascii="Verdana" w:eastAsia="Verdana" w:hAnsi="Verdana" w:cs="Verdana"/>
        </w:rPr>
        <w:t xml:space="preserve">The European Union Anti-Corruption Initiative in Ukraine (EUACI) is looking for a Project manager on </w:t>
      </w:r>
      <w:r w:rsidRPr="00F82E79">
        <w:rPr>
          <w:rFonts w:ascii="Verdana" w:eastAsia="Verdana" w:hAnsi="Verdana" w:cs="Verdana"/>
          <w:b/>
        </w:rPr>
        <w:t xml:space="preserve">Enhancing Integrity in the </w:t>
      </w:r>
      <w:proofErr w:type="spellStart"/>
      <w:r w:rsidRPr="00F82E79">
        <w:rPr>
          <w:rFonts w:ascii="Verdana" w:eastAsia="Verdana" w:hAnsi="Verdana" w:cs="Verdana"/>
          <w:b/>
        </w:rPr>
        <w:t>defence</w:t>
      </w:r>
      <w:proofErr w:type="spellEnd"/>
      <w:r w:rsidRPr="00F82E79">
        <w:rPr>
          <w:rFonts w:ascii="Verdana" w:eastAsia="Verdana" w:hAnsi="Verdana" w:cs="Verdana"/>
          <w:b/>
        </w:rPr>
        <w:t xml:space="preserve"> sector.</w:t>
      </w:r>
    </w:p>
    <w:p w14:paraId="00000003" w14:textId="77777777" w:rsidR="0035194A" w:rsidRPr="00F82E79" w:rsidRDefault="00000000">
      <w:pPr>
        <w:spacing w:before="240" w:after="240"/>
        <w:rPr>
          <w:rFonts w:ascii="Verdana" w:eastAsia="Verdana" w:hAnsi="Verdana" w:cs="Verdana"/>
        </w:rPr>
      </w:pPr>
      <w:r w:rsidRPr="00F82E79">
        <w:rPr>
          <w:rFonts w:ascii="Verdana" w:eastAsia="Verdana" w:hAnsi="Verdana" w:cs="Verdana"/>
        </w:rPr>
        <w:t xml:space="preserve">At the EUACI, we make a difference in preventing and fighting corruption in Ukraine. We work with key anti-corruption stakeholders: government institutions, parliament, </w:t>
      </w:r>
      <w:proofErr w:type="spellStart"/>
      <w:r w:rsidRPr="00F82E79">
        <w:rPr>
          <w:rFonts w:ascii="Verdana" w:eastAsia="Verdana" w:hAnsi="Verdana" w:cs="Verdana"/>
        </w:rPr>
        <w:t>specialised</w:t>
      </w:r>
      <w:proofErr w:type="spellEnd"/>
      <w:r w:rsidRPr="00F82E79">
        <w:rPr>
          <w:rFonts w:ascii="Verdana" w:eastAsia="Verdana" w:hAnsi="Verdana" w:cs="Verdana"/>
        </w:rPr>
        <w:t xml:space="preserve"> anti-corruption bodies, the Ministry and Agency of Restoration, Integrity Cities, civil society, and media. We provide strategic capacity building, institutional and legislative support, and bring international anti-corruption expertise to Ukraine.</w:t>
      </w:r>
    </w:p>
    <w:p w14:paraId="00000004" w14:textId="77777777" w:rsidR="0035194A" w:rsidRPr="00F82E79" w:rsidRDefault="00000000">
      <w:pPr>
        <w:spacing w:before="240" w:after="240"/>
        <w:rPr>
          <w:rFonts w:ascii="Verdana" w:eastAsia="Verdana" w:hAnsi="Verdana" w:cs="Verdana"/>
        </w:rPr>
      </w:pPr>
      <w:r w:rsidRPr="00F82E79">
        <w:rPr>
          <w:rFonts w:ascii="Verdana" w:eastAsia="Verdana" w:hAnsi="Verdana" w:cs="Verdana"/>
        </w:rPr>
        <w:t xml:space="preserve">If you meet the requirements below and wish to join a dynamic workplace with dedicated colleagues working to create a more transparent and accountable society, please send your application to </w:t>
      </w:r>
      <w:r w:rsidRPr="00F82E79">
        <w:rPr>
          <w:rFonts w:ascii="Verdana" w:eastAsia="Verdana" w:hAnsi="Verdana" w:cs="Verdana"/>
          <w:b/>
        </w:rPr>
        <w:t>euaci@um.dk</w:t>
      </w:r>
      <w:r w:rsidRPr="00F82E79">
        <w:rPr>
          <w:rFonts w:ascii="Verdana" w:eastAsia="Verdana" w:hAnsi="Verdana" w:cs="Verdana"/>
        </w:rPr>
        <w:t xml:space="preserve"> and </w:t>
      </w:r>
      <w:r w:rsidRPr="00F82E79">
        <w:rPr>
          <w:rFonts w:ascii="Verdana" w:eastAsia="Verdana" w:hAnsi="Verdana" w:cs="Verdana"/>
          <w:b/>
        </w:rPr>
        <w:t>irylaz@um.dk</w:t>
      </w:r>
      <w:r w:rsidRPr="00F82E79">
        <w:rPr>
          <w:rFonts w:ascii="Verdana" w:eastAsia="Verdana" w:hAnsi="Verdana" w:cs="Verdana"/>
        </w:rPr>
        <w:t xml:space="preserve"> before close of business on </w:t>
      </w:r>
      <w:r w:rsidRPr="00F82E79">
        <w:rPr>
          <w:rFonts w:ascii="Verdana" w:eastAsia="Verdana" w:hAnsi="Verdana" w:cs="Verdana"/>
          <w:b/>
        </w:rPr>
        <w:t>16 September 2025</w:t>
      </w:r>
      <w:r w:rsidRPr="00F82E79">
        <w:rPr>
          <w:rFonts w:ascii="Verdana" w:eastAsia="Verdana" w:hAnsi="Verdana" w:cs="Verdana"/>
        </w:rPr>
        <w:t>.</w:t>
      </w:r>
    </w:p>
    <w:p w14:paraId="00000005" w14:textId="77777777" w:rsidR="0035194A" w:rsidRPr="00F82E79" w:rsidRDefault="00000000">
      <w:pPr>
        <w:shd w:val="clear" w:color="auto" w:fill="FDFDF9"/>
        <w:spacing w:before="380" w:after="380" w:line="287" w:lineRule="auto"/>
        <w:rPr>
          <w:rFonts w:ascii="Verdana" w:eastAsia="Verdana" w:hAnsi="Verdana" w:cs="Verdana"/>
          <w:b/>
        </w:rPr>
      </w:pPr>
      <w:r w:rsidRPr="00F82E79">
        <w:rPr>
          <w:rFonts w:ascii="Verdana" w:eastAsia="Verdana" w:hAnsi="Verdana" w:cs="Verdana"/>
          <w:b/>
        </w:rPr>
        <w:t>Background</w:t>
      </w:r>
    </w:p>
    <w:p w14:paraId="00000006" w14:textId="77777777" w:rsidR="0035194A" w:rsidRPr="00F82E79" w:rsidRDefault="00000000">
      <w:pPr>
        <w:shd w:val="clear" w:color="auto" w:fill="FDFDF9"/>
        <w:spacing w:before="300" w:after="300" w:line="288" w:lineRule="auto"/>
        <w:rPr>
          <w:rFonts w:ascii="Verdana" w:eastAsia="Verdana" w:hAnsi="Verdana" w:cs="Verdana"/>
        </w:rPr>
      </w:pPr>
      <w:r w:rsidRPr="00F82E79">
        <w:rPr>
          <w:rFonts w:ascii="Verdana" w:eastAsia="Verdana" w:hAnsi="Verdana" w:cs="Verdana"/>
        </w:rPr>
        <w:t xml:space="preserve">The EUACI is a joint EU and Government of Denmark financed </w:t>
      </w:r>
      <w:proofErr w:type="spellStart"/>
      <w:r w:rsidRPr="00F82E79">
        <w:rPr>
          <w:rFonts w:ascii="Verdana" w:eastAsia="Verdana" w:hAnsi="Verdana" w:cs="Verdana"/>
        </w:rPr>
        <w:t>programme</w:t>
      </w:r>
      <w:proofErr w:type="spellEnd"/>
      <w:r w:rsidRPr="00F82E79">
        <w:rPr>
          <w:rFonts w:ascii="Verdana" w:eastAsia="Verdana" w:hAnsi="Verdana" w:cs="Verdana"/>
        </w:rPr>
        <w:t xml:space="preserve"> aimed at supporting Ukraine in its efforts to reduce corruption at the national and local level through the empowerment of citizens, civil society and state institutions. The EUACI strategic objectives are that: corruption in Ukraine is reduced; Ukraine advances with anti-corruption reform; and reconstruction in war-affected areas of Ukraine is implemented within a framework that incorporates transparency, accountability and integrity.</w:t>
      </w:r>
    </w:p>
    <w:p w14:paraId="00000007" w14:textId="77777777" w:rsidR="0035194A" w:rsidRPr="00F82E79" w:rsidRDefault="00000000">
      <w:pPr>
        <w:shd w:val="clear" w:color="auto" w:fill="FDFDF9"/>
        <w:spacing w:before="300" w:after="300" w:line="288" w:lineRule="auto"/>
        <w:rPr>
          <w:rFonts w:ascii="Verdana" w:eastAsia="Verdana" w:hAnsi="Verdana" w:cs="Verdana"/>
        </w:rPr>
      </w:pPr>
      <w:r w:rsidRPr="00F82E79">
        <w:rPr>
          <w:rFonts w:ascii="Verdana" w:eastAsia="Verdana" w:hAnsi="Verdana" w:cs="Verdana"/>
        </w:rPr>
        <w:t>The EUACI has five intervention areas, namely:</w:t>
      </w:r>
    </w:p>
    <w:p w14:paraId="00000008" w14:textId="77777777" w:rsidR="0035194A" w:rsidRPr="00F82E79" w:rsidRDefault="00000000">
      <w:pPr>
        <w:numPr>
          <w:ilvl w:val="0"/>
          <w:numId w:val="6"/>
        </w:numPr>
        <w:shd w:val="clear" w:color="auto" w:fill="FDFDF9"/>
        <w:spacing w:before="300" w:line="288" w:lineRule="auto"/>
        <w:rPr>
          <w:rFonts w:ascii="Verdana" w:eastAsia="Verdana" w:hAnsi="Verdana" w:cs="Verdana"/>
        </w:rPr>
      </w:pPr>
      <w:r w:rsidRPr="00F82E79">
        <w:rPr>
          <w:rFonts w:ascii="Verdana" w:eastAsia="Verdana" w:hAnsi="Verdana" w:cs="Verdana"/>
        </w:rPr>
        <w:t>Support to independent state institutions fighting and preventing corruption;</w:t>
      </w:r>
    </w:p>
    <w:p w14:paraId="00000009" w14:textId="77777777" w:rsidR="0035194A" w:rsidRPr="00F82E79" w:rsidRDefault="00000000">
      <w:pPr>
        <w:numPr>
          <w:ilvl w:val="0"/>
          <w:numId w:val="6"/>
        </w:numPr>
        <w:shd w:val="clear" w:color="auto" w:fill="FDFDF9"/>
        <w:spacing w:line="288" w:lineRule="auto"/>
        <w:rPr>
          <w:rFonts w:ascii="Verdana" w:eastAsia="Verdana" w:hAnsi="Verdana" w:cs="Verdana"/>
        </w:rPr>
      </w:pPr>
      <w:r w:rsidRPr="00F82E79">
        <w:rPr>
          <w:rFonts w:ascii="Verdana" w:eastAsia="Verdana" w:hAnsi="Verdana" w:cs="Verdana"/>
        </w:rPr>
        <w:t>Transparency and accountability of the reconstruction process;</w:t>
      </w:r>
    </w:p>
    <w:p w14:paraId="0000000A" w14:textId="77777777" w:rsidR="0035194A" w:rsidRPr="00F82E79" w:rsidRDefault="00000000">
      <w:pPr>
        <w:numPr>
          <w:ilvl w:val="0"/>
          <w:numId w:val="6"/>
        </w:numPr>
        <w:shd w:val="clear" w:color="auto" w:fill="FDFDF9"/>
        <w:spacing w:line="288" w:lineRule="auto"/>
        <w:rPr>
          <w:rFonts w:ascii="Verdana" w:eastAsia="Verdana" w:hAnsi="Verdana" w:cs="Verdana"/>
        </w:rPr>
      </w:pPr>
      <w:r w:rsidRPr="00F82E79">
        <w:rPr>
          <w:rFonts w:ascii="Verdana" w:eastAsia="Verdana" w:hAnsi="Verdana" w:cs="Verdana"/>
        </w:rPr>
        <w:t>Support cities in war-affected areas in enhancing integrity in the reconstruction process;</w:t>
      </w:r>
    </w:p>
    <w:p w14:paraId="0000000B" w14:textId="77777777" w:rsidR="0035194A" w:rsidRPr="00F82E79" w:rsidRDefault="00000000">
      <w:pPr>
        <w:numPr>
          <w:ilvl w:val="0"/>
          <w:numId w:val="6"/>
        </w:numPr>
        <w:shd w:val="clear" w:color="auto" w:fill="FDFDF9"/>
        <w:spacing w:line="288" w:lineRule="auto"/>
        <w:rPr>
          <w:rFonts w:ascii="Verdana" w:eastAsia="Verdana" w:hAnsi="Verdana" w:cs="Verdana"/>
        </w:rPr>
      </w:pPr>
      <w:r w:rsidRPr="00F82E79">
        <w:rPr>
          <w:rFonts w:ascii="Verdana" w:eastAsia="Verdana" w:hAnsi="Verdana" w:cs="Verdana"/>
        </w:rPr>
        <w:t>Civil society and media in preventing and fighting corruption;</w:t>
      </w:r>
    </w:p>
    <w:p w14:paraId="0000000C" w14:textId="77777777" w:rsidR="0035194A" w:rsidRPr="00F82E79" w:rsidRDefault="00000000">
      <w:pPr>
        <w:numPr>
          <w:ilvl w:val="0"/>
          <w:numId w:val="6"/>
        </w:numPr>
        <w:spacing w:after="240"/>
        <w:rPr>
          <w:rFonts w:ascii="Verdana" w:eastAsia="Verdana" w:hAnsi="Verdana" w:cs="Verdana"/>
          <w:b/>
        </w:rPr>
      </w:pPr>
      <w:r w:rsidRPr="00F82E79">
        <w:rPr>
          <w:rFonts w:ascii="Verdana" w:eastAsia="Verdana" w:hAnsi="Verdana" w:cs="Verdana"/>
          <w:b/>
        </w:rPr>
        <w:t xml:space="preserve">Enhancing Integrity in the </w:t>
      </w:r>
      <w:proofErr w:type="spellStart"/>
      <w:r w:rsidRPr="00F82E79">
        <w:rPr>
          <w:rFonts w:ascii="Verdana" w:eastAsia="Verdana" w:hAnsi="Verdana" w:cs="Verdana"/>
          <w:b/>
        </w:rPr>
        <w:t>defence</w:t>
      </w:r>
      <w:proofErr w:type="spellEnd"/>
      <w:r w:rsidRPr="00F82E79">
        <w:rPr>
          <w:rFonts w:ascii="Verdana" w:eastAsia="Verdana" w:hAnsi="Verdana" w:cs="Verdana"/>
          <w:b/>
        </w:rPr>
        <w:t xml:space="preserve"> sector.</w:t>
      </w:r>
    </w:p>
    <w:p w14:paraId="0000000D" w14:textId="77777777" w:rsidR="0035194A" w:rsidRPr="00F82E79" w:rsidRDefault="00000000">
      <w:pPr>
        <w:shd w:val="clear" w:color="auto" w:fill="FDFDF9"/>
        <w:spacing w:before="380" w:after="380" w:line="287" w:lineRule="auto"/>
        <w:rPr>
          <w:rFonts w:ascii="Verdana" w:eastAsia="Verdana" w:hAnsi="Verdana" w:cs="Verdana"/>
          <w:b/>
        </w:rPr>
      </w:pPr>
      <w:r w:rsidRPr="00F82E79">
        <w:rPr>
          <w:rFonts w:ascii="Verdana" w:eastAsia="Verdana" w:hAnsi="Verdana" w:cs="Verdana"/>
          <w:b/>
        </w:rPr>
        <w:t>The Position</w:t>
      </w:r>
    </w:p>
    <w:p w14:paraId="0000000E" w14:textId="77777777" w:rsidR="0035194A" w:rsidRPr="00F82E79" w:rsidRDefault="00000000">
      <w:pPr>
        <w:shd w:val="clear" w:color="auto" w:fill="FDFDF9"/>
        <w:spacing w:before="380" w:after="380" w:line="287" w:lineRule="auto"/>
        <w:rPr>
          <w:rFonts w:ascii="Verdana" w:eastAsia="Verdana" w:hAnsi="Verdana" w:cs="Verdana"/>
        </w:rPr>
      </w:pPr>
      <w:r w:rsidRPr="00F82E79">
        <w:rPr>
          <w:rFonts w:ascii="Verdana" w:eastAsia="Verdana" w:hAnsi="Verdana" w:cs="Verdana"/>
        </w:rPr>
        <w:t xml:space="preserve">Title: Project manager on </w:t>
      </w:r>
      <w:r w:rsidRPr="00F82E79">
        <w:rPr>
          <w:rFonts w:ascii="Verdana" w:eastAsia="Verdana" w:hAnsi="Verdana" w:cs="Verdana"/>
          <w:b/>
        </w:rPr>
        <w:t xml:space="preserve">Enhancing Integrity in the </w:t>
      </w:r>
      <w:proofErr w:type="spellStart"/>
      <w:r w:rsidRPr="00F82E79">
        <w:rPr>
          <w:rFonts w:ascii="Verdana" w:eastAsia="Verdana" w:hAnsi="Verdana" w:cs="Verdana"/>
          <w:b/>
        </w:rPr>
        <w:t>defence</w:t>
      </w:r>
      <w:proofErr w:type="spellEnd"/>
      <w:r w:rsidRPr="00F82E79">
        <w:rPr>
          <w:rFonts w:ascii="Verdana" w:eastAsia="Verdana" w:hAnsi="Verdana" w:cs="Verdana"/>
          <w:b/>
        </w:rPr>
        <w:t xml:space="preserve"> sector</w:t>
      </w:r>
    </w:p>
    <w:p w14:paraId="0000000F" w14:textId="77777777" w:rsidR="0035194A" w:rsidRPr="00F82E79" w:rsidRDefault="00000000">
      <w:pPr>
        <w:shd w:val="clear" w:color="auto" w:fill="FDFDF9"/>
        <w:spacing w:before="300" w:after="300" w:line="288" w:lineRule="auto"/>
        <w:rPr>
          <w:rFonts w:ascii="Verdana" w:eastAsia="Verdana" w:hAnsi="Verdana" w:cs="Verdana"/>
        </w:rPr>
      </w:pPr>
      <w:r w:rsidRPr="00F82E79">
        <w:rPr>
          <w:rFonts w:ascii="Verdana" w:eastAsia="Verdana" w:hAnsi="Verdana" w:cs="Verdana"/>
        </w:rPr>
        <w:lastRenderedPageBreak/>
        <w:t>Place of service: The EUACI office in Kyiv.</w:t>
      </w:r>
    </w:p>
    <w:p w14:paraId="00000010" w14:textId="77777777" w:rsidR="0035194A" w:rsidRPr="00F82E79" w:rsidRDefault="00000000">
      <w:pPr>
        <w:shd w:val="clear" w:color="auto" w:fill="FDFDF9"/>
        <w:spacing w:before="300" w:after="300" w:line="288" w:lineRule="auto"/>
        <w:rPr>
          <w:rFonts w:ascii="Verdana" w:eastAsia="Verdana" w:hAnsi="Verdana" w:cs="Verdana"/>
        </w:rPr>
      </w:pPr>
      <w:r w:rsidRPr="00F82E79">
        <w:rPr>
          <w:rFonts w:ascii="Verdana" w:eastAsia="Verdana" w:hAnsi="Verdana" w:cs="Verdana"/>
        </w:rPr>
        <w:t xml:space="preserve">What we offer: A full-time </w:t>
      </w:r>
      <w:proofErr w:type="spellStart"/>
      <w:r w:rsidRPr="00F82E79">
        <w:rPr>
          <w:rFonts w:ascii="Verdana" w:eastAsia="Verdana" w:hAnsi="Verdana" w:cs="Verdana"/>
        </w:rPr>
        <w:t>labour</w:t>
      </w:r>
      <w:proofErr w:type="spellEnd"/>
      <w:r w:rsidRPr="00F82E79">
        <w:rPr>
          <w:rFonts w:ascii="Verdana" w:eastAsia="Verdana" w:hAnsi="Verdana" w:cs="Verdana"/>
        </w:rPr>
        <w:t xml:space="preserve"> contract with the Embassy of Denmark until March 2027. </w:t>
      </w:r>
    </w:p>
    <w:p w14:paraId="00000011" w14:textId="77777777" w:rsidR="0035194A" w:rsidRPr="00F82E79" w:rsidRDefault="00000000">
      <w:pPr>
        <w:shd w:val="clear" w:color="auto" w:fill="FDFDF9"/>
        <w:spacing w:before="300" w:after="300" w:line="288" w:lineRule="auto"/>
        <w:rPr>
          <w:rFonts w:ascii="Verdana" w:eastAsia="Verdana" w:hAnsi="Verdana" w:cs="Verdana"/>
        </w:rPr>
      </w:pPr>
      <w:r w:rsidRPr="00F82E79">
        <w:rPr>
          <w:rFonts w:ascii="Verdana" w:eastAsia="Verdana" w:hAnsi="Verdana" w:cs="Verdana"/>
          <w:shd w:val="clear" w:color="auto" w:fill="FDFDF9"/>
        </w:rPr>
        <w:t>Conditions: A salary according to qualifications and embassy staff policy and a benefit package as for embassy staff, including insurance, 5 weeks paid vacation, etc.</w:t>
      </w:r>
    </w:p>
    <w:p w14:paraId="00000012" w14:textId="77777777" w:rsidR="0035194A" w:rsidRPr="00F82E79" w:rsidRDefault="00000000">
      <w:pPr>
        <w:rPr>
          <w:rFonts w:ascii="Verdana" w:eastAsia="Verdana" w:hAnsi="Verdana" w:cs="Verdana"/>
        </w:rPr>
      </w:pPr>
      <w:r w:rsidRPr="00F82E79">
        <w:rPr>
          <w:rFonts w:ascii="Verdana" w:eastAsia="Verdana" w:hAnsi="Verdana" w:cs="Verdana"/>
        </w:rPr>
        <w:t xml:space="preserve">The Project manager will report directly to the Deputy Head and work in close coordination with other </w:t>
      </w:r>
      <w:proofErr w:type="spellStart"/>
      <w:r w:rsidRPr="00F82E79">
        <w:rPr>
          <w:rFonts w:ascii="Verdana" w:eastAsia="Verdana" w:hAnsi="Verdana" w:cs="Verdana"/>
        </w:rPr>
        <w:t>programme</w:t>
      </w:r>
      <w:proofErr w:type="spellEnd"/>
      <w:r w:rsidRPr="00F82E79">
        <w:rPr>
          <w:rFonts w:ascii="Verdana" w:eastAsia="Verdana" w:hAnsi="Verdana" w:cs="Verdana"/>
        </w:rPr>
        <w:t xml:space="preserve"> managers and components, primarily with the Team Lead on Capacity building of Anti-corruption institutions and a Team Lead on Support to Civil society and Media. </w:t>
      </w:r>
    </w:p>
    <w:p w14:paraId="00000013" w14:textId="77777777" w:rsidR="0035194A" w:rsidRPr="00F82E79" w:rsidRDefault="00000000">
      <w:pPr>
        <w:spacing w:before="240" w:after="240"/>
        <w:rPr>
          <w:rFonts w:ascii="Verdana" w:eastAsia="Verdana" w:hAnsi="Verdana" w:cs="Verdana"/>
          <w:b/>
        </w:rPr>
      </w:pPr>
      <w:r w:rsidRPr="00F82E79">
        <w:rPr>
          <w:rFonts w:ascii="Verdana" w:eastAsia="Verdana" w:hAnsi="Verdana" w:cs="Verdana"/>
          <w:b/>
        </w:rPr>
        <w:t>Key Responsibilities</w:t>
      </w:r>
    </w:p>
    <w:p w14:paraId="00000014" w14:textId="77777777" w:rsidR="0035194A" w:rsidRPr="00F82E79" w:rsidRDefault="00000000">
      <w:pPr>
        <w:spacing w:before="240" w:after="240"/>
        <w:rPr>
          <w:rFonts w:ascii="Verdana" w:eastAsia="Verdana" w:hAnsi="Verdana" w:cs="Verdana"/>
          <w:b/>
        </w:rPr>
      </w:pPr>
      <w:r w:rsidRPr="00F82E79">
        <w:rPr>
          <w:rFonts w:ascii="Verdana" w:eastAsia="Verdana" w:hAnsi="Verdana" w:cs="Verdana"/>
          <w:b/>
        </w:rPr>
        <w:t>1. Organizing Capacity Building activities</w:t>
      </w:r>
    </w:p>
    <w:p w14:paraId="00000015" w14:textId="77777777" w:rsidR="0035194A" w:rsidRPr="00F82E79" w:rsidRDefault="00000000">
      <w:pPr>
        <w:numPr>
          <w:ilvl w:val="0"/>
          <w:numId w:val="2"/>
        </w:numPr>
        <w:spacing w:before="240"/>
        <w:rPr>
          <w:rFonts w:ascii="Verdana" w:eastAsia="Verdana" w:hAnsi="Verdana" w:cs="Verdana"/>
        </w:rPr>
      </w:pPr>
      <w:r w:rsidRPr="00F82E79">
        <w:rPr>
          <w:rFonts w:ascii="Verdana" w:eastAsia="Verdana" w:hAnsi="Verdana" w:cs="Verdana"/>
        </w:rPr>
        <w:t xml:space="preserve">Design and implement capacity-building </w:t>
      </w:r>
      <w:proofErr w:type="spellStart"/>
      <w:r w:rsidRPr="00F82E79">
        <w:rPr>
          <w:rFonts w:ascii="Verdana" w:eastAsia="Verdana" w:hAnsi="Verdana" w:cs="Verdana"/>
        </w:rPr>
        <w:t>programmes</w:t>
      </w:r>
      <w:proofErr w:type="spellEnd"/>
      <w:r w:rsidRPr="00F82E79">
        <w:rPr>
          <w:rFonts w:ascii="Verdana" w:eastAsia="Verdana" w:hAnsi="Verdana" w:cs="Verdana"/>
        </w:rPr>
        <w:t xml:space="preserve"> and networking events to strengthen anti-corruption institutions working in the </w:t>
      </w:r>
      <w:proofErr w:type="spellStart"/>
      <w:r w:rsidRPr="00F82E79">
        <w:rPr>
          <w:rFonts w:ascii="Verdana" w:eastAsia="Verdana" w:hAnsi="Verdana" w:cs="Verdana"/>
        </w:rPr>
        <w:t>defence</w:t>
      </w:r>
      <w:proofErr w:type="spellEnd"/>
      <w:r w:rsidRPr="00F82E79">
        <w:rPr>
          <w:rFonts w:ascii="Verdana" w:eastAsia="Verdana" w:hAnsi="Verdana" w:cs="Verdana"/>
        </w:rPr>
        <w:t xml:space="preserve"> sector, primarily for the National Anticorruption Bureau of Ukraine (NABU), Specialized Anticorruption prosecution Office (SAPO), the National Agency for Corruption prevention (NACP), State Operator for Non</w:t>
      </w:r>
      <w:r w:rsidRPr="00F82E79">
        <w:rPr>
          <w:rFonts w:ascii="Cambria Math" w:eastAsia="Verdana" w:hAnsi="Cambria Math" w:cs="Cambria Math"/>
        </w:rPr>
        <w:t>‑</w:t>
      </w:r>
      <w:r w:rsidRPr="00F82E79">
        <w:rPr>
          <w:rFonts w:ascii="Verdana" w:eastAsia="Verdana" w:hAnsi="Verdana" w:cs="Verdana"/>
        </w:rPr>
        <w:t xml:space="preserve">Lethal Acquisition (DOT), </w:t>
      </w:r>
      <w:proofErr w:type="spellStart"/>
      <w:r w:rsidRPr="00F82E79">
        <w:rPr>
          <w:rFonts w:ascii="Verdana" w:eastAsia="Verdana" w:hAnsi="Verdana" w:cs="Verdana"/>
        </w:rPr>
        <w:t>Defence</w:t>
      </w:r>
      <w:proofErr w:type="spellEnd"/>
      <w:r w:rsidRPr="00F82E79">
        <w:rPr>
          <w:rFonts w:ascii="Verdana" w:eastAsia="Verdana" w:hAnsi="Verdana" w:cs="Verdana"/>
        </w:rPr>
        <w:t xml:space="preserve"> Procurement Agency (DPA) and other institutions.</w:t>
      </w:r>
    </w:p>
    <w:p w14:paraId="00000016" w14:textId="77777777" w:rsidR="0035194A" w:rsidRPr="00F82E79" w:rsidRDefault="00000000">
      <w:pPr>
        <w:numPr>
          <w:ilvl w:val="0"/>
          <w:numId w:val="2"/>
        </w:numPr>
        <w:spacing w:after="240"/>
        <w:rPr>
          <w:rFonts w:ascii="Verdana" w:eastAsia="Verdana" w:hAnsi="Verdana" w:cs="Verdana"/>
        </w:rPr>
      </w:pPr>
      <w:r w:rsidRPr="00F82E79">
        <w:rPr>
          <w:rFonts w:ascii="Verdana" w:eastAsia="Verdana" w:hAnsi="Verdana" w:cs="Verdana"/>
        </w:rPr>
        <w:t>Manage the logistics of events and ensure high-quality delivery.</w:t>
      </w:r>
    </w:p>
    <w:p w14:paraId="00000017" w14:textId="77777777" w:rsidR="0035194A" w:rsidRPr="00F82E79" w:rsidRDefault="00000000">
      <w:pPr>
        <w:spacing w:before="240" w:after="240"/>
        <w:rPr>
          <w:rFonts w:ascii="Verdana" w:eastAsia="Verdana" w:hAnsi="Verdana" w:cs="Verdana"/>
        </w:rPr>
      </w:pPr>
      <w:r w:rsidRPr="00F82E79">
        <w:rPr>
          <w:rFonts w:ascii="Verdana" w:eastAsia="Verdana" w:hAnsi="Verdana" w:cs="Verdana"/>
        </w:rPr>
        <w:t>Evaluate the impact of capacity-building activities and propose improvements.</w:t>
      </w:r>
    </w:p>
    <w:p w14:paraId="00000018" w14:textId="77777777" w:rsidR="0035194A" w:rsidRPr="00F82E79" w:rsidRDefault="00000000">
      <w:pPr>
        <w:spacing w:before="240" w:after="240"/>
        <w:rPr>
          <w:rFonts w:ascii="Verdana" w:eastAsia="Verdana" w:hAnsi="Verdana" w:cs="Verdana"/>
          <w:b/>
        </w:rPr>
      </w:pPr>
      <w:r w:rsidRPr="00F82E79">
        <w:rPr>
          <w:rFonts w:ascii="Verdana" w:eastAsia="Verdana" w:hAnsi="Verdana" w:cs="Verdana"/>
          <w:b/>
        </w:rPr>
        <w:t>2.  Sectoral Knowledge &amp; Analysis</w:t>
      </w:r>
    </w:p>
    <w:p w14:paraId="00000019" w14:textId="77777777" w:rsidR="0035194A" w:rsidRPr="00F82E79" w:rsidRDefault="00000000">
      <w:pPr>
        <w:numPr>
          <w:ilvl w:val="0"/>
          <w:numId w:val="7"/>
        </w:numPr>
        <w:spacing w:before="240"/>
        <w:rPr>
          <w:rFonts w:ascii="Verdana" w:eastAsia="Verdana" w:hAnsi="Verdana" w:cs="Verdana"/>
        </w:rPr>
      </w:pPr>
      <w:r w:rsidRPr="00F82E79">
        <w:rPr>
          <w:rFonts w:ascii="Verdana" w:eastAsia="Verdana" w:hAnsi="Verdana" w:cs="Verdana"/>
        </w:rPr>
        <w:t xml:space="preserve">Monitor political and legislative developments relevant to Ukraine’s </w:t>
      </w:r>
      <w:proofErr w:type="spellStart"/>
      <w:r w:rsidRPr="00F82E79">
        <w:rPr>
          <w:rFonts w:ascii="Verdana" w:eastAsia="Verdana" w:hAnsi="Verdana" w:cs="Verdana"/>
        </w:rPr>
        <w:t>defence</w:t>
      </w:r>
      <w:proofErr w:type="spellEnd"/>
      <w:r w:rsidRPr="00F82E79">
        <w:rPr>
          <w:rFonts w:ascii="Verdana" w:eastAsia="Verdana" w:hAnsi="Verdana" w:cs="Verdana"/>
        </w:rPr>
        <w:t xml:space="preserve"> sector, particularly in the area of procurement, including implementation of the State Anticorruption Program in Area of </w:t>
      </w:r>
      <w:proofErr w:type="spellStart"/>
      <w:r w:rsidRPr="00F82E79">
        <w:rPr>
          <w:rFonts w:ascii="Verdana" w:eastAsia="Verdana" w:hAnsi="Verdana" w:cs="Verdana"/>
        </w:rPr>
        <w:t>Defence</w:t>
      </w:r>
      <w:proofErr w:type="spellEnd"/>
      <w:r w:rsidRPr="00F82E79">
        <w:rPr>
          <w:rFonts w:ascii="Verdana" w:eastAsia="Verdana" w:hAnsi="Verdana" w:cs="Verdana"/>
        </w:rPr>
        <w:t xml:space="preserve"> and recommendations of NATO’s Strategic Review.</w:t>
      </w:r>
    </w:p>
    <w:p w14:paraId="0000001A" w14:textId="77777777" w:rsidR="0035194A" w:rsidRPr="00F82E79" w:rsidRDefault="00000000">
      <w:pPr>
        <w:numPr>
          <w:ilvl w:val="0"/>
          <w:numId w:val="7"/>
        </w:numPr>
        <w:rPr>
          <w:rFonts w:ascii="Verdana" w:eastAsia="Verdana" w:hAnsi="Verdana" w:cs="Verdana"/>
        </w:rPr>
      </w:pPr>
      <w:r w:rsidRPr="00F82E79">
        <w:rPr>
          <w:rFonts w:ascii="Verdana" w:eastAsia="Verdana" w:hAnsi="Verdana" w:cs="Verdana"/>
        </w:rPr>
        <w:t xml:space="preserve">Provide inputs and policy advice to strengthen anti-corruption capacity within </w:t>
      </w:r>
      <w:proofErr w:type="spellStart"/>
      <w:r w:rsidRPr="00F82E79">
        <w:rPr>
          <w:rFonts w:ascii="Verdana" w:eastAsia="Verdana" w:hAnsi="Verdana" w:cs="Verdana"/>
        </w:rPr>
        <w:t>defence</w:t>
      </w:r>
      <w:proofErr w:type="spellEnd"/>
      <w:r w:rsidRPr="00F82E79">
        <w:rPr>
          <w:rFonts w:ascii="Verdana" w:eastAsia="Verdana" w:hAnsi="Verdana" w:cs="Verdana"/>
        </w:rPr>
        <w:t>-related institutions.</w:t>
      </w:r>
    </w:p>
    <w:p w14:paraId="0000001B" w14:textId="77777777" w:rsidR="0035194A" w:rsidRPr="00F82E79" w:rsidRDefault="00000000">
      <w:pPr>
        <w:numPr>
          <w:ilvl w:val="0"/>
          <w:numId w:val="7"/>
        </w:numPr>
        <w:rPr>
          <w:rFonts w:ascii="Verdana" w:eastAsia="Verdana" w:hAnsi="Verdana" w:cs="Verdana"/>
        </w:rPr>
      </w:pPr>
      <w:r w:rsidRPr="00F82E79">
        <w:rPr>
          <w:rFonts w:ascii="Verdana" w:eastAsia="Verdana" w:hAnsi="Verdana" w:cs="Verdana"/>
        </w:rPr>
        <w:t>Prepare briefing notes, policy memos, and updates for senior management.</w:t>
      </w:r>
    </w:p>
    <w:p w14:paraId="0000001C" w14:textId="77777777" w:rsidR="0035194A" w:rsidRPr="00F82E79" w:rsidRDefault="00000000">
      <w:pPr>
        <w:numPr>
          <w:ilvl w:val="0"/>
          <w:numId w:val="1"/>
        </w:numPr>
        <w:rPr>
          <w:rFonts w:ascii="Verdana" w:eastAsia="Verdana" w:hAnsi="Verdana" w:cs="Verdana"/>
        </w:rPr>
      </w:pPr>
      <w:r w:rsidRPr="00F82E79">
        <w:rPr>
          <w:rFonts w:ascii="Verdana" w:eastAsia="Verdana" w:hAnsi="Verdana" w:cs="Verdana"/>
        </w:rPr>
        <w:t xml:space="preserve">Maintain up-to-date knowledge of the structure, mandates, and functions of Ukrainian </w:t>
      </w:r>
      <w:proofErr w:type="spellStart"/>
      <w:r w:rsidRPr="00F82E79">
        <w:rPr>
          <w:rFonts w:ascii="Verdana" w:eastAsia="Verdana" w:hAnsi="Verdana" w:cs="Verdana"/>
        </w:rPr>
        <w:t>defence</w:t>
      </w:r>
      <w:proofErr w:type="spellEnd"/>
      <w:r w:rsidRPr="00F82E79">
        <w:rPr>
          <w:rFonts w:ascii="Verdana" w:eastAsia="Verdana" w:hAnsi="Verdana" w:cs="Verdana"/>
        </w:rPr>
        <w:t xml:space="preserve"> institutions and procurement process (both lethal and </w:t>
      </w:r>
      <w:proofErr w:type="spellStart"/>
      <w:r w:rsidRPr="00F82E79">
        <w:rPr>
          <w:rFonts w:ascii="Verdana" w:eastAsia="Verdana" w:hAnsi="Verdana" w:cs="Verdana"/>
        </w:rPr>
        <w:t>non lethal</w:t>
      </w:r>
      <w:proofErr w:type="spellEnd"/>
      <w:r w:rsidRPr="00F82E79">
        <w:rPr>
          <w:rFonts w:ascii="Verdana" w:eastAsia="Verdana" w:hAnsi="Verdana" w:cs="Verdana"/>
        </w:rPr>
        <w:t xml:space="preserve"> procurements) conducted by DOT and DPA.</w:t>
      </w:r>
    </w:p>
    <w:p w14:paraId="0000001D" w14:textId="77777777" w:rsidR="0035194A" w:rsidRPr="00F82E79" w:rsidRDefault="00000000">
      <w:pPr>
        <w:numPr>
          <w:ilvl w:val="0"/>
          <w:numId w:val="1"/>
        </w:numPr>
        <w:rPr>
          <w:rFonts w:ascii="Verdana" w:eastAsia="Verdana" w:hAnsi="Verdana" w:cs="Verdana"/>
        </w:rPr>
      </w:pPr>
      <w:r w:rsidRPr="00F82E79">
        <w:rPr>
          <w:rFonts w:ascii="Verdana" w:eastAsia="Verdana" w:hAnsi="Verdana" w:cs="Verdana"/>
        </w:rPr>
        <w:t xml:space="preserve">Identify and </w:t>
      </w:r>
      <w:proofErr w:type="spellStart"/>
      <w:r w:rsidRPr="00F82E79">
        <w:rPr>
          <w:rFonts w:ascii="Verdana" w:eastAsia="Verdana" w:hAnsi="Verdana" w:cs="Verdana"/>
        </w:rPr>
        <w:t>analyse</w:t>
      </w:r>
      <w:proofErr w:type="spellEnd"/>
      <w:r w:rsidRPr="00F82E79">
        <w:rPr>
          <w:rFonts w:ascii="Verdana" w:eastAsia="Verdana" w:hAnsi="Verdana" w:cs="Verdana"/>
        </w:rPr>
        <w:t xml:space="preserve"> key challenges in the sector.</w:t>
      </w:r>
    </w:p>
    <w:p w14:paraId="0000001E" w14:textId="77777777" w:rsidR="0035194A" w:rsidRPr="00F82E79" w:rsidRDefault="00000000">
      <w:pPr>
        <w:numPr>
          <w:ilvl w:val="0"/>
          <w:numId w:val="1"/>
        </w:numPr>
        <w:spacing w:after="240"/>
        <w:rPr>
          <w:rFonts w:ascii="Verdana" w:eastAsia="Verdana" w:hAnsi="Verdana" w:cs="Verdana"/>
        </w:rPr>
      </w:pPr>
      <w:r w:rsidRPr="00F82E79">
        <w:rPr>
          <w:rFonts w:ascii="Verdana" w:eastAsia="Verdana" w:hAnsi="Verdana" w:cs="Verdana"/>
        </w:rPr>
        <w:t xml:space="preserve">Track reforms and donor initiatives in </w:t>
      </w:r>
      <w:proofErr w:type="spellStart"/>
      <w:r w:rsidRPr="00F82E79">
        <w:rPr>
          <w:rFonts w:ascii="Verdana" w:eastAsia="Verdana" w:hAnsi="Verdana" w:cs="Verdana"/>
        </w:rPr>
        <w:t>defence</w:t>
      </w:r>
      <w:proofErr w:type="spellEnd"/>
      <w:r w:rsidRPr="00F82E79">
        <w:rPr>
          <w:rFonts w:ascii="Verdana" w:eastAsia="Verdana" w:hAnsi="Verdana" w:cs="Verdana"/>
        </w:rPr>
        <w:t xml:space="preserve"> governance and transparency.</w:t>
      </w:r>
    </w:p>
    <w:p w14:paraId="0000001F" w14:textId="77777777" w:rsidR="0035194A" w:rsidRPr="00F82E79" w:rsidRDefault="00000000">
      <w:pPr>
        <w:spacing w:before="240" w:after="240"/>
        <w:rPr>
          <w:rFonts w:ascii="Verdana" w:eastAsia="Verdana" w:hAnsi="Verdana" w:cs="Verdana"/>
          <w:b/>
        </w:rPr>
      </w:pPr>
      <w:r w:rsidRPr="00F82E79">
        <w:rPr>
          <w:rFonts w:ascii="Verdana" w:eastAsia="Verdana" w:hAnsi="Verdana" w:cs="Verdana"/>
          <w:b/>
        </w:rPr>
        <w:lastRenderedPageBreak/>
        <w:t>3. Stakeholder Engagement</w:t>
      </w:r>
    </w:p>
    <w:p w14:paraId="00000020" w14:textId="77777777" w:rsidR="0035194A" w:rsidRPr="00F82E79" w:rsidRDefault="00000000">
      <w:pPr>
        <w:numPr>
          <w:ilvl w:val="0"/>
          <w:numId w:val="3"/>
        </w:numPr>
        <w:spacing w:before="240"/>
        <w:rPr>
          <w:rFonts w:ascii="Verdana" w:eastAsia="Verdana" w:hAnsi="Verdana" w:cs="Verdana"/>
        </w:rPr>
      </w:pPr>
      <w:r w:rsidRPr="00F82E79">
        <w:rPr>
          <w:rFonts w:ascii="Verdana" w:eastAsia="Verdana" w:hAnsi="Verdana" w:cs="Verdana"/>
        </w:rPr>
        <w:t xml:space="preserve">In cooperation with EUACI’s Intervention Area 4, facilitate communication and coordination with NGOs, </w:t>
      </w:r>
      <w:proofErr w:type="gramStart"/>
      <w:r w:rsidRPr="00F82E79">
        <w:rPr>
          <w:rFonts w:ascii="Verdana" w:eastAsia="Verdana" w:hAnsi="Verdana" w:cs="Verdana"/>
        </w:rPr>
        <w:t>volunteer  and</w:t>
      </w:r>
      <w:proofErr w:type="gramEnd"/>
      <w:r w:rsidRPr="00F82E79">
        <w:rPr>
          <w:rFonts w:ascii="Verdana" w:eastAsia="Verdana" w:hAnsi="Verdana" w:cs="Verdana"/>
        </w:rPr>
        <w:t xml:space="preserve"> civil society  groups active in the </w:t>
      </w:r>
      <w:proofErr w:type="spellStart"/>
      <w:r w:rsidRPr="00F82E79">
        <w:rPr>
          <w:rFonts w:ascii="Verdana" w:eastAsia="Verdana" w:hAnsi="Verdana" w:cs="Verdana"/>
        </w:rPr>
        <w:t>defence</w:t>
      </w:r>
      <w:proofErr w:type="spellEnd"/>
      <w:r w:rsidRPr="00F82E79">
        <w:rPr>
          <w:rFonts w:ascii="Verdana" w:eastAsia="Verdana" w:hAnsi="Verdana" w:cs="Verdana"/>
        </w:rPr>
        <w:t xml:space="preserve"> sector.</w:t>
      </w:r>
    </w:p>
    <w:p w14:paraId="00000021" w14:textId="77777777" w:rsidR="0035194A" w:rsidRPr="00F82E79" w:rsidRDefault="00000000">
      <w:pPr>
        <w:numPr>
          <w:ilvl w:val="0"/>
          <w:numId w:val="3"/>
        </w:numPr>
        <w:rPr>
          <w:rFonts w:ascii="Verdana" w:eastAsia="Verdana" w:hAnsi="Verdana" w:cs="Verdana"/>
        </w:rPr>
      </w:pPr>
      <w:r w:rsidRPr="00F82E79">
        <w:rPr>
          <w:rFonts w:ascii="Verdana" w:eastAsia="Verdana" w:hAnsi="Verdana" w:cs="Verdana"/>
        </w:rPr>
        <w:t>Represent the EUACI at meetings, roundtables, and consultations per agreement with the EUACI management.</w:t>
      </w:r>
    </w:p>
    <w:p w14:paraId="00000022" w14:textId="77777777" w:rsidR="0035194A" w:rsidRPr="00F82E79" w:rsidRDefault="00000000">
      <w:pPr>
        <w:numPr>
          <w:ilvl w:val="0"/>
          <w:numId w:val="3"/>
        </w:numPr>
        <w:spacing w:after="240"/>
        <w:rPr>
          <w:rFonts w:ascii="Verdana" w:eastAsia="Verdana" w:hAnsi="Verdana" w:cs="Verdana"/>
        </w:rPr>
      </w:pPr>
      <w:r w:rsidRPr="00F82E79">
        <w:rPr>
          <w:rFonts w:ascii="Verdana" w:eastAsia="Verdana" w:hAnsi="Verdana" w:cs="Verdana"/>
        </w:rPr>
        <w:t>Build and maintain constructive relations and coordination with national and international partners and donors.</w:t>
      </w:r>
    </w:p>
    <w:p w14:paraId="00000023" w14:textId="77777777" w:rsidR="0035194A" w:rsidRPr="00F82E79" w:rsidRDefault="00000000">
      <w:pPr>
        <w:spacing w:before="240" w:after="240"/>
        <w:rPr>
          <w:rFonts w:ascii="Verdana" w:eastAsia="Verdana" w:hAnsi="Verdana" w:cs="Verdana"/>
          <w:b/>
        </w:rPr>
      </w:pPr>
      <w:r w:rsidRPr="00F82E79">
        <w:rPr>
          <w:rFonts w:ascii="Verdana" w:eastAsia="Verdana" w:hAnsi="Verdana" w:cs="Verdana"/>
          <w:b/>
        </w:rPr>
        <w:t>4. Reporting</w:t>
      </w:r>
    </w:p>
    <w:p w14:paraId="00000024" w14:textId="77777777" w:rsidR="0035194A" w:rsidRPr="00F82E79" w:rsidRDefault="00000000">
      <w:pPr>
        <w:numPr>
          <w:ilvl w:val="0"/>
          <w:numId w:val="4"/>
        </w:numPr>
        <w:spacing w:before="240"/>
        <w:rPr>
          <w:rFonts w:ascii="Verdana" w:eastAsia="Verdana" w:hAnsi="Verdana" w:cs="Verdana"/>
        </w:rPr>
      </w:pPr>
      <w:r w:rsidRPr="00F82E79">
        <w:rPr>
          <w:rFonts w:ascii="Verdana" w:eastAsia="Verdana" w:hAnsi="Verdana" w:cs="Verdana"/>
        </w:rPr>
        <w:t>Draft reports, presentations, and inputs for internal and external stakeholders.</w:t>
      </w:r>
    </w:p>
    <w:p w14:paraId="00000025" w14:textId="77777777" w:rsidR="0035194A" w:rsidRPr="00F82E79" w:rsidRDefault="00000000">
      <w:pPr>
        <w:numPr>
          <w:ilvl w:val="0"/>
          <w:numId w:val="4"/>
        </w:numPr>
        <w:rPr>
          <w:rFonts w:ascii="Verdana" w:eastAsia="Verdana" w:hAnsi="Verdana" w:cs="Verdana"/>
        </w:rPr>
      </w:pPr>
      <w:r w:rsidRPr="00F82E79">
        <w:rPr>
          <w:rFonts w:ascii="Verdana" w:eastAsia="Verdana" w:hAnsi="Verdana" w:cs="Verdana"/>
        </w:rPr>
        <w:t>Participate in meetings with EUACI management, national authorities, and partners as agreed.</w:t>
      </w:r>
    </w:p>
    <w:p w14:paraId="00000026" w14:textId="77777777" w:rsidR="0035194A" w:rsidRPr="00F82E79" w:rsidRDefault="00000000">
      <w:pPr>
        <w:numPr>
          <w:ilvl w:val="0"/>
          <w:numId w:val="4"/>
        </w:numPr>
        <w:spacing w:after="240"/>
        <w:rPr>
          <w:rFonts w:ascii="Verdana" w:eastAsia="Verdana" w:hAnsi="Verdana" w:cs="Verdana"/>
        </w:rPr>
      </w:pPr>
      <w:r w:rsidRPr="00F82E79">
        <w:rPr>
          <w:rFonts w:ascii="Verdana" w:eastAsia="Verdana" w:hAnsi="Verdana" w:cs="Verdana"/>
        </w:rPr>
        <w:t>Deliver other outputs as requested by the EUACI.</w:t>
      </w:r>
    </w:p>
    <w:p w14:paraId="00000027" w14:textId="77777777" w:rsidR="0035194A" w:rsidRPr="00F82E79" w:rsidRDefault="00000000">
      <w:pPr>
        <w:spacing w:before="240" w:after="240"/>
        <w:rPr>
          <w:rFonts w:ascii="Verdana" w:eastAsia="Verdana" w:hAnsi="Verdana" w:cs="Verdana"/>
          <w:b/>
        </w:rPr>
      </w:pPr>
      <w:r w:rsidRPr="00F82E79">
        <w:rPr>
          <w:rFonts w:ascii="Verdana" w:eastAsia="Verdana" w:hAnsi="Verdana" w:cs="Verdana"/>
          <w:b/>
        </w:rPr>
        <w:t>Qualifications &amp; Experience</w:t>
      </w:r>
    </w:p>
    <w:p w14:paraId="00000028" w14:textId="77777777" w:rsidR="0035194A" w:rsidRPr="00F82E79" w:rsidRDefault="00000000">
      <w:pPr>
        <w:numPr>
          <w:ilvl w:val="0"/>
          <w:numId w:val="5"/>
        </w:numPr>
        <w:spacing w:before="240"/>
        <w:rPr>
          <w:rFonts w:ascii="Verdana" w:eastAsia="Verdana" w:hAnsi="Verdana" w:cs="Verdana"/>
        </w:rPr>
      </w:pPr>
      <w:r w:rsidRPr="00F82E79">
        <w:rPr>
          <w:rFonts w:ascii="Verdana" w:eastAsia="Verdana" w:hAnsi="Verdana" w:cs="Verdana"/>
        </w:rPr>
        <w:t>University degree in Political Science, Public Policy, International Relations, Security Studies, Law, or another relevant field.</w:t>
      </w:r>
    </w:p>
    <w:p w14:paraId="00000029" w14:textId="77777777" w:rsidR="0035194A" w:rsidRPr="00F82E79" w:rsidRDefault="00000000">
      <w:pPr>
        <w:numPr>
          <w:ilvl w:val="0"/>
          <w:numId w:val="5"/>
        </w:numPr>
        <w:rPr>
          <w:rFonts w:ascii="Verdana" w:eastAsia="Verdana" w:hAnsi="Verdana" w:cs="Verdana"/>
        </w:rPr>
      </w:pPr>
      <w:r w:rsidRPr="00F82E79">
        <w:rPr>
          <w:rFonts w:ascii="Verdana" w:eastAsia="Verdana" w:hAnsi="Verdana" w:cs="Verdana"/>
        </w:rPr>
        <w:t xml:space="preserve">Minimum 3–5 years of professional experience in government, international </w:t>
      </w:r>
      <w:proofErr w:type="spellStart"/>
      <w:r w:rsidRPr="00F82E79">
        <w:rPr>
          <w:rFonts w:ascii="Verdana" w:eastAsia="Verdana" w:hAnsi="Verdana" w:cs="Verdana"/>
        </w:rPr>
        <w:t>organisations</w:t>
      </w:r>
      <w:proofErr w:type="spellEnd"/>
      <w:r w:rsidRPr="00F82E79">
        <w:rPr>
          <w:rFonts w:ascii="Verdana" w:eastAsia="Verdana" w:hAnsi="Verdana" w:cs="Verdana"/>
        </w:rPr>
        <w:t xml:space="preserve">, NGOs, or think tanks, in </w:t>
      </w:r>
      <w:proofErr w:type="spellStart"/>
      <w:r w:rsidRPr="00F82E79">
        <w:rPr>
          <w:rFonts w:ascii="Verdana" w:eastAsia="Verdana" w:hAnsi="Verdana" w:cs="Verdana"/>
        </w:rPr>
        <w:t>defence</w:t>
      </w:r>
      <w:proofErr w:type="spellEnd"/>
      <w:r w:rsidRPr="00F82E79">
        <w:rPr>
          <w:rFonts w:ascii="Verdana" w:eastAsia="Verdana" w:hAnsi="Verdana" w:cs="Verdana"/>
        </w:rPr>
        <w:t>, security, or governance.</w:t>
      </w:r>
    </w:p>
    <w:p w14:paraId="0000002A" w14:textId="77777777" w:rsidR="0035194A" w:rsidRPr="00F82E79" w:rsidRDefault="00000000">
      <w:pPr>
        <w:numPr>
          <w:ilvl w:val="0"/>
          <w:numId w:val="5"/>
        </w:numPr>
        <w:rPr>
          <w:rFonts w:ascii="Verdana" w:eastAsia="Verdana" w:hAnsi="Verdana" w:cs="Verdana"/>
        </w:rPr>
      </w:pPr>
      <w:r w:rsidRPr="00F82E79">
        <w:rPr>
          <w:rFonts w:ascii="Verdana" w:eastAsia="Verdana" w:hAnsi="Verdana" w:cs="Verdana"/>
        </w:rPr>
        <w:t xml:space="preserve">Knowledge of Ukraine’s </w:t>
      </w:r>
      <w:proofErr w:type="spellStart"/>
      <w:r w:rsidRPr="00F82E79">
        <w:rPr>
          <w:rFonts w:ascii="Verdana" w:eastAsia="Verdana" w:hAnsi="Verdana" w:cs="Verdana"/>
        </w:rPr>
        <w:t>defence</w:t>
      </w:r>
      <w:proofErr w:type="spellEnd"/>
      <w:r w:rsidRPr="00F82E79">
        <w:rPr>
          <w:rFonts w:ascii="Verdana" w:eastAsia="Verdana" w:hAnsi="Verdana" w:cs="Verdana"/>
        </w:rPr>
        <w:t xml:space="preserve"> sector, including institutional structures, procurement systems, and reform challenges.</w:t>
      </w:r>
    </w:p>
    <w:p w14:paraId="0000002B" w14:textId="77777777" w:rsidR="0035194A" w:rsidRPr="00F82E79" w:rsidRDefault="00000000">
      <w:pPr>
        <w:numPr>
          <w:ilvl w:val="0"/>
          <w:numId w:val="5"/>
        </w:numPr>
        <w:rPr>
          <w:rFonts w:ascii="Verdana" w:eastAsia="Verdana" w:hAnsi="Verdana" w:cs="Verdana"/>
        </w:rPr>
      </w:pPr>
      <w:r w:rsidRPr="00F82E79">
        <w:rPr>
          <w:rFonts w:ascii="Verdana" w:eastAsia="Verdana" w:hAnsi="Verdana" w:cs="Verdana"/>
        </w:rPr>
        <w:t>Experience with the corporate governance and anti-corruption will be an advantage.</w:t>
      </w:r>
    </w:p>
    <w:p w14:paraId="0000002C" w14:textId="77777777" w:rsidR="0035194A" w:rsidRPr="00F82E79" w:rsidRDefault="00000000">
      <w:pPr>
        <w:numPr>
          <w:ilvl w:val="0"/>
          <w:numId w:val="5"/>
        </w:numPr>
        <w:rPr>
          <w:rFonts w:ascii="Verdana" w:eastAsia="Verdana" w:hAnsi="Verdana" w:cs="Verdana"/>
        </w:rPr>
      </w:pPr>
      <w:r w:rsidRPr="00F82E79">
        <w:rPr>
          <w:rFonts w:ascii="Verdana" w:eastAsia="Verdana" w:hAnsi="Verdana" w:cs="Verdana"/>
        </w:rPr>
        <w:t>Experience engaging with government institutions, civil society, volunteer groups and other stakeholders.</w:t>
      </w:r>
    </w:p>
    <w:p w14:paraId="0000002D" w14:textId="77777777" w:rsidR="0035194A" w:rsidRPr="00F82E79" w:rsidRDefault="00000000">
      <w:pPr>
        <w:numPr>
          <w:ilvl w:val="0"/>
          <w:numId w:val="5"/>
        </w:numPr>
        <w:rPr>
          <w:rFonts w:ascii="Verdana" w:eastAsia="Verdana" w:hAnsi="Verdana" w:cs="Verdana"/>
        </w:rPr>
      </w:pPr>
      <w:r w:rsidRPr="00F82E79">
        <w:rPr>
          <w:rFonts w:ascii="Verdana" w:eastAsia="Verdana" w:hAnsi="Verdana" w:cs="Verdana"/>
        </w:rPr>
        <w:t>Strong management, analytical, drafting, and reporting skills.</w:t>
      </w:r>
    </w:p>
    <w:p w14:paraId="0000002E" w14:textId="77777777" w:rsidR="0035194A" w:rsidRPr="00F82E79" w:rsidRDefault="00000000">
      <w:pPr>
        <w:numPr>
          <w:ilvl w:val="0"/>
          <w:numId w:val="5"/>
        </w:numPr>
        <w:rPr>
          <w:rFonts w:ascii="Verdana" w:eastAsia="Verdana" w:hAnsi="Verdana" w:cs="Verdana"/>
        </w:rPr>
      </w:pPr>
      <w:r w:rsidRPr="00F82E79">
        <w:rPr>
          <w:rFonts w:ascii="Verdana" w:eastAsia="Verdana" w:hAnsi="Verdana" w:cs="Verdana"/>
        </w:rPr>
        <w:t>High standards of integrity, confidentiality, and ability to resolve conflicts of interest.</w:t>
      </w:r>
    </w:p>
    <w:p w14:paraId="0000002F" w14:textId="77777777" w:rsidR="0035194A" w:rsidRPr="00F82E79" w:rsidRDefault="00000000">
      <w:pPr>
        <w:numPr>
          <w:ilvl w:val="0"/>
          <w:numId w:val="5"/>
        </w:numPr>
        <w:rPr>
          <w:rFonts w:ascii="Verdana" w:eastAsia="Verdana" w:hAnsi="Verdana" w:cs="Verdana"/>
        </w:rPr>
      </w:pPr>
      <w:r w:rsidRPr="00F82E79">
        <w:rPr>
          <w:rFonts w:ascii="Verdana" w:eastAsia="Verdana" w:hAnsi="Verdana" w:cs="Verdana"/>
        </w:rPr>
        <w:t>Excellent interpersonal and communication skills.</w:t>
      </w:r>
    </w:p>
    <w:p w14:paraId="00000031" w14:textId="3F43DC5D" w:rsidR="0035194A" w:rsidRPr="00F82E79" w:rsidRDefault="00000000" w:rsidP="00F82E79">
      <w:pPr>
        <w:numPr>
          <w:ilvl w:val="0"/>
          <w:numId w:val="5"/>
        </w:numPr>
        <w:spacing w:after="240"/>
        <w:rPr>
          <w:rFonts w:ascii="Verdana" w:eastAsia="Verdana" w:hAnsi="Verdana" w:cs="Verdana"/>
        </w:rPr>
      </w:pPr>
      <w:r w:rsidRPr="00F82E79">
        <w:rPr>
          <w:rFonts w:ascii="Verdana" w:eastAsia="Verdana" w:hAnsi="Verdana" w:cs="Verdana"/>
        </w:rPr>
        <w:t>Proficiency in Ukrainian and English (both written and spoken).</w:t>
      </w:r>
    </w:p>
    <w:p w14:paraId="00000032" w14:textId="77777777" w:rsidR="0035194A" w:rsidRPr="00F82E79" w:rsidRDefault="00000000">
      <w:pPr>
        <w:pStyle w:val="Heading4"/>
        <w:keepNext w:val="0"/>
        <w:keepLines w:val="0"/>
        <w:shd w:val="clear" w:color="auto" w:fill="FDFDF9"/>
        <w:spacing w:before="380" w:after="380" w:line="287" w:lineRule="auto"/>
        <w:rPr>
          <w:rFonts w:ascii="Verdana" w:eastAsia="Verdana" w:hAnsi="Verdana" w:cs="Verdana"/>
          <w:b/>
          <w:bCs/>
          <w:color w:val="000000" w:themeColor="text1"/>
          <w:sz w:val="22"/>
          <w:szCs w:val="22"/>
        </w:rPr>
      </w:pPr>
      <w:bookmarkStart w:id="0" w:name="_uax6p41r5g82" w:colFirst="0" w:colLast="0"/>
      <w:bookmarkEnd w:id="0"/>
      <w:r w:rsidRPr="00F82E79">
        <w:rPr>
          <w:rFonts w:ascii="Verdana" w:eastAsia="Verdana" w:hAnsi="Verdana" w:cs="Verdana"/>
          <w:b/>
          <w:bCs/>
          <w:color w:val="000000" w:themeColor="text1"/>
          <w:sz w:val="22"/>
          <w:szCs w:val="22"/>
        </w:rPr>
        <w:t>Deadline for applications</w:t>
      </w:r>
    </w:p>
    <w:p w14:paraId="00000033" w14:textId="77777777" w:rsidR="0035194A" w:rsidRPr="00F82E79" w:rsidRDefault="00000000">
      <w:pPr>
        <w:shd w:val="clear" w:color="auto" w:fill="FDFDF9"/>
        <w:spacing w:before="300" w:after="300" w:line="288" w:lineRule="auto"/>
        <w:rPr>
          <w:rFonts w:ascii="Verdana" w:eastAsia="Verdana" w:hAnsi="Verdana" w:cs="Verdana"/>
          <w:color w:val="000000" w:themeColor="text1"/>
        </w:rPr>
      </w:pPr>
      <w:r w:rsidRPr="00F82E79">
        <w:rPr>
          <w:rFonts w:ascii="Verdana" w:eastAsia="Verdana" w:hAnsi="Verdana" w:cs="Verdana"/>
          <w:color w:val="000000" w:themeColor="text1"/>
        </w:rPr>
        <w:t>Interested candidates should submit their:</w:t>
      </w:r>
    </w:p>
    <w:p w14:paraId="00000034" w14:textId="77777777" w:rsidR="0035194A" w:rsidRPr="00F82E79" w:rsidRDefault="00000000">
      <w:pPr>
        <w:shd w:val="clear" w:color="auto" w:fill="FDFDF9"/>
        <w:spacing w:before="300" w:after="300" w:line="288" w:lineRule="auto"/>
        <w:rPr>
          <w:rFonts w:ascii="Verdana" w:eastAsia="Verdana" w:hAnsi="Verdana" w:cs="Verdana"/>
          <w:color w:val="000000" w:themeColor="text1"/>
        </w:rPr>
      </w:pPr>
      <w:r w:rsidRPr="00F82E79">
        <w:rPr>
          <w:rFonts w:ascii="Verdana" w:eastAsia="Verdana" w:hAnsi="Verdana" w:cs="Verdana"/>
          <w:color w:val="000000" w:themeColor="text1"/>
        </w:rPr>
        <w:t>1) short motivation letter</w:t>
      </w:r>
    </w:p>
    <w:p w14:paraId="00000035" w14:textId="77777777" w:rsidR="0035194A" w:rsidRPr="00F82E79" w:rsidRDefault="00000000">
      <w:pPr>
        <w:shd w:val="clear" w:color="auto" w:fill="FDFDF9"/>
        <w:spacing w:before="300" w:after="300" w:line="288" w:lineRule="auto"/>
        <w:rPr>
          <w:rFonts w:ascii="Verdana" w:eastAsia="Verdana" w:hAnsi="Verdana" w:cs="Verdana"/>
          <w:color w:val="000000" w:themeColor="text1"/>
        </w:rPr>
      </w:pPr>
      <w:r w:rsidRPr="00F82E79">
        <w:rPr>
          <w:rFonts w:ascii="Verdana" w:eastAsia="Verdana" w:hAnsi="Verdana" w:cs="Verdana"/>
          <w:color w:val="000000" w:themeColor="text1"/>
        </w:rPr>
        <w:lastRenderedPageBreak/>
        <w:t>2) CV with three reference contacts</w:t>
      </w:r>
    </w:p>
    <w:p w14:paraId="00000036" w14:textId="77777777" w:rsidR="0035194A" w:rsidRPr="00F82E79" w:rsidRDefault="00000000">
      <w:pPr>
        <w:shd w:val="clear" w:color="auto" w:fill="FDFDF9"/>
        <w:spacing w:before="300" w:after="300" w:line="288" w:lineRule="auto"/>
        <w:rPr>
          <w:rFonts w:ascii="Verdana" w:eastAsia="Verdana" w:hAnsi="Verdana" w:cs="Verdana"/>
          <w:color w:val="000000" w:themeColor="text1"/>
        </w:rPr>
      </w:pPr>
      <w:r w:rsidRPr="00F82E79">
        <w:rPr>
          <w:rFonts w:ascii="Verdana" w:eastAsia="Verdana" w:hAnsi="Verdana" w:cs="Verdana"/>
          <w:color w:val="000000" w:themeColor="text1"/>
        </w:rPr>
        <w:t>to euaci@um.dk and cc irylaz@um.dk before close of business on 16 of September 2025.</w:t>
      </w:r>
    </w:p>
    <w:p w14:paraId="00000037" w14:textId="77777777" w:rsidR="0035194A" w:rsidRPr="00F82E79" w:rsidRDefault="00000000">
      <w:pPr>
        <w:shd w:val="clear" w:color="auto" w:fill="FDFDF9"/>
        <w:spacing w:before="300" w:line="288" w:lineRule="auto"/>
        <w:rPr>
          <w:rFonts w:ascii="Verdana" w:eastAsia="Verdana" w:hAnsi="Verdana" w:cs="Verdana"/>
          <w:color w:val="546490"/>
        </w:rPr>
      </w:pPr>
      <w:r w:rsidRPr="00F82E79">
        <w:rPr>
          <w:rFonts w:ascii="Verdana" w:eastAsia="Verdana" w:hAnsi="Verdana" w:cs="Verdana"/>
          <w:color w:val="000000" w:themeColor="text1"/>
        </w:rPr>
        <w:t>Please write in the email subject “</w:t>
      </w:r>
      <w:r w:rsidRPr="00F82E79">
        <w:rPr>
          <w:rFonts w:ascii="Verdana" w:eastAsia="Verdana" w:hAnsi="Verdana" w:cs="Verdana"/>
          <w:b/>
        </w:rPr>
        <w:t xml:space="preserve">Enhancing Integrity in the </w:t>
      </w:r>
      <w:proofErr w:type="spellStart"/>
      <w:r w:rsidRPr="00F82E79">
        <w:rPr>
          <w:rFonts w:ascii="Verdana" w:eastAsia="Verdana" w:hAnsi="Verdana" w:cs="Verdana"/>
          <w:b/>
        </w:rPr>
        <w:t>defence</w:t>
      </w:r>
      <w:proofErr w:type="spellEnd"/>
      <w:r w:rsidRPr="00F82E79">
        <w:rPr>
          <w:rFonts w:ascii="Verdana" w:eastAsia="Verdana" w:hAnsi="Verdana" w:cs="Verdana"/>
          <w:b/>
        </w:rPr>
        <w:t xml:space="preserve"> sector</w:t>
      </w:r>
      <w:r w:rsidRPr="00F82E79">
        <w:rPr>
          <w:rFonts w:ascii="Verdana" w:eastAsia="Verdana" w:hAnsi="Verdana" w:cs="Verdana"/>
          <w:color w:val="546490"/>
        </w:rPr>
        <w:t>”.</w:t>
      </w:r>
    </w:p>
    <w:p w14:paraId="00000038" w14:textId="77777777" w:rsidR="0035194A" w:rsidRPr="00F82E79" w:rsidRDefault="0035194A">
      <w:pPr>
        <w:spacing w:before="240" w:after="240"/>
        <w:rPr>
          <w:rFonts w:ascii="Verdana" w:eastAsia="Verdana" w:hAnsi="Verdana" w:cs="Verdana"/>
        </w:rPr>
      </w:pPr>
    </w:p>
    <w:p w14:paraId="00000039" w14:textId="77777777" w:rsidR="0035194A" w:rsidRPr="00F82E79" w:rsidRDefault="00000000">
      <w:pPr>
        <w:spacing w:before="240" w:after="240"/>
        <w:rPr>
          <w:rFonts w:ascii="Verdana" w:eastAsia="Verdana" w:hAnsi="Verdana" w:cs="Verdana"/>
        </w:rPr>
      </w:pPr>
      <w:r w:rsidRPr="00F82E79">
        <w:rPr>
          <w:rFonts w:ascii="Verdana" w:eastAsia="Verdana" w:hAnsi="Verdana" w:cs="Verdana"/>
        </w:rPr>
        <w:t xml:space="preserve"> </w:t>
      </w:r>
    </w:p>
    <w:p w14:paraId="0000003A" w14:textId="77777777" w:rsidR="0035194A" w:rsidRPr="00F82E79" w:rsidRDefault="0035194A">
      <w:pPr>
        <w:rPr>
          <w:rFonts w:ascii="Verdana" w:eastAsia="Verdana" w:hAnsi="Verdana" w:cs="Verdana"/>
        </w:rPr>
      </w:pPr>
    </w:p>
    <w:p w14:paraId="0000003B" w14:textId="77777777" w:rsidR="0035194A" w:rsidRPr="00F82E79" w:rsidRDefault="0035194A">
      <w:pPr>
        <w:rPr>
          <w:rFonts w:ascii="Verdana" w:eastAsia="Verdana" w:hAnsi="Verdana" w:cs="Verdana"/>
        </w:rPr>
      </w:pPr>
    </w:p>
    <w:p w14:paraId="0000003C" w14:textId="77777777" w:rsidR="0035194A" w:rsidRPr="00F82E79" w:rsidRDefault="0035194A">
      <w:pPr>
        <w:rPr>
          <w:rFonts w:ascii="Verdana" w:eastAsia="Verdana" w:hAnsi="Verdana" w:cs="Verdana"/>
        </w:rPr>
      </w:pPr>
    </w:p>
    <w:sectPr w:rsidR="0035194A" w:rsidRPr="00F82E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07733"/>
    <w:multiLevelType w:val="multilevel"/>
    <w:tmpl w:val="6D8E4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A21458"/>
    <w:multiLevelType w:val="multilevel"/>
    <w:tmpl w:val="4AC84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FF641B"/>
    <w:multiLevelType w:val="multilevel"/>
    <w:tmpl w:val="69E87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F23EC1"/>
    <w:multiLevelType w:val="multilevel"/>
    <w:tmpl w:val="56521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B03B94"/>
    <w:multiLevelType w:val="multilevel"/>
    <w:tmpl w:val="A5BE1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463D02"/>
    <w:multiLevelType w:val="multilevel"/>
    <w:tmpl w:val="4B14B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044149"/>
    <w:multiLevelType w:val="multilevel"/>
    <w:tmpl w:val="A83E068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591856477">
    <w:abstractNumId w:val="3"/>
  </w:num>
  <w:num w:numId="2" w16cid:durableId="1992171500">
    <w:abstractNumId w:val="5"/>
  </w:num>
  <w:num w:numId="3" w16cid:durableId="1596210013">
    <w:abstractNumId w:val="2"/>
  </w:num>
  <w:num w:numId="4" w16cid:durableId="429669240">
    <w:abstractNumId w:val="4"/>
  </w:num>
  <w:num w:numId="5" w16cid:durableId="1955287384">
    <w:abstractNumId w:val="1"/>
  </w:num>
  <w:num w:numId="6" w16cid:durableId="1025909086">
    <w:abstractNumId w:val="6"/>
  </w:num>
  <w:num w:numId="7" w16cid:durableId="19847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4A"/>
    <w:rsid w:val="001D4FE5"/>
    <w:rsid w:val="0035194A"/>
    <w:rsid w:val="00F82E79"/>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289C82FB"/>
  <w15:docId w15:val="{69844B2A-9323-D546-8695-407EB35C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2025-09-02T10:54:00Z</dcterms:created>
  <dcterms:modified xsi:type="dcterms:W3CDTF">2025-09-02T10:57:00Z</dcterms:modified>
</cp:coreProperties>
</file>