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A5AA" w14:textId="77777777" w:rsidR="007262B1" w:rsidRPr="00263FBC" w:rsidRDefault="007262B1" w:rsidP="007262B1">
      <w:pPr>
        <w:jc w:val="right"/>
        <w:rPr>
          <w:rFonts w:ascii="Verdana" w:eastAsia="Verdana" w:hAnsi="Verdana" w:cs="Verdana"/>
          <w:b/>
          <w:sz w:val="24"/>
          <w:szCs w:val="24"/>
          <w:lang w:val="en-GB"/>
        </w:rPr>
      </w:pPr>
      <w:r w:rsidRPr="00B962D2">
        <w:rPr>
          <w:rFonts w:ascii="Verdana" w:eastAsia="Verdana" w:hAnsi="Verdana" w:cs="Verdana"/>
          <w:i/>
          <w:iCs/>
          <w:color w:val="000000"/>
          <w:sz w:val="20"/>
          <w:szCs w:val="20"/>
          <w:lang w:val="ru-RU"/>
        </w:rPr>
        <w:t xml:space="preserve">Appendix </w:t>
      </w:r>
      <w:r>
        <w:rPr>
          <w:rFonts w:ascii="Verdana" w:eastAsia="Verdana" w:hAnsi="Verdana" w:cs="Verdana"/>
          <w:i/>
          <w:iCs/>
          <w:color w:val="000000"/>
          <w:sz w:val="20"/>
          <w:szCs w:val="20"/>
          <w:lang w:val="en-GB"/>
        </w:rPr>
        <w:t>3</w:t>
      </w:r>
    </w:p>
    <w:p w14:paraId="1EF740DA" w14:textId="77777777" w:rsidR="007262B1" w:rsidRPr="00AF1765" w:rsidRDefault="007262B1" w:rsidP="007262B1">
      <w:pPr>
        <w:jc w:val="center"/>
        <w:rPr>
          <w:rFonts w:ascii="Verdana" w:eastAsia="Verdana" w:hAnsi="Verdana" w:cs="Verdana"/>
          <w:b/>
          <w:sz w:val="20"/>
          <w:szCs w:val="20"/>
        </w:rPr>
      </w:pPr>
      <w:r w:rsidRPr="00AF1765">
        <w:rPr>
          <w:rFonts w:ascii="Verdana" w:eastAsia="Verdana" w:hAnsi="Verdana" w:cs="Verdana"/>
          <w:b/>
          <w:sz w:val="20"/>
          <w:szCs w:val="20"/>
        </w:rPr>
        <w:t>TERMS OF REFERENCE</w:t>
      </w:r>
      <w:r>
        <w:rPr>
          <w:rFonts w:ascii="Verdana" w:eastAsia="Verdana" w:hAnsi="Verdana" w:cs="Verdana"/>
          <w:b/>
          <w:sz w:val="20"/>
          <w:szCs w:val="20"/>
        </w:rPr>
        <w:t>:</w:t>
      </w:r>
    </w:p>
    <w:p w14:paraId="0E7FB9B9" w14:textId="03A45294" w:rsidR="007262B1" w:rsidRPr="00AF1765" w:rsidRDefault="007262B1" w:rsidP="007262B1">
      <w:pPr>
        <w:jc w:val="center"/>
        <w:rPr>
          <w:rFonts w:ascii="Verdana" w:eastAsia="Verdana" w:hAnsi="Verdana" w:cs="Verdana"/>
          <w:b/>
          <w:sz w:val="20"/>
          <w:szCs w:val="20"/>
        </w:rPr>
      </w:pPr>
      <w:r w:rsidRPr="00AF1765">
        <w:rPr>
          <w:rFonts w:ascii="Verdana" w:eastAsia="Verdana" w:hAnsi="Verdana" w:cs="Verdana"/>
          <w:b/>
          <w:sz w:val="20"/>
          <w:szCs w:val="20"/>
        </w:rPr>
        <w:t>for the procurement of</w:t>
      </w:r>
      <w:r w:rsidRPr="00AF1765">
        <w:rPr>
          <w:rFonts w:ascii="Verdana" w:eastAsia="Verdana" w:hAnsi="Verdana" w:cs="Verdana"/>
          <w:b/>
          <w:sz w:val="20"/>
          <w:szCs w:val="20"/>
          <w:lang w:val="uk-UA"/>
        </w:rPr>
        <w:t xml:space="preserve"> </w:t>
      </w:r>
      <w:r w:rsidRPr="00AF1765">
        <w:rPr>
          <w:rFonts w:ascii="Verdana" w:eastAsia="Verdana" w:hAnsi="Verdana" w:cs="Verdana"/>
          <w:b/>
          <w:sz w:val="20"/>
          <w:szCs w:val="20"/>
        </w:rPr>
        <w:t xml:space="preserve">a Multifunctional management and accounting system for </w:t>
      </w:r>
      <w:r w:rsidR="00C47AB4">
        <w:rPr>
          <w:rFonts w:ascii="Verdana" w:eastAsia="Verdana" w:hAnsi="Verdana" w:cs="Verdana"/>
          <w:b/>
          <w:sz w:val="20"/>
          <w:szCs w:val="20"/>
        </w:rPr>
        <w:t xml:space="preserve">two </w:t>
      </w:r>
      <w:r w:rsidRPr="00AF1765">
        <w:rPr>
          <w:rFonts w:ascii="Verdana" w:eastAsia="Verdana" w:hAnsi="Verdana" w:cs="Verdana"/>
          <w:b/>
          <w:sz w:val="20"/>
          <w:szCs w:val="20"/>
        </w:rPr>
        <w:t xml:space="preserve">municipally owned enterprises in the water supply sphere in the Integrity Cities of </w:t>
      </w:r>
      <w:bookmarkStart w:id="0" w:name="_Hlk201931027"/>
      <w:proofErr w:type="spellStart"/>
      <w:r w:rsidRPr="00AF1765">
        <w:rPr>
          <w:rFonts w:ascii="Verdana" w:eastAsia="Verdana" w:hAnsi="Verdana" w:cs="Verdana"/>
          <w:b/>
          <w:sz w:val="20"/>
          <w:szCs w:val="20"/>
        </w:rPr>
        <w:t>Sheptytskyi</w:t>
      </w:r>
      <w:proofErr w:type="spellEnd"/>
      <w:r w:rsidRPr="00AF1765">
        <w:rPr>
          <w:rFonts w:ascii="Verdana" w:eastAsia="Verdana" w:hAnsi="Verdana" w:cs="Verdana"/>
          <w:b/>
          <w:sz w:val="20"/>
          <w:szCs w:val="20"/>
        </w:rPr>
        <w:t xml:space="preserve"> and Nikopol</w:t>
      </w:r>
      <w:bookmarkEnd w:id="0"/>
    </w:p>
    <w:p w14:paraId="5504AF78" w14:textId="77777777" w:rsidR="007262B1" w:rsidRPr="00AF1765" w:rsidRDefault="007262B1" w:rsidP="007262B1">
      <w:pPr>
        <w:pStyle w:val="Heading1"/>
        <w:numPr>
          <w:ilvl w:val="0"/>
          <w:numId w:val="20"/>
        </w:numPr>
        <w:spacing w:before="240" w:after="240"/>
        <w:ind w:left="425" w:hanging="425"/>
        <w:jc w:val="both"/>
        <w:rPr>
          <w:rFonts w:ascii="Verdana" w:eastAsia="Verdana" w:hAnsi="Verdana" w:cs="Verdana"/>
          <w:color w:val="000000"/>
          <w:sz w:val="20"/>
          <w:szCs w:val="20"/>
        </w:rPr>
      </w:pPr>
      <w:r w:rsidRPr="00AF1765">
        <w:rPr>
          <w:rFonts w:ascii="Verdana" w:eastAsia="Verdana" w:hAnsi="Verdana" w:cs="Verdana"/>
          <w:color w:val="000000"/>
          <w:sz w:val="20"/>
          <w:szCs w:val="20"/>
        </w:rPr>
        <w:t>BACKGROUND AND CONTEXT</w:t>
      </w:r>
    </w:p>
    <w:p w14:paraId="2FCC7074" w14:textId="77777777" w:rsidR="007262B1" w:rsidRPr="00AF1765" w:rsidRDefault="007262B1" w:rsidP="007262B1">
      <w:pPr>
        <w:jc w:val="both"/>
        <w:rPr>
          <w:rFonts w:ascii="Verdana" w:eastAsia="Verdana" w:hAnsi="Verdana" w:cs="Verdana"/>
          <w:b/>
          <w:sz w:val="20"/>
          <w:szCs w:val="20"/>
        </w:rPr>
      </w:pPr>
      <w:r w:rsidRPr="00AF1765">
        <w:rPr>
          <w:rFonts w:ascii="Verdana" w:eastAsia="Verdana" w:hAnsi="Verdana" w:cs="Verdana"/>
          <w:b/>
          <w:sz w:val="20"/>
          <w:szCs w:val="20"/>
          <w:highlight w:val="white"/>
        </w:rPr>
        <w:t>General</w:t>
      </w:r>
      <w:r w:rsidRPr="00AF1765">
        <w:rPr>
          <w:rFonts w:ascii="Verdana" w:eastAsia="Verdana" w:hAnsi="Verdana" w:cs="Verdana"/>
          <w:b/>
          <w:sz w:val="20"/>
          <w:szCs w:val="20"/>
        </w:rPr>
        <w:t xml:space="preserve"> overview</w:t>
      </w:r>
    </w:p>
    <w:p w14:paraId="5102CE28" w14:textId="77777777" w:rsidR="007262B1" w:rsidRPr="00AF1765" w:rsidRDefault="007262B1" w:rsidP="007262B1">
      <w:pPr>
        <w:spacing w:before="100" w:beforeAutospacing="1" w:after="100" w:afterAutospacing="1"/>
        <w:jc w:val="both"/>
        <w:rPr>
          <w:rFonts w:ascii="Verdana" w:eastAsia="Verdana" w:hAnsi="Verdana" w:cs="Verdana"/>
          <w:sz w:val="20"/>
          <w:szCs w:val="20"/>
          <w:lang w:eastAsia="uk-UA"/>
        </w:rPr>
      </w:pPr>
      <w:r w:rsidRPr="00AF1765">
        <w:rPr>
          <w:rFonts w:ascii="Verdana" w:hAnsi="Verdana"/>
          <w:b/>
          <w:bCs/>
          <w:color w:val="000000"/>
          <w:sz w:val="20"/>
          <w:szCs w:val="20"/>
          <w:u w:val="single"/>
          <w:lang w:eastAsia="uk-UA"/>
        </w:rPr>
        <w:t>The European Union Anti-Corruption Initiative (EUACI)</w:t>
      </w:r>
    </w:p>
    <w:p w14:paraId="73ABC153" w14:textId="77777777" w:rsidR="007262B1" w:rsidRPr="00AF1765" w:rsidRDefault="007262B1" w:rsidP="007262B1">
      <w:pPr>
        <w:spacing w:before="100" w:beforeAutospacing="1" w:after="100" w:afterAutospacing="1"/>
        <w:jc w:val="both"/>
        <w:rPr>
          <w:rFonts w:ascii="Verdana" w:eastAsia="Verdana" w:hAnsi="Verdana" w:cs="Verdana"/>
          <w:sz w:val="20"/>
          <w:szCs w:val="20"/>
          <w:lang w:eastAsia="uk-UA"/>
        </w:rPr>
      </w:pPr>
      <w:r w:rsidRPr="00AF1765">
        <w:rPr>
          <w:rFonts w:ascii="Verdana" w:eastAsia="Verdana" w:hAnsi="Verdana" w:cs="Verdana"/>
          <w:sz w:val="20"/>
          <w:szCs w:val="20"/>
        </w:rPr>
        <w:t xml:space="preserve">The European Union Anti-Corruption Initiative (EUACI) is a joint EU and Government of Denmark financed </w:t>
      </w:r>
      <w:proofErr w:type="spellStart"/>
      <w:r w:rsidRPr="00AF1765">
        <w:rPr>
          <w:rFonts w:ascii="Verdana" w:eastAsia="Verdana" w:hAnsi="Verdana" w:cs="Verdana"/>
          <w:sz w:val="20"/>
          <w:szCs w:val="20"/>
        </w:rPr>
        <w:t>programme</w:t>
      </w:r>
      <w:proofErr w:type="spellEnd"/>
      <w:r w:rsidRPr="00AF1765">
        <w:rPr>
          <w:rFonts w:ascii="Verdana" w:eastAsia="Verdana" w:hAnsi="Verdana" w:cs="Verdana"/>
          <w:sz w:val="20"/>
          <w:szCs w:val="20"/>
        </w:rPr>
        <w:t xml:space="preserve"> aimed at supporting Ukraine in its efforts to reduce corruption at the national and local level through the empowerment of citizens, civil society, businesses, and state institutions. </w:t>
      </w:r>
      <w:r w:rsidRPr="00AF1765">
        <w:rPr>
          <w:rFonts w:ascii="Verdana" w:hAnsi="Verdana"/>
          <w:color w:val="000000"/>
          <w:sz w:val="20"/>
          <w:szCs w:val="20"/>
          <w:lang w:eastAsia="uk-UA"/>
        </w:rPr>
        <w:t>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1F248377" w14:textId="77777777" w:rsidR="007262B1" w:rsidRPr="00AF1765" w:rsidRDefault="007262B1" w:rsidP="007262B1">
      <w:p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The EUACI has four intervention areas, namely:</w:t>
      </w:r>
    </w:p>
    <w:p w14:paraId="56D43EE0"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 xml:space="preserve">Support to independent state institutions fighting and preventing corruption; </w:t>
      </w:r>
    </w:p>
    <w:p w14:paraId="277CFEA1"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 xml:space="preserve">Transparency and accountability of the reconstruction process; </w:t>
      </w:r>
    </w:p>
    <w:p w14:paraId="01412582"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Support cities in war-affected areas in enhancing integrity in the reconstruction process;</w:t>
      </w:r>
    </w:p>
    <w:p w14:paraId="3B48967D" w14:textId="77777777" w:rsidR="007262B1" w:rsidRPr="00AF1765" w:rsidRDefault="007262B1" w:rsidP="007262B1">
      <w:pPr>
        <w:numPr>
          <w:ilvl w:val="0"/>
          <w:numId w:val="21"/>
        </w:numPr>
        <w:spacing w:before="100" w:beforeAutospacing="1" w:afterAutospacing="1"/>
        <w:jc w:val="both"/>
        <w:rPr>
          <w:rFonts w:ascii="Verdana" w:eastAsia="Times New Roman" w:hAnsi="Verdana" w:cs="Times New Roman"/>
          <w:color w:val="000000"/>
          <w:sz w:val="20"/>
          <w:szCs w:val="20"/>
          <w:lang w:val="uk-UA" w:eastAsia="uk-UA"/>
        </w:rPr>
      </w:pPr>
      <w:r w:rsidRPr="00AF1765">
        <w:rPr>
          <w:rFonts w:ascii="Verdana" w:eastAsia="Times New Roman" w:hAnsi="Verdana" w:cs="Times New Roman"/>
          <w:color w:val="000000"/>
          <w:sz w:val="20"/>
          <w:szCs w:val="20"/>
          <w:lang w:val="uk-UA" w:eastAsia="uk-UA"/>
        </w:rPr>
        <w:t>Civil society and media in preventing and fighting corruption.</w:t>
      </w:r>
    </w:p>
    <w:p w14:paraId="6AC1FDF8" w14:textId="77777777" w:rsidR="007262B1" w:rsidRPr="00AF1765" w:rsidRDefault="007262B1" w:rsidP="007262B1">
      <w:pPr>
        <w:spacing w:before="100" w:beforeAutospacing="1" w:afterAutospacing="1"/>
        <w:jc w:val="both"/>
        <w:rPr>
          <w:rFonts w:ascii="Verdana" w:eastAsia="Times New Roman" w:hAnsi="Verdana" w:cs="Times New Roman"/>
          <w:color w:val="000000"/>
          <w:sz w:val="20"/>
          <w:szCs w:val="20"/>
          <w:lang w:eastAsia="uk-UA"/>
        </w:rPr>
      </w:pPr>
      <w:r w:rsidRPr="00AF1765">
        <w:rPr>
          <w:rFonts w:ascii="Verdana" w:eastAsia="Times New Roman" w:hAnsi="Verdana" w:cs="Times New Roman"/>
          <w:color w:val="000000"/>
          <w:sz w:val="20"/>
          <w:szCs w:val="20"/>
          <w:lang w:eastAsia="uk-UA"/>
        </w:rPr>
        <w:t xml:space="preserve">This specific assignment concerns the EUACI's support for Integrity Cities (intervention area 3). </w:t>
      </w:r>
    </w:p>
    <w:p w14:paraId="2F39001E" w14:textId="77777777" w:rsidR="007262B1" w:rsidRPr="00AF1765" w:rsidRDefault="007262B1" w:rsidP="007262B1">
      <w:pPr>
        <w:spacing w:before="100" w:beforeAutospacing="1" w:afterAutospacing="1"/>
        <w:jc w:val="both"/>
        <w:rPr>
          <w:rFonts w:ascii="Verdana" w:eastAsia="Times New Roman" w:hAnsi="Verdana" w:cs="Times New Roman"/>
          <w:b/>
          <w:color w:val="000000"/>
          <w:sz w:val="20"/>
          <w:szCs w:val="20"/>
          <w:lang w:eastAsia="uk-UA"/>
        </w:rPr>
      </w:pPr>
      <w:r w:rsidRPr="00AF1765">
        <w:rPr>
          <w:rFonts w:ascii="Verdana" w:eastAsia="Times New Roman" w:hAnsi="Verdana" w:cs="Times New Roman"/>
          <w:b/>
          <w:color w:val="000000"/>
          <w:sz w:val="20"/>
          <w:szCs w:val="20"/>
          <w:lang w:eastAsia="uk-UA"/>
        </w:rPr>
        <w:t>The Integrity Cities</w:t>
      </w:r>
    </w:p>
    <w:p w14:paraId="38C63D64" w14:textId="77777777" w:rsidR="007262B1" w:rsidRPr="00263FBC" w:rsidRDefault="007262B1" w:rsidP="007262B1">
      <w:pPr>
        <w:jc w:val="both"/>
        <w:rPr>
          <w:rFonts w:ascii="Verdana" w:eastAsia="Verdana" w:hAnsi="Verdana" w:cs="Verdana"/>
          <w:sz w:val="20"/>
          <w:szCs w:val="20"/>
          <w:lang w:val="uk-UA"/>
        </w:rPr>
      </w:pPr>
      <w:r w:rsidRPr="00AF1765">
        <w:rPr>
          <w:rFonts w:ascii="Verdana" w:eastAsia="Verdana" w:hAnsi="Verdana" w:cs="Verdana"/>
          <w:sz w:val="20"/>
          <w:szCs w:val="20"/>
        </w:rPr>
        <w:t>The s</w:t>
      </w:r>
      <w:r>
        <w:rPr>
          <w:rFonts w:ascii="Verdana" w:eastAsia="Verdana" w:hAnsi="Verdana" w:cs="Verdana"/>
          <w:sz w:val="20"/>
          <w:szCs w:val="20"/>
        </w:rPr>
        <w:t>even</w:t>
      </w:r>
      <w:r w:rsidRPr="00AF1765">
        <w:rPr>
          <w:rFonts w:ascii="Verdana" w:eastAsia="Verdana" w:hAnsi="Verdana" w:cs="Verdana"/>
          <w:sz w:val="20"/>
          <w:szCs w:val="20"/>
        </w:rPr>
        <w:t xml:space="preserve"> integrity cities with which the EUACI has entered into a partnership under its Component 3 are Zhytomyr, Chernivtsi, </w:t>
      </w:r>
      <w:proofErr w:type="spellStart"/>
      <w:r w:rsidRPr="00AF1765">
        <w:rPr>
          <w:rFonts w:ascii="Verdana" w:eastAsia="Verdana" w:hAnsi="Verdana" w:cs="Verdana"/>
          <w:sz w:val="20"/>
          <w:szCs w:val="20"/>
        </w:rPr>
        <w:t>Sheptytskyi</w:t>
      </w:r>
      <w:proofErr w:type="spellEnd"/>
      <w:r w:rsidRPr="00AF1765">
        <w:rPr>
          <w:rFonts w:ascii="Verdana" w:eastAsia="Verdana" w:hAnsi="Verdana" w:cs="Verdana"/>
          <w:sz w:val="20"/>
          <w:szCs w:val="20"/>
        </w:rPr>
        <w:t xml:space="preserve"> (former </w:t>
      </w:r>
      <w:proofErr w:type="spellStart"/>
      <w:r w:rsidRPr="00AF1765">
        <w:rPr>
          <w:rFonts w:ascii="Verdana" w:eastAsia="Verdana" w:hAnsi="Verdana" w:cs="Verdana"/>
          <w:sz w:val="20"/>
          <w:szCs w:val="20"/>
        </w:rPr>
        <w:t>Chervonohrad</w:t>
      </w:r>
      <w:proofErr w:type="spellEnd"/>
      <w:r w:rsidRPr="00AF1765">
        <w:rPr>
          <w:rFonts w:ascii="Verdana" w:eastAsia="Verdana" w:hAnsi="Verdana" w:cs="Verdana"/>
          <w:sz w:val="20"/>
          <w:szCs w:val="20"/>
        </w:rPr>
        <w:t>), Nikopol, Mykolaiv</w:t>
      </w:r>
      <w:r>
        <w:rPr>
          <w:rFonts w:ascii="Verdana" w:eastAsia="Verdana" w:hAnsi="Verdana" w:cs="Verdana"/>
          <w:sz w:val="20"/>
          <w:szCs w:val="20"/>
        </w:rPr>
        <w:t>, Poltava</w:t>
      </w:r>
      <w:r w:rsidRPr="00AF1765">
        <w:rPr>
          <w:rFonts w:ascii="Verdana" w:eastAsia="Verdana" w:hAnsi="Verdana" w:cs="Verdana"/>
          <w:sz w:val="20"/>
          <w:szCs w:val="20"/>
        </w:rPr>
        <w:t xml:space="preserve"> and Mariupol. Currently, there are no active projects in Mariupol.</w:t>
      </w:r>
    </w:p>
    <w:p w14:paraId="282DEB8A" w14:textId="2DFC086C" w:rsidR="007262B1" w:rsidRPr="00AF1765" w:rsidRDefault="007262B1" w:rsidP="007262B1">
      <w:pPr>
        <w:pStyle w:val="p1"/>
        <w:jc w:val="both"/>
        <w:rPr>
          <w:sz w:val="20"/>
          <w:szCs w:val="20"/>
        </w:rPr>
      </w:pPr>
      <w:r w:rsidRPr="00AF1765">
        <w:rPr>
          <w:rFonts w:ascii="Verdana" w:eastAsia="Verdana" w:hAnsi="Verdana" w:cs="Verdana"/>
          <w:sz w:val="20"/>
          <w:szCs w:val="20"/>
        </w:rPr>
        <w:t xml:space="preserve">As part of supporting </w:t>
      </w:r>
      <w:r w:rsidR="00C47AB4">
        <w:rPr>
          <w:rFonts w:ascii="Verdana" w:eastAsia="Verdana" w:hAnsi="Verdana" w:cs="Verdana"/>
          <w:sz w:val="20"/>
          <w:szCs w:val="20"/>
        </w:rPr>
        <w:t xml:space="preserve">the </w:t>
      </w:r>
      <w:r w:rsidRPr="00AF1765">
        <w:rPr>
          <w:rFonts w:ascii="Verdana" w:eastAsia="Verdana" w:hAnsi="Verdana" w:cs="Verdana"/>
          <w:sz w:val="20"/>
          <w:szCs w:val="20"/>
        </w:rPr>
        <w:t>requests from Integrity Cities and within the framework of Risk Minimization Plans</w:t>
      </w:r>
      <w:r w:rsidR="00C47AB4">
        <w:rPr>
          <w:rFonts w:ascii="Verdana" w:eastAsia="Verdana" w:hAnsi="Verdana" w:cs="Verdana"/>
          <w:sz w:val="20"/>
          <w:szCs w:val="20"/>
        </w:rPr>
        <w:t>’</w:t>
      </w:r>
      <w:r w:rsidRPr="00AF1765">
        <w:rPr>
          <w:rFonts w:ascii="Verdana" w:eastAsia="Verdana" w:hAnsi="Verdana" w:cs="Verdana"/>
          <w:sz w:val="20"/>
          <w:szCs w:val="20"/>
        </w:rPr>
        <w:t xml:space="preserve"> activities, the EUACI is ready to support the development of a multifunctional management and accounting system for two municipally owned enterprises (</w:t>
      </w:r>
      <w:proofErr w:type="spellStart"/>
      <w:r w:rsidRPr="00AF1765">
        <w:rPr>
          <w:rFonts w:ascii="Verdana" w:eastAsia="Verdana" w:hAnsi="Verdana" w:cs="Verdana"/>
          <w:sz w:val="20"/>
          <w:szCs w:val="20"/>
        </w:rPr>
        <w:t>MoEs</w:t>
      </w:r>
      <w:proofErr w:type="spellEnd"/>
      <w:r w:rsidRPr="00AF1765">
        <w:rPr>
          <w:rFonts w:ascii="Verdana" w:eastAsia="Verdana" w:hAnsi="Verdana" w:cs="Verdana"/>
          <w:sz w:val="20"/>
          <w:szCs w:val="20"/>
        </w:rPr>
        <w:t>), “</w:t>
      </w:r>
      <w:proofErr w:type="spellStart"/>
      <w:r w:rsidRPr="00AF1765">
        <w:rPr>
          <w:rFonts w:ascii="Verdana" w:eastAsia="Verdana" w:hAnsi="Verdana" w:cs="Verdana"/>
          <w:sz w:val="20"/>
          <w:szCs w:val="20"/>
        </w:rPr>
        <w:t>Chervonohradvodokanal</w:t>
      </w:r>
      <w:proofErr w:type="spellEnd"/>
      <w:r w:rsidRPr="00AF1765">
        <w:rPr>
          <w:rFonts w:ascii="Verdana" w:eastAsia="Verdana" w:hAnsi="Verdana" w:cs="Verdana"/>
          <w:sz w:val="20"/>
          <w:szCs w:val="20"/>
        </w:rPr>
        <w:t>” and “</w:t>
      </w:r>
      <w:proofErr w:type="spellStart"/>
      <w:r w:rsidRPr="00AF1765">
        <w:rPr>
          <w:rFonts w:ascii="Verdana" w:eastAsia="Verdana" w:hAnsi="Verdana" w:cs="Verdana"/>
          <w:sz w:val="20"/>
          <w:szCs w:val="20"/>
        </w:rPr>
        <w:t>Nikopolvodokanal</w:t>
      </w:r>
      <w:proofErr w:type="spellEnd"/>
      <w:r w:rsidRPr="00AF1765">
        <w:rPr>
          <w:rFonts w:ascii="Verdana" w:eastAsia="Verdana" w:hAnsi="Verdana" w:cs="Verdana"/>
          <w:sz w:val="20"/>
          <w:szCs w:val="20"/>
        </w:rPr>
        <w:t>”.</w:t>
      </w:r>
      <w:r w:rsidRPr="00AF1765">
        <w:rPr>
          <w:sz w:val="20"/>
          <w:szCs w:val="20"/>
        </w:rPr>
        <w:t xml:space="preserve"> </w:t>
      </w:r>
    </w:p>
    <w:p w14:paraId="04B1C82E" w14:textId="77777777" w:rsidR="007262B1" w:rsidRPr="00AF1765" w:rsidRDefault="007262B1" w:rsidP="007262B1">
      <w:pPr>
        <w:pStyle w:val="p1"/>
        <w:jc w:val="both"/>
        <w:rPr>
          <w:rFonts w:ascii="Verdana" w:eastAsia="Verdana" w:hAnsi="Verdana" w:cs="Verdana"/>
          <w:sz w:val="20"/>
          <w:szCs w:val="20"/>
        </w:rPr>
      </w:pPr>
      <w:r w:rsidRPr="00AF1765">
        <w:rPr>
          <w:rFonts w:ascii="Verdana" w:eastAsia="Verdana" w:hAnsi="Verdana" w:cs="Verdana"/>
          <w:sz w:val="20"/>
          <w:szCs w:val="20"/>
        </w:rPr>
        <w:lastRenderedPageBreak/>
        <w:t xml:space="preserve">Additionally, the city administrations of </w:t>
      </w:r>
      <w:proofErr w:type="spellStart"/>
      <w:r w:rsidRPr="00AF1765">
        <w:rPr>
          <w:rFonts w:ascii="Verdana" w:eastAsia="Verdana" w:hAnsi="Verdana" w:cs="Verdana"/>
          <w:sz w:val="20"/>
          <w:szCs w:val="20"/>
        </w:rPr>
        <w:t>Sheptytskyi</w:t>
      </w:r>
      <w:proofErr w:type="spellEnd"/>
      <w:r w:rsidRPr="00AF1765">
        <w:rPr>
          <w:rFonts w:ascii="Verdana" w:eastAsia="Verdana" w:hAnsi="Verdana" w:cs="Verdana"/>
          <w:sz w:val="20"/>
          <w:szCs w:val="20"/>
        </w:rPr>
        <w:t xml:space="preserve"> and Nikopol are prepared to co-finance this activity by independently procuring certain modules and related services, specifically:</w:t>
      </w:r>
    </w:p>
    <w:p w14:paraId="33594548" w14:textId="77777777" w:rsidR="007262B1" w:rsidRPr="00AF1765" w:rsidRDefault="007262B1" w:rsidP="007262B1">
      <w:pPr>
        <w:pStyle w:val="p2"/>
        <w:jc w:val="both"/>
        <w:rPr>
          <w:rFonts w:ascii="Verdana" w:eastAsia="Verdana" w:hAnsi="Verdana" w:cs="Verdana"/>
          <w:sz w:val="20"/>
          <w:szCs w:val="20"/>
        </w:rPr>
      </w:pPr>
      <w:r w:rsidRPr="00AF1765">
        <w:rPr>
          <w:rFonts w:ascii="Verdana" w:eastAsia="Verdana" w:hAnsi="Verdana" w:cs="Verdana"/>
          <w:sz w:val="20"/>
          <w:szCs w:val="20"/>
        </w:rPr>
        <w:t xml:space="preserve">• The </w:t>
      </w:r>
      <w:proofErr w:type="spellStart"/>
      <w:r w:rsidRPr="00AF1765">
        <w:rPr>
          <w:rFonts w:ascii="Verdana" w:eastAsia="Verdana" w:hAnsi="Verdana" w:cs="Verdana"/>
          <w:sz w:val="20"/>
          <w:szCs w:val="20"/>
        </w:rPr>
        <w:t>Sheptytskyi</w:t>
      </w:r>
      <w:proofErr w:type="spellEnd"/>
      <w:r w:rsidRPr="00AF1765">
        <w:rPr>
          <w:rFonts w:ascii="Verdana" w:eastAsia="Verdana" w:hAnsi="Verdana" w:cs="Verdana"/>
          <w:sz w:val="20"/>
          <w:szCs w:val="20"/>
        </w:rPr>
        <w:t xml:space="preserve"> City Council will allocate funding for the procurement of two essential standard functionality modules, specifically the “HR” module and the “Purchases” module, with a total cost of 110,000.00 UAH (approximately 2,525 EUR).</w:t>
      </w:r>
    </w:p>
    <w:p w14:paraId="02C3BA52" w14:textId="77777777" w:rsidR="007262B1" w:rsidRPr="00AF1765" w:rsidRDefault="007262B1" w:rsidP="007262B1">
      <w:pPr>
        <w:pStyle w:val="p2"/>
        <w:jc w:val="both"/>
        <w:rPr>
          <w:rFonts w:ascii="Verdana" w:eastAsia="Verdana" w:hAnsi="Verdana" w:cs="Verdana"/>
          <w:sz w:val="20"/>
          <w:szCs w:val="20"/>
        </w:rPr>
      </w:pPr>
      <w:r w:rsidRPr="00AF1765">
        <w:rPr>
          <w:rFonts w:ascii="Verdana" w:eastAsia="Verdana" w:hAnsi="Verdana" w:cs="Verdana"/>
          <w:sz w:val="20"/>
          <w:szCs w:val="20"/>
        </w:rPr>
        <w:t>• The Nikopol City Council will allocate funding for the procurement of two essential standard functionality modules, which will be determined at the time of procurement initiation, with a total cost of 121,000.00 UAH (approximately 2,780 EUR).</w:t>
      </w:r>
    </w:p>
    <w:p w14:paraId="29CF8321" w14:textId="77777777" w:rsidR="007262B1" w:rsidRPr="00AF1765" w:rsidRDefault="007262B1" w:rsidP="007262B1">
      <w:pPr>
        <w:rPr>
          <w:rFonts w:ascii="Verdana" w:eastAsia="Verdana" w:hAnsi="Verdana" w:cs="Verdana"/>
          <w:sz w:val="20"/>
          <w:szCs w:val="20"/>
        </w:rPr>
      </w:pPr>
      <w:r w:rsidRPr="00AF1765">
        <w:rPr>
          <w:rFonts w:ascii="Verdana" w:eastAsia="Verdana" w:hAnsi="Verdana" w:cs="Verdana"/>
          <w:sz w:val="20"/>
          <w:szCs w:val="20"/>
        </w:rPr>
        <w:t>These Terms of Reference (</w:t>
      </w:r>
      <w:proofErr w:type="spellStart"/>
      <w:r w:rsidRPr="00AF1765">
        <w:rPr>
          <w:rFonts w:ascii="Verdana" w:eastAsia="Verdana" w:hAnsi="Verdana" w:cs="Verdana"/>
          <w:sz w:val="20"/>
          <w:szCs w:val="20"/>
        </w:rPr>
        <w:t>ToR</w:t>
      </w:r>
      <w:proofErr w:type="spellEnd"/>
      <w:r w:rsidRPr="00AF1765">
        <w:rPr>
          <w:rFonts w:ascii="Verdana" w:eastAsia="Verdana" w:hAnsi="Verdana" w:cs="Verdana"/>
          <w:sz w:val="20"/>
          <w:szCs w:val="20"/>
        </w:rPr>
        <w:t>) give more details about the assignment.</w:t>
      </w:r>
    </w:p>
    <w:p w14:paraId="18E64A55" w14:textId="77777777" w:rsidR="007262B1" w:rsidRPr="00AF1765" w:rsidRDefault="007262B1" w:rsidP="007262B1">
      <w:pPr>
        <w:pStyle w:val="Heading1"/>
        <w:numPr>
          <w:ilvl w:val="0"/>
          <w:numId w:val="20"/>
        </w:numPr>
        <w:spacing w:before="240" w:after="240"/>
        <w:jc w:val="both"/>
        <w:rPr>
          <w:rFonts w:ascii="Verdana" w:eastAsia="Verdana" w:hAnsi="Verdana" w:cs="Verdana"/>
          <w:color w:val="000000"/>
          <w:sz w:val="20"/>
          <w:szCs w:val="20"/>
          <w:lang w:val="uk-UA"/>
        </w:rPr>
      </w:pPr>
      <w:r w:rsidRPr="00AF1765">
        <w:rPr>
          <w:rFonts w:ascii="Verdana" w:eastAsia="Verdana" w:hAnsi="Verdana" w:cs="Verdana"/>
          <w:color w:val="000000"/>
          <w:sz w:val="20"/>
          <w:szCs w:val="20"/>
        </w:rPr>
        <w:t>OBJECTIVE</w:t>
      </w:r>
    </w:p>
    <w:p w14:paraId="55BE51FB" w14:textId="03A25A58"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The objective of the assignment is to design and implement a multifunctional management and accounting system in</w:t>
      </w:r>
      <w:r w:rsidR="00C47AB4">
        <w:rPr>
          <w:rFonts w:ascii="Verdana" w:eastAsia="Verdana" w:hAnsi="Verdana" w:cs="Verdana"/>
          <w:sz w:val="20"/>
          <w:szCs w:val="20"/>
        </w:rPr>
        <w:t xml:space="preserve"> two</w:t>
      </w:r>
      <w:r w:rsidRPr="00AF1765">
        <w:rPr>
          <w:rFonts w:ascii="Verdana" w:eastAsia="Verdana" w:hAnsi="Verdana" w:cs="Verdana"/>
          <w:sz w:val="20"/>
          <w:szCs w:val="20"/>
        </w:rPr>
        <w:t xml:space="preserve"> </w:t>
      </w:r>
      <w:proofErr w:type="spellStart"/>
      <w:r w:rsidRPr="00AF1765">
        <w:rPr>
          <w:rFonts w:ascii="Verdana" w:eastAsia="Verdana" w:hAnsi="Verdana" w:cs="Verdana"/>
          <w:sz w:val="20"/>
          <w:szCs w:val="20"/>
        </w:rPr>
        <w:t>MoEs</w:t>
      </w:r>
      <w:proofErr w:type="spellEnd"/>
      <w:r w:rsidRPr="00AF1765">
        <w:rPr>
          <w:rFonts w:ascii="Verdana" w:eastAsia="Verdana" w:hAnsi="Verdana" w:cs="Verdana"/>
          <w:sz w:val="20"/>
          <w:szCs w:val="20"/>
        </w:rPr>
        <w:t xml:space="preserve"> in the water supply sphere in the Integrity Cities of </w:t>
      </w:r>
      <w:proofErr w:type="spellStart"/>
      <w:r w:rsidRPr="00AF1765">
        <w:rPr>
          <w:rFonts w:ascii="Verdana" w:eastAsia="Verdana" w:hAnsi="Verdana" w:cs="Verdana"/>
          <w:sz w:val="20"/>
          <w:szCs w:val="20"/>
        </w:rPr>
        <w:t>Sheptytskyi</w:t>
      </w:r>
      <w:proofErr w:type="spellEnd"/>
      <w:r w:rsidRPr="00AF1765">
        <w:rPr>
          <w:rFonts w:ascii="Verdana" w:eastAsia="Verdana" w:hAnsi="Verdana" w:cs="Verdana"/>
          <w:sz w:val="20"/>
          <w:szCs w:val="20"/>
        </w:rPr>
        <w:t xml:space="preserve"> and Nikopol. The Consultant will design and implement an IT solution that </w:t>
      </w:r>
      <w:bookmarkStart w:id="1" w:name="_Hlk191619666"/>
      <w:r w:rsidRPr="00AF1765">
        <w:rPr>
          <w:rFonts w:ascii="Verdana" w:eastAsia="Verdana" w:hAnsi="Verdana" w:cs="Verdana"/>
          <w:sz w:val="20"/>
          <w:szCs w:val="20"/>
        </w:rPr>
        <w:t xml:space="preserve">addresses the operational needs of two </w:t>
      </w:r>
      <w:bookmarkStart w:id="2" w:name="_Hlk191590076"/>
      <w:proofErr w:type="spellStart"/>
      <w:r w:rsidRPr="00AF1765">
        <w:rPr>
          <w:rFonts w:ascii="Verdana" w:eastAsia="Verdana" w:hAnsi="Verdana" w:cs="Verdana"/>
          <w:sz w:val="20"/>
          <w:szCs w:val="20"/>
        </w:rPr>
        <w:t>MoEs</w:t>
      </w:r>
      <w:bookmarkEnd w:id="1"/>
      <w:bookmarkEnd w:id="2"/>
      <w:proofErr w:type="spellEnd"/>
      <w:r w:rsidRPr="00AF1765">
        <w:rPr>
          <w:rFonts w:ascii="Verdana" w:eastAsia="Verdana" w:hAnsi="Verdana" w:cs="Verdana"/>
          <w:sz w:val="20"/>
          <w:szCs w:val="20"/>
        </w:rPr>
        <w:t>, “</w:t>
      </w:r>
      <w:proofErr w:type="spellStart"/>
      <w:r w:rsidRPr="00AF1765">
        <w:rPr>
          <w:rFonts w:ascii="Verdana" w:eastAsia="Verdana" w:hAnsi="Verdana" w:cs="Verdana"/>
          <w:sz w:val="20"/>
          <w:szCs w:val="20"/>
        </w:rPr>
        <w:t>Chervonohradvodokanal</w:t>
      </w:r>
      <w:proofErr w:type="spellEnd"/>
      <w:r w:rsidRPr="00AF1765">
        <w:rPr>
          <w:rFonts w:ascii="Verdana" w:eastAsia="Verdana" w:hAnsi="Verdana" w:cs="Verdana"/>
          <w:sz w:val="20"/>
          <w:szCs w:val="20"/>
        </w:rPr>
        <w:t>” and “</w:t>
      </w:r>
      <w:proofErr w:type="spellStart"/>
      <w:r w:rsidRPr="00AF1765">
        <w:rPr>
          <w:rFonts w:ascii="Verdana" w:eastAsia="Verdana" w:hAnsi="Verdana" w:cs="Verdana"/>
          <w:sz w:val="20"/>
          <w:szCs w:val="20"/>
        </w:rPr>
        <w:t>Nikopolvodokanal</w:t>
      </w:r>
      <w:proofErr w:type="spellEnd"/>
      <w:r w:rsidRPr="00AF1765">
        <w:rPr>
          <w:rFonts w:ascii="Verdana" w:eastAsia="Verdana" w:hAnsi="Verdana" w:cs="Verdana"/>
          <w:sz w:val="20"/>
          <w:szCs w:val="20"/>
        </w:rPr>
        <w:t>”</w:t>
      </w:r>
      <w:r w:rsidRPr="00AF1765">
        <w:rPr>
          <w:rFonts w:ascii="Verdana" w:eastAsia="Verdana" w:hAnsi="Verdana" w:cs="Verdana"/>
          <w:sz w:val="20"/>
          <w:szCs w:val="20"/>
          <w:lang w:val="uk-UA"/>
        </w:rPr>
        <w:t>,</w:t>
      </w:r>
      <w:r w:rsidRPr="00AF1765">
        <w:rPr>
          <w:rFonts w:ascii="Verdana" w:eastAsia="Verdana" w:hAnsi="Verdana" w:cs="Verdana"/>
          <w:sz w:val="20"/>
          <w:szCs w:val="20"/>
        </w:rPr>
        <w:t xml:space="preserve"> as part of a multifunctional management and accounting system.</w:t>
      </w:r>
    </w:p>
    <w:p w14:paraId="015BDF62" w14:textId="77777777" w:rsidR="007262B1" w:rsidRPr="00AF1765" w:rsidRDefault="007262B1" w:rsidP="007262B1">
      <w:pPr>
        <w:pStyle w:val="Heading1"/>
        <w:numPr>
          <w:ilvl w:val="0"/>
          <w:numId w:val="20"/>
        </w:numPr>
        <w:spacing w:before="240" w:after="240"/>
        <w:jc w:val="both"/>
        <w:rPr>
          <w:rFonts w:ascii="Verdana" w:eastAsia="Verdana" w:hAnsi="Verdana" w:cs="Verdana"/>
          <w:sz w:val="20"/>
          <w:szCs w:val="20"/>
        </w:rPr>
      </w:pPr>
      <w:r w:rsidRPr="00AF1765">
        <w:rPr>
          <w:rFonts w:ascii="Verdana" w:eastAsia="Verdana" w:hAnsi="Verdana" w:cs="Verdana"/>
          <w:color w:val="000000"/>
          <w:sz w:val="20"/>
          <w:szCs w:val="20"/>
        </w:rPr>
        <w:t>SCOPE</w:t>
      </w:r>
      <w:r w:rsidRPr="00AF1765">
        <w:rPr>
          <w:rFonts w:ascii="Verdana" w:eastAsia="Verdana" w:hAnsi="Verdana" w:cs="Verdana"/>
          <w:sz w:val="20"/>
          <w:szCs w:val="20"/>
        </w:rPr>
        <w:t xml:space="preserve"> OF WORK</w:t>
      </w:r>
    </w:p>
    <w:p w14:paraId="3C9553DF" w14:textId="7C6615D5"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The scope of work includes all activities necessary to ensure the achievement of the above objective</w:t>
      </w:r>
      <w:r w:rsidR="00C47AB4">
        <w:rPr>
          <w:rFonts w:ascii="Verdana" w:eastAsia="Verdana" w:hAnsi="Verdana" w:cs="Verdana"/>
          <w:sz w:val="20"/>
          <w:szCs w:val="20"/>
        </w:rPr>
        <w:t>.</w:t>
      </w:r>
    </w:p>
    <w:p w14:paraId="47BF5E5D" w14:textId="5AAA7A1D" w:rsidR="007262B1" w:rsidRPr="00A54CAA" w:rsidRDefault="007262B1" w:rsidP="007262B1">
      <w:pPr>
        <w:pStyle w:val="p1"/>
        <w:jc w:val="both"/>
        <w:rPr>
          <w:rFonts w:ascii="Verdana" w:eastAsia="Verdana" w:hAnsi="Verdana" w:cs="Verdana"/>
          <w:sz w:val="20"/>
          <w:szCs w:val="20"/>
        </w:rPr>
      </w:pPr>
      <w:r w:rsidRPr="00AF1765">
        <w:rPr>
          <w:rFonts w:ascii="Verdana" w:eastAsia="Verdana" w:hAnsi="Verdana" w:cs="Verdana"/>
          <w:sz w:val="20"/>
          <w:szCs w:val="20"/>
        </w:rPr>
        <w:t xml:space="preserve">The Consultant will be responsible for designing and implementing an IT solution that meets the operational needs of two </w:t>
      </w:r>
      <w:proofErr w:type="spellStart"/>
      <w:r w:rsidRPr="00AF1765">
        <w:rPr>
          <w:rFonts w:ascii="Verdana" w:eastAsia="Verdana" w:hAnsi="Verdana" w:cs="Verdana"/>
          <w:sz w:val="20"/>
          <w:szCs w:val="20"/>
        </w:rPr>
        <w:t>MoEs</w:t>
      </w:r>
      <w:proofErr w:type="spellEnd"/>
      <w:r w:rsidRPr="00AF1765">
        <w:rPr>
          <w:rFonts w:ascii="Verdana" w:eastAsia="Verdana" w:hAnsi="Verdana" w:cs="Verdana"/>
          <w:sz w:val="20"/>
          <w:szCs w:val="20"/>
        </w:rPr>
        <w:t>, “</w:t>
      </w:r>
      <w:proofErr w:type="spellStart"/>
      <w:r w:rsidRPr="00AF1765">
        <w:rPr>
          <w:rFonts w:ascii="Verdana" w:eastAsia="Verdana" w:hAnsi="Verdana" w:cs="Verdana"/>
          <w:sz w:val="20"/>
          <w:szCs w:val="20"/>
        </w:rPr>
        <w:t>Chervonohradvodokanal</w:t>
      </w:r>
      <w:proofErr w:type="spellEnd"/>
      <w:r w:rsidRPr="00AF1765">
        <w:rPr>
          <w:rFonts w:ascii="Verdana" w:eastAsia="Verdana" w:hAnsi="Verdana" w:cs="Verdana"/>
          <w:sz w:val="20"/>
          <w:szCs w:val="20"/>
        </w:rPr>
        <w:t>” and</w:t>
      </w:r>
      <w:r>
        <w:rPr>
          <w:rFonts w:ascii="Verdana" w:eastAsia="Verdana" w:hAnsi="Verdana" w:cs="Verdana"/>
          <w:sz w:val="20"/>
          <w:szCs w:val="20"/>
        </w:rPr>
        <w:t xml:space="preserve"> </w:t>
      </w:r>
      <w:r w:rsidRPr="00AF1765">
        <w:rPr>
          <w:rFonts w:ascii="Verdana" w:eastAsia="Verdana" w:hAnsi="Verdana" w:cs="Verdana"/>
          <w:sz w:val="20"/>
          <w:szCs w:val="20"/>
        </w:rPr>
        <w:t>“</w:t>
      </w:r>
      <w:proofErr w:type="spellStart"/>
      <w:r w:rsidRPr="00AF1765">
        <w:rPr>
          <w:rFonts w:ascii="Verdana" w:eastAsia="Verdana" w:hAnsi="Verdana" w:cs="Verdana"/>
          <w:sz w:val="20"/>
          <w:szCs w:val="20"/>
        </w:rPr>
        <w:t>Nikopolvodokanal</w:t>
      </w:r>
      <w:proofErr w:type="spellEnd"/>
      <w:r w:rsidRPr="00AF1765">
        <w:rPr>
          <w:rFonts w:ascii="Verdana" w:eastAsia="Verdana" w:hAnsi="Verdana" w:cs="Verdana"/>
          <w:sz w:val="20"/>
          <w:szCs w:val="20"/>
        </w:rPr>
        <w:t xml:space="preserve">”, as part of a multifunctional management and accounting system. The IT solution will be hosted on a cloud server, which will be provided by </w:t>
      </w:r>
      <w:proofErr w:type="spellStart"/>
      <w:r w:rsidRPr="00AF1765">
        <w:rPr>
          <w:rFonts w:ascii="Verdana" w:eastAsia="Verdana" w:hAnsi="Verdana" w:cs="Verdana"/>
          <w:sz w:val="20"/>
          <w:szCs w:val="20"/>
        </w:rPr>
        <w:t>MoEs</w:t>
      </w:r>
      <w:proofErr w:type="spellEnd"/>
      <w:r w:rsidRPr="00AF1765">
        <w:rPr>
          <w:rFonts w:ascii="Verdana" w:eastAsia="Verdana" w:hAnsi="Verdana" w:cs="Verdana"/>
          <w:sz w:val="20"/>
          <w:szCs w:val="20"/>
        </w:rPr>
        <w:t xml:space="preserve">. The Consultant is expected to make </w:t>
      </w:r>
      <w:r w:rsidRPr="00A54CAA">
        <w:rPr>
          <w:rFonts w:ascii="Verdana" w:eastAsia="Verdana" w:hAnsi="Verdana" w:cs="Verdana"/>
          <w:sz w:val="20"/>
          <w:szCs w:val="20"/>
        </w:rPr>
        <w:t xml:space="preserve">regular visits to </w:t>
      </w:r>
      <w:proofErr w:type="spellStart"/>
      <w:r w:rsidRPr="00A54CAA">
        <w:rPr>
          <w:rFonts w:ascii="Verdana" w:eastAsia="Verdana" w:hAnsi="Verdana" w:cs="Verdana"/>
          <w:sz w:val="20"/>
          <w:szCs w:val="20"/>
        </w:rPr>
        <w:t>Sheptytskyi</w:t>
      </w:r>
      <w:proofErr w:type="spellEnd"/>
      <w:r>
        <w:rPr>
          <w:rFonts w:ascii="Verdana" w:eastAsia="Verdana" w:hAnsi="Verdana" w:cs="Verdana"/>
          <w:sz w:val="20"/>
          <w:szCs w:val="20"/>
        </w:rPr>
        <w:t xml:space="preserve"> (if needed)</w:t>
      </w:r>
      <w:r w:rsidRPr="00A54CAA">
        <w:rPr>
          <w:rFonts w:ascii="Verdana" w:eastAsia="Verdana" w:hAnsi="Verdana" w:cs="Verdana"/>
          <w:sz w:val="20"/>
          <w:szCs w:val="20"/>
        </w:rPr>
        <w:t xml:space="preserve"> and only online communication with Nikopol; additional online interactions are to be agreed upon separately with the EUACI.</w:t>
      </w:r>
    </w:p>
    <w:p w14:paraId="1393FE9D" w14:textId="77777777" w:rsidR="007262B1" w:rsidRPr="00AF1765" w:rsidRDefault="007262B1" w:rsidP="007262B1">
      <w:pPr>
        <w:jc w:val="both"/>
        <w:rPr>
          <w:rFonts w:ascii="Verdana" w:eastAsia="Verdana" w:hAnsi="Verdana" w:cs="Verdana"/>
          <w:b/>
          <w:sz w:val="20"/>
          <w:szCs w:val="20"/>
          <w:u w:val="single"/>
        </w:rPr>
      </w:pPr>
      <w:r w:rsidRPr="00AF1765">
        <w:rPr>
          <w:rFonts w:ascii="Verdana" w:eastAsia="Verdana" w:hAnsi="Verdana" w:cs="Verdana"/>
          <w:b/>
          <w:sz w:val="20"/>
          <w:szCs w:val="20"/>
          <w:u w:val="single"/>
        </w:rPr>
        <w:t>Kick-Off</w:t>
      </w:r>
    </w:p>
    <w:p w14:paraId="2F9B84EF"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Present the work plan, assignment implementation strategy, and considerations to the EUACI Component Team during the Kick-Off meeting.</w:t>
      </w:r>
    </w:p>
    <w:p w14:paraId="7C478BA1" w14:textId="77777777" w:rsidR="007262B1" w:rsidRPr="00AF1765" w:rsidRDefault="007262B1" w:rsidP="007262B1">
      <w:pPr>
        <w:jc w:val="both"/>
        <w:rPr>
          <w:rFonts w:ascii="Verdana" w:eastAsia="Verdana" w:hAnsi="Verdana" w:cs="Verdana"/>
          <w:sz w:val="20"/>
          <w:szCs w:val="20"/>
          <w:u w:val="single"/>
        </w:rPr>
      </w:pPr>
      <w:r w:rsidRPr="00AF1765">
        <w:rPr>
          <w:rFonts w:ascii="Verdana" w:eastAsia="Verdana" w:hAnsi="Verdana" w:cs="Verdana"/>
          <w:b/>
          <w:bCs/>
          <w:sz w:val="20"/>
          <w:szCs w:val="20"/>
          <w:u w:val="single"/>
        </w:rPr>
        <w:t>The following services must be provided, and the tasks to be performed are as follows:</w:t>
      </w:r>
    </w:p>
    <w:p w14:paraId="5FC49247" w14:textId="77777777" w:rsidR="007262B1" w:rsidRPr="00AF1765" w:rsidRDefault="007262B1" w:rsidP="007262B1">
      <w:pPr>
        <w:pBdr>
          <w:top w:val="nil"/>
          <w:left w:val="nil"/>
          <w:bottom w:val="nil"/>
          <w:right w:val="nil"/>
          <w:between w:val="nil"/>
        </w:pBdr>
        <w:spacing w:after="0"/>
        <w:ind w:right="-450"/>
        <w:jc w:val="both"/>
        <w:rPr>
          <w:rFonts w:ascii="Verdana" w:eastAsia="Verdana" w:hAnsi="Verdana" w:cs="Verdana"/>
          <w:b/>
          <w:bCs/>
          <w:sz w:val="20"/>
          <w:szCs w:val="20"/>
          <w:lang w:val="uk-UA" w:eastAsia="fr-FR"/>
        </w:rPr>
      </w:pPr>
      <w:r w:rsidRPr="00AF1765">
        <w:rPr>
          <w:rFonts w:ascii="Verdana" w:eastAsia="Verdana" w:hAnsi="Verdana" w:cs="Verdana"/>
          <w:b/>
          <w:bCs/>
          <w:sz w:val="20"/>
          <w:szCs w:val="20"/>
          <w:lang w:val="uk-UA" w:eastAsia="fr-FR"/>
        </w:rPr>
        <w:t>1. Preliminary Assessment</w:t>
      </w:r>
    </w:p>
    <w:p w14:paraId="132C9220" w14:textId="77777777" w:rsidR="007262B1" w:rsidRDefault="007262B1" w:rsidP="007262B1">
      <w:pPr>
        <w:spacing w:after="0"/>
        <w:jc w:val="both"/>
        <w:rPr>
          <w:rFonts w:ascii="Verdana" w:eastAsia="Verdana" w:hAnsi="Verdana" w:cs="Verdana"/>
          <w:sz w:val="20"/>
          <w:szCs w:val="20"/>
        </w:rPr>
      </w:pPr>
      <w:r w:rsidRPr="00AF1765">
        <w:rPr>
          <w:rFonts w:ascii="Verdana" w:eastAsia="Verdana" w:hAnsi="Verdana" w:cs="Verdana"/>
          <w:sz w:val="20"/>
          <w:szCs w:val="20"/>
        </w:rPr>
        <w:t>Assess the current operational state and technical infrastructure of “</w:t>
      </w:r>
      <w:proofErr w:type="spellStart"/>
      <w:r w:rsidRPr="00AF1765">
        <w:rPr>
          <w:rFonts w:ascii="Verdana" w:eastAsia="Verdana" w:hAnsi="Verdana" w:cs="Verdana"/>
          <w:sz w:val="20"/>
          <w:szCs w:val="20"/>
        </w:rPr>
        <w:t>Chervonohradvodokanal</w:t>
      </w:r>
      <w:proofErr w:type="spellEnd"/>
      <w:r w:rsidRPr="00AF1765">
        <w:rPr>
          <w:rFonts w:ascii="Verdana" w:eastAsia="Verdana" w:hAnsi="Verdana" w:cs="Verdana"/>
          <w:sz w:val="20"/>
          <w:szCs w:val="20"/>
        </w:rPr>
        <w:t>” and “</w:t>
      </w:r>
      <w:proofErr w:type="spellStart"/>
      <w:r w:rsidRPr="00AF1765">
        <w:rPr>
          <w:rFonts w:ascii="Verdana" w:eastAsia="Verdana" w:hAnsi="Verdana" w:cs="Verdana"/>
          <w:sz w:val="20"/>
          <w:szCs w:val="20"/>
        </w:rPr>
        <w:t>Nikopolvodokanal</w:t>
      </w:r>
      <w:proofErr w:type="spellEnd"/>
      <w:r w:rsidRPr="00AF1765">
        <w:rPr>
          <w:rFonts w:ascii="Verdana" w:eastAsia="Verdana" w:hAnsi="Verdana" w:cs="Verdana"/>
          <w:sz w:val="20"/>
          <w:szCs w:val="20"/>
        </w:rPr>
        <w:t>”</w:t>
      </w:r>
      <w:r w:rsidRPr="00AF1765">
        <w:rPr>
          <w:rFonts w:ascii="Verdana" w:eastAsia="Verdana" w:hAnsi="Verdana" w:cs="Verdana"/>
          <w:sz w:val="20"/>
          <w:szCs w:val="20"/>
          <w:lang w:val="uk-UA"/>
        </w:rPr>
        <w:t>.</w:t>
      </w:r>
      <w:r w:rsidRPr="00AF1765">
        <w:rPr>
          <w:rFonts w:ascii="Verdana" w:eastAsia="Verdana" w:hAnsi="Verdana" w:cs="Verdana"/>
          <w:sz w:val="20"/>
          <w:szCs w:val="20"/>
        </w:rPr>
        <w:t xml:space="preserve"> Identify gaps and define the system requirements.</w:t>
      </w:r>
    </w:p>
    <w:p w14:paraId="2FEE916B" w14:textId="77777777" w:rsidR="007262B1" w:rsidRPr="00AF1765" w:rsidRDefault="007262B1" w:rsidP="007262B1">
      <w:pPr>
        <w:spacing w:after="0"/>
        <w:jc w:val="both"/>
        <w:rPr>
          <w:rFonts w:ascii="Verdana" w:eastAsia="Verdana" w:hAnsi="Verdana" w:cs="Verdana"/>
          <w:sz w:val="20"/>
          <w:szCs w:val="20"/>
        </w:rPr>
      </w:pPr>
    </w:p>
    <w:p w14:paraId="6E4D8DC2" w14:textId="77777777" w:rsidR="007262B1" w:rsidRPr="00AF1765" w:rsidRDefault="007262B1" w:rsidP="007262B1">
      <w:pPr>
        <w:pBdr>
          <w:top w:val="nil"/>
          <w:left w:val="nil"/>
          <w:bottom w:val="nil"/>
          <w:right w:val="nil"/>
          <w:between w:val="nil"/>
        </w:pBdr>
        <w:spacing w:after="0"/>
        <w:ind w:right="-450"/>
        <w:jc w:val="both"/>
        <w:rPr>
          <w:rFonts w:ascii="Verdana" w:eastAsia="Verdana" w:hAnsi="Verdana" w:cs="Verdana"/>
          <w:b/>
          <w:bCs/>
          <w:sz w:val="20"/>
          <w:szCs w:val="20"/>
          <w:lang w:val="uk-UA" w:eastAsia="fr-FR"/>
        </w:rPr>
      </w:pPr>
      <w:r w:rsidRPr="00AF1765">
        <w:rPr>
          <w:rFonts w:ascii="Verdana" w:eastAsia="Verdana" w:hAnsi="Verdana" w:cs="Verdana"/>
          <w:b/>
          <w:bCs/>
          <w:sz w:val="20"/>
          <w:szCs w:val="20"/>
          <w:lang w:val="uk-UA" w:eastAsia="fr-FR"/>
        </w:rPr>
        <w:lastRenderedPageBreak/>
        <w:t>2. Deployment</w:t>
      </w:r>
    </w:p>
    <w:p w14:paraId="30444E27" w14:textId="77777777" w:rsidR="007262B1" w:rsidRPr="00AF1765" w:rsidRDefault="007262B1" w:rsidP="007262B1">
      <w:pPr>
        <w:spacing w:after="0"/>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Install and configure the IT solution to align with the operational needs of both enterprises.</w:t>
      </w:r>
    </w:p>
    <w:p w14:paraId="4776FF9D" w14:textId="77777777" w:rsidR="007262B1" w:rsidRPr="00AF1765" w:rsidRDefault="007262B1" w:rsidP="007262B1">
      <w:pPr>
        <w:pBdr>
          <w:top w:val="nil"/>
          <w:left w:val="nil"/>
          <w:bottom w:val="nil"/>
          <w:right w:val="nil"/>
          <w:between w:val="nil"/>
        </w:pBdr>
        <w:spacing w:after="0"/>
        <w:ind w:right="-450"/>
        <w:jc w:val="both"/>
        <w:rPr>
          <w:rFonts w:ascii="Verdana" w:eastAsia="Verdana" w:hAnsi="Verdana" w:cs="Verdana"/>
          <w:b/>
          <w:bCs/>
          <w:sz w:val="20"/>
          <w:szCs w:val="20"/>
          <w:lang w:val="uk-UA" w:eastAsia="fr-FR"/>
        </w:rPr>
      </w:pPr>
      <w:r w:rsidRPr="00AF1765">
        <w:rPr>
          <w:rFonts w:ascii="Verdana" w:eastAsia="Verdana" w:hAnsi="Verdana" w:cs="Verdana"/>
          <w:b/>
          <w:bCs/>
          <w:sz w:val="20"/>
          <w:szCs w:val="20"/>
          <w:lang w:val="uk-UA" w:eastAsia="fr-FR"/>
        </w:rPr>
        <w:t>3. System Implementation</w:t>
      </w:r>
    </w:p>
    <w:p w14:paraId="3B3914E2" w14:textId="77777777" w:rsidR="007262B1" w:rsidRPr="00AF1765" w:rsidRDefault="007262B1" w:rsidP="007262B1">
      <w:pPr>
        <w:pBdr>
          <w:top w:val="nil"/>
          <w:left w:val="nil"/>
          <w:bottom w:val="nil"/>
          <w:right w:val="nil"/>
          <w:between w:val="nil"/>
        </w:pBdr>
        <w:spacing w:after="0"/>
        <w:ind w:right="-448"/>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Migrate data, customize modules, and integrate the system with existing processes.</w:t>
      </w:r>
    </w:p>
    <w:p w14:paraId="17E2FCB1" w14:textId="77777777" w:rsidR="007262B1" w:rsidRPr="00AF1765" w:rsidRDefault="007262B1" w:rsidP="007262B1">
      <w:pPr>
        <w:numPr>
          <w:ilvl w:val="0"/>
          <w:numId w:val="17"/>
        </w:numPr>
        <w:pBdr>
          <w:top w:val="nil"/>
          <w:left w:val="nil"/>
          <w:bottom w:val="nil"/>
          <w:right w:val="nil"/>
          <w:between w:val="nil"/>
        </w:pBdr>
        <w:spacing w:after="0"/>
        <w:ind w:right="-448"/>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Data migration and validation.</w:t>
      </w:r>
    </w:p>
    <w:p w14:paraId="7A04DCED" w14:textId="77777777" w:rsidR="007262B1" w:rsidRPr="00AF1765" w:rsidRDefault="007262B1" w:rsidP="007262B1">
      <w:pPr>
        <w:numPr>
          <w:ilvl w:val="0"/>
          <w:numId w:val="17"/>
        </w:numPr>
        <w:pBdr>
          <w:top w:val="nil"/>
          <w:left w:val="nil"/>
          <w:bottom w:val="nil"/>
          <w:right w:val="nil"/>
          <w:between w:val="nil"/>
        </w:pBdr>
        <w:spacing w:after="0"/>
        <w:ind w:right="-448"/>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Module customization and optimization.</w:t>
      </w:r>
    </w:p>
    <w:p w14:paraId="279C6D01" w14:textId="77777777" w:rsidR="007262B1" w:rsidRPr="00AF1765" w:rsidRDefault="007262B1" w:rsidP="007262B1">
      <w:pPr>
        <w:numPr>
          <w:ilvl w:val="0"/>
          <w:numId w:val="17"/>
        </w:numPr>
        <w:pBdr>
          <w:top w:val="nil"/>
          <w:left w:val="nil"/>
          <w:bottom w:val="nil"/>
          <w:right w:val="nil"/>
          <w:between w:val="nil"/>
        </w:pBdr>
        <w:spacing w:after="0"/>
        <w:ind w:right="-450"/>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Integration report.</w:t>
      </w:r>
      <w:r w:rsidRPr="00AF1765">
        <w:rPr>
          <w:sz w:val="20"/>
          <w:szCs w:val="20"/>
        </w:rPr>
        <w:t xml:space="preserve"> </w:t>
      </w:r>
    </w:p>
    <w:p w14:paraId="370E9169" w14:textId="77777777" w:rsidR="007262B1" w:rsidRPr="00AF1765" w:rsidRDefault="007262B1" w:rsidP="007262B1">
      <w:pPr>
        <w:pBdr>
          <w:top w:val="nil"/>
          <w:left w:val="nil"/>
          <w:bottom w:val="nil"/>
          <w:right w:val="nil"/>
          <w:between w:val="nil"/>
        </w:pBdr>
        <w:spacing w:after="0"/>
        <w:ind w:right="-450"/>
        <w:jc w:val="both"/>
        <w:rPr>
          <w:rFonts w:ascii="Verdana" w:eastAsia="Verdana" w:hAnsi="Verdana" w:cs="Verdana"/>
          <w:b/>
          <w:bCs/>
          <w:sz w:val="20"/>
          <w:szCs w:val="20"/>
          <w:lang w:val="uk-UA" w:eastAsia="fr-FR"/>
        </w:rPr>
      </w:pPr>
      <w:r w:rsidRPr="00AF1765">
        <w:rPr>
          <w:rFonts w:ascii="Verdana" w:eastAsia="Verdana" w:hAnsi="Verdana" w:cs="Verdana"/>
          <w:b/>
          <w:bCs/>
          <w:sz w:val="20"/>
          <w:szCs w:val="20"/>
          <w:lang w:val="uk-UA" w:eastAsia="fr-FR"/>
        </w:rPr>
        <w:t>4. Testing</w:t>
      </w:r>
    </w:p>
    <w:p w14:paraId="44ED3F03" w14:textId="77777777" w:rsidR="007262B1" w:rsidRPr="00AF1765" w:rsidRDefault="007262B1" w:rsidP="007262B1">
      <w:pPr>
        <w:spacing w:after="0"/>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Conduct thorough testing to ensure functionality, performance, and user satisfaction.</w:t>
      </w:r>
    </w:p>
    <w:p w14:paraId="5C973612" w14:textId="77777777" w:rsidR="007262B1" w:rsidRPr="00AF1765" w:rsidRDefault="007262B1" w:rsidP="007262B1">
      <w:pPr>
        <w:pBdr>
          <w:top w:val="nil"/>
          <w:left w:val="nil"/>
          <w:bottom w:val="nil"/>
          <w:right w:val="nil"/>
          <w:between w:val="nil"/>
        </w:pBdr>
        <w:spacing w:after="0"/>
        <w:ind w:right="-450"/>
        <w:jc w:val="both"/>
        <w:rPr>
          <w:rFonts w:ascii="Verdana" w:eastAsia="Verdana" w:hAnsi="Verdana" w:cs="Verdana"/>
          <w:b/>
          <w:bCs/>
          <w:sz w:val="20"/>
          <w:szCs w:val="20"/>
          <w:lang w:val="uk-UA" w:eastAsia="fr-FR"/>
        </w:rPr>
      </w:pPr>
      <w:r w:rsidRPr="00AF1765">
        <w:rPr>
          <w:rFonts w:ascii="Verdana" w:eastAsia="Verdana" w:hAnsi="Verdana" w:cs="Verdana"/>
          <w:b/>
          <w:bCs/>
          <w:sz w:val="20"/>
          <w:szCs w:val="20"/>
          <w:lang w:val="uk-UA" w:eastAsia="fr-FR"/>
        </w:rPr>
        <w:t>5. Customer Training</w:t>
      </w:r>
    </w:p>
    <w:p w14:paraId="30024488" w14:textId="77777777" w:rsidR="007262B1" w:rsidRPr="00AF1765" w:rsidRDefault="007262B1" w:rsidP="007262B1">
      <w:pPr>
        <w:spacing w:after="0"/>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Deliver training to users to facilitate the smooth adoption of the system.</w:t>
      </w:r>
    </w:p>
    <w:p w14:paraId="620BCFC6" w14:textId="77777777" w:rsidR="007262B1" w:rsidRPr="00AF1765" w:rsidRDefault="007262B1" w:rsidP="007262B1">
      <w:pPr>
        <w:jc w:val="both"/>
        <w:rPr>
          <w:rFonts w:ascii="Verdana" w:eastAsia="Verdana" w:hAnsi="Verdana" w:cs="Verdana"/>
          <w:sz w:val="20"/>
          <w:szCs w:val="20"/>
          <w:lang w:val="uk-UA" w:eastAsia="fr-FR"/>
        </w:rPr>
      </w:pPr>
      <w:r w:rsidRPr="00AF1765">
        <w:rPr>
          <w:rFonts w:ascii="Verdana" w:eastAsia="Verdana" w:hAnsi="Verdana" w:cs="Verdana"/>
          <w:sz w:val="20"/>
          <w:szCs w:val="20"/>
          <w:lang w:val="uk-UA" w:eastAsia="fr-FR"/>
        </w:rPr>
        <w:t>This streamlined approach ensures that the IT solution effectively meets the operational needs of the enterprises.</w:t>
      </w:r>
    </w:p>
    <w:p w14:paraId="7A2ECBDF" w14:textId="77777777" w:rsidR="007262B1" w:rsidRPr="00AF1765" w:rsidRDefault="007262B1" w:rsidP="007262B1">
      <w:pPr>
        <w:pBdr>
          <w:top w:val="nil"/>
          <w:left w:val="nil"/>
          <w:bottom w:val="nil"/>
          <w:right w:val="nil"/>
          <w:between w:val="nil"/>
        </w:pBdr>
        <w:ind w:right="-450"/>
        <w:jc w:val="both"/>
        <w:rPr>
          <w:rFonts w:ascii="Verdana" w:eastAsia="Verdana" w:hAnsi="Verdana" w:cs="Verdana"/>
          <w:b/>
          <w:bCs/>
          <w:sz w:val="20"/>
          <w:szCs w:val="20"/>
        </w:rPr>
      </w:pPr>
      <w:r w:rsidRPr="00AF1765">
        <w:rPr>
          <w:rFonts w:ascii="Verdana" w:eastAsia="Verdana" w:hAnsi="Verdana" w:cs="Verdana"/>
          <w:b/>
          <w:bCs/>
          <w:sz w:val="20"/>
          <w:szCs w:val="20"/>
        </w:rPr>
        <w:t>The system must include the following functionalities:</w:t>
      </w:r>
    </w:p>
    <w:p w14:paraId="70502E42"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“Cash and Bank”</w:t>
      </w:r>
      <w:r w:rsidRPr="00AF1765">
        <w:rPr>
          <w:rFonts w:ascii="Verdana" w:eastAsia="Verdana" w:hAnsi="Verdana" w:cs="Verdana"/>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b/>
          <w:bCs/>
          <w:sz w:val="20"/>
          <w:szCs w:val="20"/>
          <w:lang w:val="en-GB"/>
        </w:rPr>
        <w:t>:</w:t>
      </w:r>
      <w:r w:rsidRPr="00AF1765">
        <w:rPr>
          <w:rFonts w:ascii="Verdana" w:eastAsia="Verdana" w:hAnsi="Verdana" w:cs="Verdana"/>
          <w:b/>
          <w:bCs/>
          <w:sz w:val="20"/>
          <w:szCs w:val="20"/>
          <w:lang w:val="uk-UA"/>
        </w:rPr>
        <w:t xml:space="preserve"> </w:t>
      </w:r>
      <w:r w:rsidRPr="00AF1765">
        <w:rPr>
          <w:rFonts w:ascii="Verdana" w:eastAsia="Verdana" w:hAnsi="Verdana" w:cs="Verdana"/>
          <w:sz w:val="20"/>
          <w:szCs w:val="20"/>
          <w:lang w:val="uk-UA"/>
        </w:rPr>
        <w:t>Designed to manage accounting for cash and non-cash transactions, as well as settlements with accountable parties.</w:t>
      </w:r>
    </w:p>
    <w:p w14:paraId="4F0B8ABE"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“Sales”</w:t>
      </w:r>
      <w:r w:rsidRPr="00AF1765">
        <w:rPr>
          <w:sz w:val="20"/>
          <w:szCs w:val="20"/>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handle accounting for customer settlements and manage contract workflows.</w:t>
      </w:r>
    </w:p>
    <w:p w14:paraId="08D6831A" w14:textId="51B9D961"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“Purchases”</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b/>
          <w:bCs/>
          <w:sz w:val="20"/>
          <w:szCs w:val="20"/>
          <w:lang w:val="en-GB"/>
        </w:rPr>
        <w:t>:</w:t>
      </w:r>
      <w:r w:rsidRPr="00AF1765">
        <w:rPr>
          <w:rFonts w:ascii="Verdana" w:eastAsia="Verdana" w:hAnsi="Verdana" w:cs="Verdana"/>
          <w:b/>
          <w:bCs/>
          <w:sz w:val="20"/>
          <w:szCs w:val="20"/>
          <w:lang w:val="uk-UA"/>
        </w:rPr>
        <w:t xml:space="preserve"> </w:t>
      </w:r>
      <w:r w:rsidRPr="00AF1765">
        <w:rPr>
          <w:rFonts w:ascii="Verdana" w:eastAsia="Verdana" w:hAnsi="Verdana" w:cs="Verdana"/>
          <w:sz w:val="20"/>
          <w:szCs w:val="20"/>
          <w:lang w:val="uk-UA"/>
        </w:rPr>
        <w:t>Designed to manage accounting for settlements with suppliers of goods and services, as well as to organize contract management</w:t>
      </w:r>
      <w:r w:rsidR="009B21D7">
        <w:rPr>
          <w:rFonts w:ascii="Verdana" w:eastAsia="Verdana" w:hAnsi="Verdana" w:cs="Verdana"/>
          <w:sz w:val="20"/>
          <w:szCs w:val="20"/>
          <w:lang w:val="en-GB"/>
        </w:rPr>
        <w:t xml:space="preserve"> </w:t>
      </w:r>
      <w:r w:rsidR="009B21D7" w:rsidRPr="009B21D7">
        <w:rPr>
          <w:rFonts w:ascii="Verdana" w:eastAsia="Verdana" w:hAnsi="Verdana" w:cs="Verdana"/>
          <w:sz w:val="20"/>
          <w:szCs w:val="20"/>
          <w:lang w:val="en-GB"/>
        </w:rPr>
        <w:t>(module will be funded by the cities (as part of the overall co-financing)</w:t>
      </w:r>
      <w:r w:rsidRPr="00AF1765">
        <w:rPr>
          <w:rFonts w:ascii="Verdana" w:eastAsia="Verdana" w:hAnsi="Verdana" w:cs="Verdana"/>
          <w:sz w:val="20"/>
          <w:szCs w:val="20"/>
          <w:lang w:val="uk-UA"/>
        </w:rPr>
        <w:t>.</w:t>
      </w:r>
    </w:p>
    <w:p w14:paraId="28703B63"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“Inventory”</w:t>
      </w:r>
      <w:r w:rsidRPr="00AF1765">
        <w:rPr>
          <w:rFonts w:ascii="Verdana" w:eastAsia="Verdana" w:hAnsi="Verdana" w:cs="Verdana"/>
          <w:sz w:val="20"/>
          <w:szCs w:val="20"/>
          <w:lang w:val="uk-UA"/>
        </w:rPr>
        <w:t xml:space="preserve"> </w:t>
      </w:r>
      <w:r w:rsidRPr="00AF1765">
        <w:rPr>
          <w:rFonts w:ascii="Verdana" w:eastAsia="Verdana" w:hAnsi="Verdana" w:cs="Verdana"/>
          <w:b/>
          <w:bCs/>
          <w:sz w:val="20"/>
          <w:szCs w:val="20"/>
          <w:lang w:val="uk-UA"/>
        </w:rPr>
        <w:t>Module</w:t>
      </w:r>
      <w:r w:rsidRPr="00AF1765">
        <w:rPr>
          <w:rFonts w:ascii="Verdana" w:eastAsia="Verdana" w:hAnsi="Verdana" w:cs="Verdana"/>
          <w:b/>
          <w:bCs/>
          <w:sz w:val="20"/>
          <w:szCs w:val="20"/>
          <w:lang w:val="en-GB"/>
        </w:rPr>
        <w:t>:</w:t>
      </w:r>
      <w:r w:rsidRPr="00AF1765">
        <w:rPr>
          <w:rFonts w:ascii="Verdana" w:eastAsia="Verdana" w:hAnsi="Verdana" w:cs="Verdana"/>
          <w:b/>
          <w:bCs/>
          <w:sz w:val="20"/>
          <w:szCs w:val="20"/>
          <w:lang w:val="uk-UA"/>
        </w:rPr>
        <w:t xml:space="preserve"> </w:t>
      </w:r>
      <w:r w:rsidRPr="00AF1765">
        <w:rPr>
          <w:rFonts w:ascii="Verdana" w:eastAsia="Verdana" w:hAnsi="Verdana" w:cs="Verdana"/>
          <w:sz w:val="20"/>
          <w:szCs w:val="20"/>
          <w:lang w:val="uk-UA"/>
        </w:rPr>
        <w:t>Designed to record operations related to the receipt, movement, and write-off of inventory.</w:t>
      </w:r>
    </w:p>
    <w:p w14:paraId="74A30E9E"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“Production”</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xml:space="preserve">: </w:t>
      </w:r>
      <w:r w:rsidRPr="00AF1765">
        <w:rPr>
          <w:rFonts w:ascii="Verdana" w:eastAsia="Verdana" w:hAnsi="Verdana" w:cs="Verdana"/>
          <w:sz w:val="20"/>
          <w:szCs w:val="20"/>
          <w:lang w:val="en-GB"/>
        </w:rPr>
        <w:t>Designed to record operations related to product manufacturing in both primary and auxiliary production processes, as well as processing activities.</w:t>
      </w:r>
    </w:p>
    <w:p w14:paraId="2E74B272"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“Fixed Assets and Intangible Assets”</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track operations related to the acquisition, transfer, and disposal of fixed and intangible assets, as well as repairs, upgrades, depreciation calculation, and asset revaluation.</w:t>
      </w:r>
    </w:p>
    <w:p w14:paraId="4DEE7A62"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“Tax Accounting”</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manage tax accounting and generate tax reports.</w:t>
      </w:r>
    </w:p>
    <w:p w14:paraId="50D9D991" w14:textId="7385B2F8"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“HR”</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manage basic personnel records</w:t>
      </w:r>
      <w:r w:rsidR="009B21D7">
        <w:rPr>
          <w:rFonts w:ascii="Verdana" w:eastAsia="Verdana" w:hAnsi="Verdana" w:cs="Verdana"/>
          <w:sz w:val="20"/>
          <w:szCs w:val="20"/>
          <w:lang w:val="en-GB"/>
        </w:rPr>
        <w:t xml:space="preserve"> </w:t>
      </w:r>
      <w:r w:rsidR="009B21D7" w:rsidRPr="009B21D7">
        <w:rPr>
          <w:rFonts w:ascii="Verdana" w:eastAsia="Verdana" w:hAnsi="Verdana" w:cs="Verdana"/>
          <w:sz w:val="20"/>
          <w:szCs w:val="20"/>
          <w:lang w:val="en-GB"/>
        </w:rPr>
        <w:t>(module will be funded by the cities (as part of the overall co-financing)</w:t>
      </w:r>
      <w:r w:rsidRPr="00AF1765">
        <w:rPr>
          <w:rFonts w:ascii="Verdana" w:eastAsia="Verdana" w:hAnsi="Verdana" w:cs="Verdana"/>
          <w:sz w:val="20"/>
          <w:szCs w:val="20"/>
          <w:lang w:val="uk-UA"/>
        </w:rPr>
        <w:t>.</w:t>
      </w:r>
    </w:p>
    <w:p w14:paraId="507C72F5"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lang w:val="uk-UA"/>
        </w:rPr>
      </w:pPr>
      <w:r w:rsidRPr="00AF1765">
        <w:rPr>
          <w:rFonts w:ascii="Verdana" w:eastAsia="Verdana" w:hAnsi="Verdana" w:cs="Verdana"/>
          <w:b/>
          <w:bCs/>
          <w:sz w:val="20"/>
          <w:szCs w:val="20"/>
          <w:lang w:val="uk-UA"/>
        </w:rPr>
        <w:t>“Payroll”</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calculate and process employee wages, including additional payments and deductions, for any number of employees.</w:t>
      </w:r>
    </w:p>
    <w:p w14:paraId="5152EE54"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“Operations”</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close the reporting period, determine financial results, and input initial balances.</w:t>
      </w:r>
    </w:p>
    <w:p w14:paraId="758DF7BC"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“Reports”</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prepare financial and tax reports, as well as ongoing accounting and financial analysis reports.</w:t>
      </w:r>
    </w:p>
    <w:p w14:paraId="6265E4BA"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“Directories”</w:t>
      </w:r>
      <w:r w:rsidRPr="00AF1765">
        <w:rPr>
          <w:rFonts w:ascii="Verdana" w:eastAsia="Verdana" w:hAnsi="Verdana" w:cs="Verdana"/>
          <w:b/>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provide quick access to system and user directories across all modules.</w:t>
      </w:r>
    </w:p>
    <w:p w14:paraId="7A04901B" w14:textId="77777777" w:rsidR="007262B1" w:rsidRPr="00AF1765" w:rsidRDefault="007262B1" w:rsidP="007262B1">
      <w:pPr>
        <w:pStyle w:val="ListParagraph"/>
        <w:numPr>
          <w:ilvl w:val="0"/>
          <w:numId w:val="12"/>
        </w:numPr>
        <w:pBdr>
          <w:top w:val="nil"/>
          <w:left w:val="nil"/>
          <w:bottom w:val="nil"/>
          <w:right w:val="nil"/>
          <w:between w:val="nil"/>
        </w:pBdr>
        <w:spacing w:line="276" w:lineRule="auto"/>
        <w:ind w:right="-450"/>
        <w:jc w:val="both"/>
        <w:rPr>
          <w:rFonts w:ascii="Verdana" w:eastAsia="Verdana" w:hAnsi="Verdana" w:cs="Verdana"/>
          <w:sz w:val="20"/>
          <w:szCs w:val="20"/>
        </w:rPr>
      </w:pPr>
      <w:r w:rsidRPr="00AF1765">
        <w:rPr>
          <w:rFonts w:ascii="Verdana" w:eastAsia="Verdana" w:hAnsi="Verdana" w:cs="Verdana"/>
          <w:b/>
          <w:bCs/>
          <w:sz w:val="20"/>
          <w:szCs w:val="20"/>
          <w:lang w:val="uk-UA"/>
        </w:rPr>
        <w:t>“Administration”</w:t>
      </w:r>
      <w:r w:rsidRPr="00AF1765">
        <w:rPr>
          <w:rFonts w:ascii="Verdana" w:eastAsia="Verdana" w:hAnsi="Verdana" w:cs="Verdana"/>
          <w:bCs/>
          <w:sz w:val="20"/>
          <w:szCs w:val="20"/>
          <w:lang w:val="en-GB"/>
        </w:rPr>
        <w:t xml:space="preserve"> </w:t>
      </w:r>
      <w:r w:rsidRPr="00AF1765">
        <w:rPr>
          <w:rFonts w:ascii="Verdana" w:eastAsia="Verdana" w:hAnsi="Verdana" w:cs="Verdana"/>
          <w:b/>
          <w:bCs/>
          <w:sz w:val="20"/>
          <w:szCs w:val="20"/>
          <w:lang w:val="uk-UA"/>
        </w:rPr>
        <w:t>Module</w:t>
      </w:r>
      <w:r w:rsidRPr="00AF1765">
        <w:rPr>
          <w:rFonts w:ascii="Verdana" w:eastAsia="Verdana" w:hAnsi="Verdana" w:cs="Verdana"/>
          <w:sz w:val="20"/>
          <w:szCs w:val="20"/>
          <w:lang w:val="uk-UA"/>
        </w:rPr>
        <w:t>: Designed to manage administration, configuration, and setup of the software product.</w:t>
      </w:r>
    </w:p>
    <w:p w14:paraId="1C19422A" w14:textId="77777777" w:rsidR="007262B1" w:rsidRPr="00AF1765" w:rsidRDefault="007262B1" w:rsidP="007262B1">
      <w:pPr>
        <w:pStyle w:val="Heading1"/>
        <w:numPr>
          <w:ilvl w:val="0"/>
          <w:numId w:val="20"/>
        </w:numPr>
        <w:spacing w:before="240" w:after="240"/>
        <w:ind w:left="425" w:hanging="425"/>
        <w:jc w:val="both"/>
        <w:rPr>
          <w:rFonts w:ascii="Verdana" w:eastAsia="Verdana" w:hAnsi="Verdana" w:cs="Verdana"/>
          <w:sz w:val="20"/>
          <w:szCs w:val="20"/>
        </w:rPr>
      </w:pPr>
      <w:r w:rsidRPr="00AF1765">
        <w:rPr>
          <w:rFonts w:ascii="Verdana" w:eastAsia="Verdana" w:hAnsi="Verdana" w:cs="Verdana"/>
          <w:sz w:val="20"/>
          <w:szCs w:val="20"/>
        </w:rPr>
        <w:lastRenderedPageBreak/>
        <w:t>DELIVERABLES:</w:t>
      </w:r>
    </w:p>
    <w:p w14:paraId="100BFD88" w14:textId="77777777" w:rsidR="007262B1" w:rsidRPr="00AF1765" w:rsidRDefault="007262B1" w:rsidP="007262B1">
      <w:pPr>
        <w:spacing w:after="120"/>
        <w:jc w:val="both"/>
        <w:rPr>
          <w:rFonts w:ascii="Verdana" w:eastAsia="Verdana" w:hAnsi="Verdana" w:cs="Verdana"/>
          <w:sz w:val="20"/>
          <w:szCs w:val="20"/>
        </w:rPr>
      </w:pPr>
      <w:r w:rsidRPr="00AF1765">
        <w:rPr>
          <w:rFonts w:ascii="Verdana" w:eastAsia="Verdana" w:hAnsi="Verdana" w:cs="Verdana"/>
          <w:sz w:val="20"/>
          <w:szCs w:val="20"/>
        </w:rPr>
        <w:t>The Deliverables are presented below in Table 1 with a tentative schedule.</w:t>
      </w:r>
    </w:p>
    <w:p w14:paraId="370A0DB1" w14:textId="77777777" w:rsidR="007262B1" w:rsidRPr="00AF1765" w:rsidRDefault="007262B1" w:rsidP="007262B1">
      <w:pPr>
        <w:spacing w:after="120"/>
        <w:jc w:val="both"/>
        <w:rPr>
          <w:rFonts w:ascii="Verdana" w:eastAsia="Verdana" w:hAnsi="Verdana" w:cs="Verdana"/>
          <w:sz w:val="20"/>
          <w:szCs w:val="20"/>
        </w:rPr>
      </w:pPr>
      <w:r w:rsidRPr="00AF1765">
        <w:rPr>
          <w:rFonts w:ascii="Verdana" w:eastAsia="Verdana" w:hAnsi="Verdana" w:cs="Verdana"/>
          <w:sz w:val="20"/>
          <w:szCs w:val="20"/>
        </w:rPr>
        <w:t>All results are expected to be provided in Ukrainian unless otherwise agreed with the exception of the public document and Final Report that should be in Ukrainian and English versions. Electronic copies are sent by email to the particular EUACI contact person.</w:t>
      </w:r>
    </w:p>
    <w:p w14:paraId="17BC1D7D" w14:textId="77777777" w:rsidR="007262B1" w:rsidRPr="00AF1765" w:rsidRDefault="007262B1" w:rsidP="007262B1">
      <w:pPr>
        <w:spacing w:after="120"/>
        <w:jc w:val="both"/>
        <w:rPr>
          <w:rFonts w:ascii="Verdana" w:eastAsia="Verdana" w:hAnsi="Verdana" w:cs="Verdana"/>
          <w:sz w:val="20"/>
          <w:szCs w:val="20"/>
        </w:rPr>
      </w:pPr>
      <w:r w:rsidRPr="00AF1765">
        <w:rPr>
          <w:rFonts w:ascii="Verdana" w:eastAsia="Verdana" w:hAnsi="Verdana" w:cs="Verdana"/>
          <w:sz w:val="20"/>
          <w:szCs w:val="20"/>
        </w:rPr>
        <w:t>Table 1: Summary of deliverables/outputs and the tentative timeline for delivery.</w:t>
      </w:r>
    </w:p>
    <w:tbl>
      <w:tblPr>
        <w:tblW w:w="1003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3360"/>
        <w:gridCol w:w="2370"/>
        <w:gridCol w:w="3705"/>
      </w:tblGrid>
      <w:tr w:rsidR="007262B1" w:rsidRPr="00AF1765" w14:paraId="1A98D3E9" w14:textId="77777777" w:rsidTr="00A5007C">
        <w:tc>
          <w:tcPr>
            <w:tcW w:w="600" w:type="dxa"/>
            <w:tcMar>
              <w:top w:w="100" w:type="dxa"/>
              <w:left w:w="100" w:type="dxa"/>
              <w:bottom w:w="100" w:type="dxa"/>
              <w:right w:w="100" w:type="dxa"/>
            </w:tcMar>
          </w:tcPr>
          <w:p w14:paraId="26C40440" w14:textId="77777777" w:rsidR="007262B1" w:rsidRPr="00AF1765" w:rsidRDefault="007262B1" w:rsidP="00A5007C">
            <w:pPr>
              <w:widowControl w:val="0"/>
              <w:jc w:val="center"/>
              <w:rPr>
                <w:rFonts w:ascii="Verdana" w:eastAsia="Verdana" w:hAnsi="Verdana" w:cs="Verdana"/>
                <w:b/>
                <w:sz w:val="20"/>
                <w:szCs w:val="20"/>
              </w:rPr>
            </w:pPr>
            <w:r w:rsidRPr="00AF1765">
              <w:rPr>
                <w:rFonts w:ascii="Verdana" w:eastAsia="Verdana" w:hAnsi="Verdana" w:cs="Verdana"/>
                <w:b/>
                <w:sz w:val="20"/>
                <w:szCs w:val="20"/>
              </w:rPr>
              <w:t>#</w:t>
            </w:r>
          </w:p>
        </w:tc>
        <w:tc>
          <w:tcPr>
            <w:tcW w:w="3360" w:type="dxa"/>
            <w:tcMar>
              <w:top w:w="100" w:type="dxa"/>
              <w:left w:w="100" w:type="dxa"/>
              <w:bottom w:w="100" w:type="dxa"/>
              <w:right w:w="100" w:type="dxa"/>
            </w:tcMar>
          </w:tcPr>
          <w:p w14:paraId="48E3DBCC" w14:textId="77777777" w:rsidR="007262B1" w:rsidRPr="00AF1765" w:rsidRDefault="007262B1" w:rsidP="00A5007C">
            <w:pPr>
              <w:widowControl w:val="0"/>
              <w:jc w:val="center"/>
              <w:rPr>
                <w:rFonts w:ascii="Verdana" w:eastAsia="Verdana" w:hAnsi="Verdana" w:cs="Verdana"/>
                <w:sz w:val="20"/>
                <w:szCs w:val="20"/>
                <w:lang w:val="uk-UA"/>
              </w:rPr>
            </w:pPr>
            <w:r w:rsidRPr="00AF1765">
              <w:rPr>
                <w:rFonts w:ascii="Verdana" w:eastAsia="Verdana" w:hAnsi="Verdana" w:cs="Verdana"/>
                <w:b/>
                <w:sz w:val="20"/>
                <w:szCs w:val="20"/>
              </w:rPr>
              <w:t>Deliverable/Output</w:t>
            </w:r>
          </w:p>
        </w:tc>
        <w:tc>
          <w:tcPr>
            <w:tcW w:w="2370" w:type="dxa"/>
            <w:tcMar>
              <w:top w:w="100" w:type="dxa"/>
              <w:left w:w="100" w:type="dxa"/>
              <w:bottom w:w="100" w:type="dxa"/>
              <w:right w:w="100" w:type="dxa"/>
            </w:tcMar>
          </w:tcPr>
          <w:p w14:paraId="68740510" w14:textId="77777777" w:rsidR="007262B1" w:rsidRPr="00AF1765" w:rsidRDefault="007262B1" w:rsidP="00A5007C">
            <w:pPr>
              <w:ind w:right="-90"/>
              <w:rPr>
                <w:rFonts w:ascii="Verdana" w:eastAsia="Verdana" w:hAnsi="Verdana" w:cs="Verdana"/>
                <w:b/>
                <w:sz w:val="20"/>
                <w:szCs w:val="20"/>
              </w:rPr>
            </w:pPr>
            <w:r w:rsidRPr="00AF1765">
              <w:rPr>
                <w:rFonts w:ascii="Verdana" w:eastAsia="Verdana" w:hAnsi="Verdana" w:cs="Verdana"/>
                <w:b/>
                <w:sz w:val="20"/>
                <w:szCs w:val="20"/>
              </w:rPr>
              <w:t>Target Timeline/Due Dates</w:t>
            </w:r>
          </w:p>
        </w:tc>
        <w:tc>
          <w:tcPr>
            <w:tcW w:w="3705" w:type="dxa"/>
            <w:tcMar>
              <w:top w:w="100" w:type="dxa"/>
              <w:left w:w="100" w:type="dxa"/>
              <w:bottom w:w="100" w:type="dxa"/>
              <w:right w:w="100" w:type="dxa"/>
            </w:tcMar>
          </w:tcPr>
          <w:p w14:paraId="45F31C7D" w14:textId="77777777" w:rsidR="007262B1" w:rsidRPr="00AF1765" w:rsidRDefault="007262B1" w:rsidP="00A5007C">
            <w:pPr>
              <w:ind w:left="90" w:right="-450"/>
              <w:rPr>
                <w:rFonts w:ascii="Verdana" w:eastAsia="Verdana" w:hAnsi="Verdana" w:cs="Verdana"/>
                <w:b/>
                <w:sz w:val="20"/>
                <w:szCs w:val="20"/>
              </w:rPr>
            </w:pPr>
            <w:r w:rsidRPr="00AF1765">
              <w:rPr>
                <w:rFonts w:ascii="Verdana" w:eastAsia="Verdana" w:hAnsi="Verdana" w:cs="Verdana"/>
                <w:b/>
                <w:sz w:val="20"/>
                <w:szCs w:val="20"/>
              </w:rPr>
              <w:t>Review/Approval</w:t>
            </w:r>
          </w:p>
        </w:tc>
      </w:tr>
      <w:tr w:rsidR="007262B1" w:rsidRPr="00AF1765" w14:paraId="05C96E5D" w14:textId="77777777" w:rsidTr="00A5007C">
        <w:tc>
          <w:tcPr>
            <w:tcW w:w="600" w:type="dxa"/>
            <w:shd w:val="clear" w:color="auto" w:fill="auto"/>
            <w:tcMar>
              <w:top w:w="100" w:type="dxa"/>
              <w:left w:w="100" w:type="dxa"/>
              <w:bottom w:w="100" w:type="dxa"/>
              <w:right w:w="100" w:type="dxa"/>
            </w:tcMar>
          </w:tcPr>
          <w:p w14:paraId="740645B8" w14:textId="77777777" w:rsidR="007262B1" w:rsidRPr="00AF1765" w:rsidRDefault="007262B1" w:rsidP="00A5007C">
            <w:pPr>
              <w:widowControl w:val="0"/>
              <w:jc w:val="center"/>
              <w:rPr>
                <w:rFonts w:ascii="Verdana" w:eastAsia="Verdana" w:hAnsi="Verdana" w:cs="Verdana"/>
                <w:b/>
                <w:sz w:val="20"/>
                <w:szCs w:val="20"/>
              </w:rPr>
            </w:pPr>
            <w:r w:rsidRPr="00AF1765">
              <w:rPr>
                <w:rFonts w:ascii="Verdana" w:eastAsia="Verdana" w:hAnsi="Verdana" w:cs="Verdana"/>
                <w:sz w:val="20"/>
                <w:szCs w:val="20"/>
              </w:rPr>
              <w:t>1</w:t>
            </w:r>
          </w:p>
        </w:tc>
        <w:tc>
          <w:tcPr>
            <w:tcW w:w="3360" w:type="dxa"/>
            <w:shd w:val="clear" w:color="auto" w:fill="auto"/>
            <w:tcMar>
              <w:top w:w="100" w:type="dxa"/>
              <w:left w:w="100" w:type="dxa"/>
              <w:bottom w:w="100" w:type="dxa"/>
              <w:right w:w="100" w:type="dxa"/>
            </w:tcMar>
          </w:tcPr>
          <w:p w14:paraId="2FAD86E6"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 xml:space="preserve">Consultant's updated work plan showing tentative timing for the start and completion of the activities listed in the scope of work section. </w:t>
            </w:r>
          </w:p>
        </w:tc>
        <w:tc>
          <w:tcPr>
            <w:tcW w:w="2370" w:type="dxa"/>
            <w:shd w:val="clear" w:color="auto" w:fill="auto"/>
            <w:tcMar>
              <w:top w:w="100" w:type="dxa"/>
              <w:left w:w="100" w:type="dxa"/>
              <w:bottom w:w="100" w:type="dxa"/>
              <w:right w:w="100" w:type="dxa"/>
            </w:tcMar>
          </w:tcPr>
          <w:p w14:paraId="2F1D047D" w14:textId="77777777" w:rsidR="007262B1" w:rsidRPr="00AF1765" w:rsidRDefault="007262B1" w:rsidP="00A5007C">
            <w:pPr>
              <w:ind w:right="-90"/>
              <w:rPr>
                <w:rFonts w:ascii="Verdana" w:eastAsia="Verdana" w:hAnsi="Verdana" w:cs="Verdana"/>
                <w:b/>
                <w:sz w:val="20"/>
                <w:szCs w:val="20"/>
              </w:rPr>
            </w:pPr>
            <w:r w:rsidRPr="00AF1765">
              <w:rPr>
                <w:rFonts w:ascii="Verdana" w:eastAsia="Verdana" w:hAnsi="Verdana" w:cs="Verdana"/>
                <w:sz w:val="20"/>
                <w:szCs w:val="20"/>
              </w:rPr>
              <w:t>1 week after contract signing</w:t>
            </w:r>
          </w:p>
        </w:tc>
        <w:tc>
          <w:tcPr>
            <w:tcW w:w="3705" w:type="dxa"/>
            <w:shd w:val="clear" w:color="auto" w:fill="auto"/>
            <w:tcMar>
              <w:top w:w="100" w:type="dxa"/>
              <w:left w:w="100" w:type="dxa"/>
              <w:bottom w:w="100" w:type="dxa"/>
              <w:right w:w="100" w:type="dxa"/>
            </w:tcMar>
          </w:tcPr>
          <w:p w14:paraId="07420E93"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To be submitted to the EUACI contact person by e-mail in Ukrainian version ahead of presentation during Kick-Off meeting.</w:t>
            </w:r>
          </w:p>
          <w:p w14:paraId="0C35C4BE" w14:textId="77777777" w:rsidR="007262B1" w:rsidRPr="00AF1765" w:rsidRDefault="007262B1" w:rsidP="00A5007C">
            <w:pPr>
              <w:ind w:left="90" w:right="-450"/>
              <w:rPr>
                <w:rFonts w:ascii="Verdana" w:eastAsia="Verdana" w:hAnsi="Verdana" w:cs="Verdana"/>
                <w:b/>
                <w:sz w:val="20"/>
                <w:szCs w:val="20"/>
              </w:rPr>
            </w:pPr>
          </w:p>
        </w:tc>
      </w:tr>
      <w:tr w:rsidR="007262B1" w:rsidRPr="00AF1765" w14:paraId="048EA533" w14:textId="77777777" w:rsidTr="00A5007C">
        <w:tc>
          <w:tcPr>
            <w:tcW w:w="600" w:type="dxa"/>
            <w:tcMar>
              <w:top w:w="100" w:type="dxa"/>
              <w:left w:w="100" w:type="dxa"/>
              <w:bottom w:w="100" w:type="dxa"/>
              <w:right w:w="100" w:type="dxa"/>
            </w:tcMar>
          </w:tcPr>
          <w:p w14:paraId="1B9BA840" w14:textId="77777777" w:rsidR="007262B1" w:rsidRPr="00AF1765" w:rsidRDefault="007262B1" w:rsidP="00A5007C">
            <w:pPr>
              <w:ind w:right="-75"/>
              <w:rPr>
                <w:rFonts w:ascii="Verdana" w:eastAsia="Verdana" w:hAnsi="Verdana" w:cs="Verdana"/>
                <w:sz w:val="20"/>
                <w:szCs w:val="20"/>
              </w:rPr>
            </w:pPr>
            <w:r w:rsidRPr="00AF1765">
              <w:rPr>
                <w:rFonts w:ascii="Verdana" w:eastAsia="Verdana" w:hAnsi="Verdana" w:cs="Verdana"/>
                <w:sz w:val="20"/>
                <w:szCs w:val="20"/>
              </w:rPr>
              <w:t>2</w:t>
            </w:r>
          </w:p>
        </w:tc>
        <w:tc>
          <w:tcPr>
            <w:tcW w:w="3360" w:type="dxa"/>
            <w:tcMar>
              <w:top w:w="100" w:type="dxa"/>
              <w:left w:w="100" w:type="dxa"/>
              <w:bottom w:w="100" w:type="dxa"/>
              <w:right w:w="100" w:type="dxa"/>
            </w:tcMar>
          </w:tcPr>
          <w:p w14:paraId="3D925726" w14:textId="77777777" w:rsidR="007262B1" w:rsidRPr="00AF1765" w:rsidRDefault="007262B1" w:rsidP="00A5007C">
            <w:pPr>
              <w:rPr>
                <w:sz w:val="20"/>
                <w:szCs w:val="20"/>
              </w:rPr>
            </w:pPr>
            <w:r w:rsidRPr="00AF1765">
              <w:rPr>
                <w:rFonts w:ascii="Verdana" w:eastAsia="Verdana" w:hAnsi="Verdana" w:cs="Verdana"/>
                <w:sz w:val="20"/>
                <w:szCs w:val="20"/>
              </w:rPr>
              <w:t>Demonstration of basic functionalities and identification of discrepancies that require custom configurations.</w:t>
            </w:r>
          </w:p>
        </w:tc>
        <w:tc>
          <w:tcPr>
            <w:tcW w:w="2370" w:type="dxa"/>
            <w:tcMar>
              <w:top w:w="100" w:type="dxa"/>
              <w:left w:w="100" w:type="dxa"/>
              <w:bottom w:w="100" w:type="dxa"/>
              <w:right w:w="100" w:type="dxa"/>
            </w:tcMar>
          </w:tcPr>
          <w:p w14:paraId="3226139D" w14:textId="77777777" w:rsidR="007262B1" w:rsidRPr="00AF1765" w:rsidRDefault="007262B1" w:rsidP="00A5007C">
            <w:pPr>
              <w:widowControl w:val="0"/>
              <w:rPr>
                <w:rFonts w:ascii="Verdana" w:eastAsia="Verdana" w:hAnsi="Verdana" w:cs="Verdana"/>
                <w:sz w:val="20"/>
                <w:szCs w:val="20"/>
              </w:rPr>
            </w:pPr>
            <w:r w:rsidRPr="00AF1765">
              <w:rPr>
                <w:rFonts w:ascii="Verdana" w:hAnsi="Verdana"/>
                <w:color w:val="000000"/>
                <w:sz w:val="20"/>
                <w:szCs w:val="20"/>
              </w:rPr>
              <w:t>2 weeks after contract signing</w:t>
            </w:r>
          </w:p>
        </w:tc>
        <w:tc>
          <w:tcPr>
            <w:tcW w:w="3705" w:type="dxa"/>
            <w:tcMar>
              <w:top w:w="100" w:type="dxa"/>
              <w:left w:w="100" w:type="dxa"/>
              <w:bottom w:w="100" w:type="dxa"/>
              <w:right w:w="100" w:type="dxa"/>
            </w:tcMar>
          </w:tcPr>
          <w:p w14:paraId="79CB3A75" w14:textId="77777777" w:rsidR="007262B1" w:rsidRPr="00AF1765" w:rsidRDefault="007262B1" w:rsidP="00A5007C">
            <w:pPr>
              <w:widowControl w:val="0"/>
              <w:rPr>
                <w:rFonts w:ascii="Verdana" w:eastAsia="Verdana" w:hAnsi="Verdana" w:cs="Verdana"/>
                <w:sz w:val="20"/>
                <w:szCs w:val="20"/>
              </w:rPr>
            </w:pPr>
            <w:r w:rsidRPr="00AF1765">
              <w:rPr>
                <w:rFonts w:ascii="Verdana" w:hAnsi="Verdana"/>
                <w:color w:val="000000"/>
                <w:sz w:val="20"/>
                <w:szCs w:val="20"/>
              </w:rPr>
              <w:t>To be submitted to the EUACI contact person by email during the Kick-Off meeting ahead of the presentation.</w:t>
            </w:r>
          </w:p>
        </w:tc>
      </w:tr>
      <w:tr w:rsidR="007262B1" w:rsidRPr="00AF1765" w14:paraId="241A96C0" w14:textId="77777777" w:rsidTr="00A5007C">
        <w:tc>
          <w:tcPr>
            <w:tcW w:w="600" w:type="dxa"/>
            <w:tcMar>
              <w:top w:w="100" w:type="dxa"/>
              <w:left w:w="100" w:type="dxa"/>
              <w:bottom w:w="100" w:type="dxa"/>
              <w:right w:w="100" w:type="dxa"/>
            </w:tcMar>
          </w:tcPr>
          <w:p w14:paraId="6F645164" w14:textId="77777777" w:rsidR="007262B1" w:rsidRPr="00AF1765" w:rsidRDefault="007262B1" w:rsidP="00A5007C">
            <w:pPr>
              <w:ind w:right="-75"/>
              <w:rPr>
                <w:rFonts w:ascii="Verdana" w:eastAsia="Verdana" w:hAnsi="Verdana" w:cs="Verdana"/>
                <w:sz w:val="20"/>
                <w:szCs w:val="20"/>
              </w:rPr>
            </w:pPr>
            <w:r w:rsidRPr="00AF1765">
              <w:rPr>
                <w:rFonts w:ascii="Verdana" w:eastAsia="Verdana" w:hAnsi="Verdana" w:cs="Verdana"/>
                <w:sz w:val="20"/>
                <w:szCs w:val="20"/>
              </w:rPr>
              <w:t>3</w:t>
            </w:r>
          </w:p>
        </w:tc>
        <w:tc>
          <w:tcPr>
            <w:tcW w:w="3360" w:type="dxa"/>
            <w:tcMar>
              <w:top w:w="100" w:type="dxa"/>
              <w:left w:w="100" w:type="dxa"/>
              <w:bottom w:w="100" w:type="dxa"/>
              <w:right w:w="100" w:type="dxa"/>
            </w:tcMar>
          </w:tcPr>
          <w:p w14:paraId="76936E8C"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Detailed terms of reference (technical specifications) for the software customization development and approved by partner city.</w:t>
            </w:r>
          </w:p>
        </w:tc>
        <w:tc>
          <w:tcPr>
            <w:tcW w:w="2370" w:type="dxa"/>
            <w:tcMar>
              <w:top w:w="100" w:type="dxa"/>
              <w:left w:w="100" w:type="dxa"/>
              <w:bottom w:w="100" w:type="dxa"/>
              <w:right w:w="100" w:type="dxa"/>
            </w:tcMar>
          </w:tcPr>
          <w:p w14:paraId="1104EF91"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6 weeks after contract signing</w:t>
            </w:r>
          </w:p>
        </w:tc>
        <w:tc>
          <w:tcPr>
            <w:tcW w:w="3705" w:type="dxa"/>
            <w:tcMar>
              <w:top w:w="100" w:type="dxa"/>
              <w:left w:w="100" w:type="dxa"/>
              <w:bottom w:w="100" w:type="dxa"/>
              <w:right w:w="100" w:type="dxa"/>
            </w:tcMar>
          </w:tcPr>
          <w:p w14:paraId="05674726"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These should be comprehensive terms of reference outlining the software's functionality, reflecting both the business processes agreed upon with the city and the technical requirements.</w:t>
            </w:r>
          </w:p>
          <w:p w14:paraId="66213C7E"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To be approved by the EUACI.</w:t>
            </w:r>
          </w:p>
        </w:tc>
      </w:tr>
      <w:tr w:rsidR="007262B1" w:rsidRPr="00AF1765" w14:paraId="6FE99874" w14:textId="77777777" w:rsidTr="00A5007C">
        <w:tc>
          <w:tcPr>
            <w:tcW w:w="600" w:type="dxa"/>
            <w:tcMar>
              <w:top w:w="100" w:type="dxa"/>
              <w:left w:w="100" w:type="dxa"/>
              <w:bottom w:w="100" w:type="dxa"/>
              <w:right w:w="100" w:type="dxa"/>
            </w:tcMar>
          </w:tcPr>
          <w:p w14:paraId="2B160996"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4</w:t>
            </w:r>
          </w:p>
        </w:tc>
        <w:tc>
          <w:tcPr>
            <w:tcW w:w="3360" w:type="dxa"/>
            <w:tcMar>
              <w:top w:w="100" w:type="dxa"/>
              <w:left w:w="100" w:type="dxa"/>
              <w:bottom w:w="100" w:type="dxa"/>
              <w:right w:w="100" w:type="dxa"/>
            </w:tcMar>
          </w:tcPr>
          <w:p w14:paraId="077A7E10" w14:textId="77777777" w:rsidR="007262B1" w:rsidRPr="00AF1765" w:rsidRDefault="007262B1" w:rsidP="00A5007C">
            <w:pPr>
              <w:jc w:val="both"/>
              <w:rPr>
                <w:sz w:val="20"/>
                <w:szCs w:val="20"/>
              </w:rPr>
            </w:pPr>
            <w:r w:rsidRPr="00AF1765">
              <w:rPr>
                <w:rFonts w:ascii="Verdana" w:eastAsia="Verdana" w:hAnsi="Verdana" w:cs="Verdana"/>
                <w:sz w:val="20"/>
                <w:szCs w:val="20"/>
              </w:rPr>
              <w:t>Data management: collection, processing, cleaning and uploading of data in the system according to the defined data file structure.</w:t>
            </w:r>
          </w:p>
        </w:tc>
        <w:tc>
          <w:tcPr>
            <w:tcW w:w="2370" w:type="dxa"/>
            <w:tcMar>
              <w:top w:w="100" w:type="dxa"/>
              <w:left w:w="100" w:type="dxa"/>
              <w:bottom w:w="100" w:type="dxa"/>
              <w:right w:w="100" w:type="dxa"/>
            </w:tcMar>
          </w:tcPr>
          <w:p w14:paraId="0142D2A1" w14:textId="77777777" w:rsidR="007262B1" w:rsidRPr="00AF1765" w:rsidRDefault="007262B1" w:rsidP="00A5007C">
            <w:pPr>
              <w:rPr>
                <w:rFonts w:ascii="Verdana" w:eastAsia="Verdana" w:hAnsi="Verdana" w:cs="Verdana"/>
                <w:sz w:val="20"/>
                <w:szCs w:val="20"/>
              </w:rPr>
            </w:pPr>
            <w:r w:rsidRPr="00AF1765">
              <w:rPr>
                <w:rFonts w:ascii="Verdana" w:hAnsi="Verdana"/>
                <w:color w:val="000000"/>
                <w:sz w:val="20"/>
                <w:szCs w:val="20"/>
              </w:rPr>
              <w:t>Constantly</w:t>
            </w:r>
          </w:p>
        </w:tc>
        <w:tc>
          <w:tcPr>
            <w:tcW w:w="3705" w:type="dxa"/>
            <w:tcMar>
              <w:top w:w="100" w:type="dxa"/>
              <w:left w:w="100" w:type="dxa"/>
              <w:bottom w:w="100" w:type="dxa"/>
              <w:right w:w="100" w:type="dxa"/>
            </w:tcMar>
          </w:tcPr>
          <w:p w14:paraId="7B972168" w14:textId="77777777" w:rsidR="007262B1" w:rsidRPr="00AF1765" w:rsidRDefault="007262B1" w:rsidP="00A5007C">
            <w:pPr>
              <w:widowControl w:val="0"/>
              <w:rPr>
                <w:rFonts w:ascii="Verdana" w:eastAsia="Verdana" w:hAnsi="Verdana" w:cs="Verdana"/>
                <w:sz w:val="20"/>
                <w:szCs w:val="20"/>
              </w:rPr>
            </w:pPr>
            <w:r w:rsidRPr="00AF1765">
              <w:rPr>
                <w:rFonts w:ascii="Verdana" w:hAnsi="Verdana"/>
                <w:color w:val="000000"/>
                <w:sz w:val="20"/>
                <w:szCs w:val="20"/>
              </w:rPr>
              <w:t>This process should result in the creation of high-quality, structured data sets based on the data provided by the partner city.</w:t>
            </w:r>
          </w:p>
        </w:tc>
      </w:tr>
      <w:tr w:rsidR="007262B1" w:rsidRPr="00AF1765" w14:paraId="774F7563" w14:textId="77777777" w:rsidTr="00A5007C">
        <w:tc>
          <w:tcPr>
            <w:tcW w:w="600" w:type="dxa"/>
            <w:tcMar>
              <w:top w:w="100" w:type="dxa"/>
              <w:left w:w="100" w:type="dxa"/>
              <w:bottom w:w="100" w:type="dxa"/>
              <w:right w:w="100" w:type="dxa"/>
            </w:tcMar>
          </w:tcPr>
          <w:p w14:paraId="6F8A8150"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lastRenderedPageBreak/>
              <w:t>5</w:t>
            </w:r>
          </w:p>
        </w:tc>
        <w:tc>
          <w:tcPr>
            <w:tcW w:w="3360" w:type="dxa"/>
            <w:tcMar>
              <w:top w:w="100" w:type="dxa"/>
              <w:left w:w="100" w:type="dxa"/>
              <w:bottom w:w="100" w:type="dxa"/>
              <w:right w:w="100" w:type="dxa"/>
            </w:tcMar>
          </w:tcPr>
          <w:p w14:paraId="2F8FDEE9"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The beta version of the system has been developed for the partner city, with data collected, refined, and uploaded into the system.</w:t>
            </w:r>
          </w:p>
        </w:tc>
        <w:tc>
          <w:tcPr>
            <w:tcW w:w="2370" w:type="dxa"/>
            <w:tcMar>
              <w:top w:w="100" w:type="dxa"/>
              <w:left w:w="100" w:type="dxa"/>
              <w:bottom w:w="100" w:type="dxa"/>
              <w:right w:w="100" w:type="dxa"/>
            </w:tcMar>
          </w:tcPr>
          <w:p w14:paraId="3D676C6F"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34 weeks after contract signing</w:t>
            </w:r>
          </w:p>
        </w:tc>
        <w:tc>
          <w:tcPr>
            <w:tcW w:w="3705" w:type="dxa"/>
            <w:tcMar>
              <w:top w:w="100" w:type="dxa"/>
              <w:left w:w="100" w:type="dxa"/>
              <w:bottom w:w="100" w:type="dxa"/>
              <w:right w:w="100" w:type="dxa"/>
            </w:tcMar>
          </w:tcPr>
          <w:p w14:paraId="43B7A55B"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The beta version of the software is developed and presented to the city. Note: The system should be developed according to the detailed terms of reference (specifications) based on technical requirements and approved by EUACI and the city.</w:t>
            </w:r>
          </w:p>
        </w:tc>
      </w:tr>
      <w:tr w:rsidR="007262B1" w:rsidRPr="00AF1765" w14:paraId="5DBA61E4" w14:textId="77777777" w:rsidTr="00A5007C">
        <w:tc>
          <w:tcPr>
            <w:tcW w:w="600" w:type="dxa"/>
            <w:tcMar>
              <w:top w:w="100" w:type="dxa"/>
              <w:left w:w="100" w:type="dxa"/>
              <w:bottom w:w="100" w:type="dxa"/>
              <w:right w:w="100" w:type="dxa"/>
            </w:tcMar>
          </w:tcPr>
          <w:p w14:paraId="3E57554B"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6</w:t>
            </w:r>
          </w:p>
        </w:tc>
        <w:tc>
          <w:tcPr>
            <w:tcW w:w="3360" w:type="dxa"/>
            <w:tcMar>
              <w:top w:w="100" w:type="dxa"/>
              <w:left w:w="100" w:type="dxa"/>
              <w:bottom w:w="100" w:type="dxa"/>
              <w:right w:w="100" w:type="dxa"/>
            </w:tcMar>
          </w:tcPr>
          <w:p w14:paraId="377001AD"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The software has been installed on the city servers and is now operational (productive).</w:t>
            </w:r>
          </w:p>
        </w:tc>
        <w:tc>
          <w:tcPr>
            <w:tcW w:w="2370" w:type="dxa"/>
            <w:tcMar>
              <w:top w:w="100" w:type="dxa"/>
              <w:left w:w="100" w:type="dxa"/>
              <w:bottom w:w="100" w:type="dxa"/>
              <w:right w:w="100" w:type="dxa"/>
            </w:tcMar>
          </w:tcPr>
          <w:p w14:paraId="5EFD251C"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38 weeks after contract signing</w:t>
            </w:r>
          </w:p>
        </w:tc>
        <w:tc>
          <w:tcPr>
            <w:tcW w:w="3705" w:type="dxa"/>
            <w:tcMar>
              <w:top w:w="100" w:type="dxa"/>
              <w:left w:w="100" w:type="dxa"/>
              <w:bottom w:w="100" w:type="dxa"/>
              <w:right w:w="100" w:type="dxa"/>
            </w:tcMar>
          </w:tcPr>
          <w:p w14:paraId="30858627"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After testing the beta version of the developed system and addressing the comments received from the municipality, the system should be installed and configured on the municipality’s servers, and all of the documentation is transferred</w:t>
            </w:r>
          </w:p>
          <w:p w14:paraId="0D785DFD"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 xml:space="preserve">All necessary software licenses, if any required, are transferred to the City council </w:t>
            </w:r>
          </w:p>
        </w:tc>
      </w:tr>
      <w:tr w:rsidR="007262B1" w:rsidRPr="00AF1765" w14:paraId="486FC445" w14:textId="77777777" w:rsidTr="00A5007C">
        <w:tc>
          <w:tcPr>
            <w:tcW w:w="600" w:type="dxa"/>
            <w:tcMar>
              <w:top w:w="100" w:type="dxa"/>
              <w:left w:w="100" w:type="dxa"/>
              <w:bottom w:w="100" w:type="dxa"/>
              <w:right w:w="100" w:type="dxa"/>
            </w:tcMar>
          </w:tcPr>
          <w:p w14:paraId="524A3D65"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7</w:t>
            </w:r>
          </w:p>
        </w:tc>
        <w:tc>
          <w:tcPr>
            <w:tcW w:w="3360" w:type="dxa"/>
            <w:tcMar>
              <w:top w:w="100" w:type="dxa"/>
              <w:left w:w="100" w:type="dxa"/>
              <w:bottom w:w="100" w:type="dxa"/>
              <w:right w:w="100" w:type="dxa"/>
            </w:tcMar>
          </w:tcPr>
          <w:p w14:paraId="0522362B"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The basic technical assessment of the developed software is conducted.</w:t>
            </w:r>
          </w:p>
        </w:tc>
        <w:tc>
          <w:tcPr>
            <w:tcW w:w="2370" w:type="dxa"/>
            <w:tcMar>
              <w:top w:w="100" w:type="dxa"/>
              <w:left w:w="100" w:type="dxa"/>
              <w:bottom w:w="100" w:type="dxa"/>
              <w:right w:w="100" w:type="dxa"/>
            </w:tcMar>
          </w:tcPr>
          <w:p w14:paraId="0C84C75F"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43 weeks after contract signing</w:t>
            </w:r>
            <w:r w:rsidRPr="00AF1765" w:rsidDel="00B01A14">
              <w:rPr>
                <w:rFonts w:ascii="Verdana" w:eastAsia="Verdana" w:hAnsi="Verdana" w:cs="Verdana"/>
                <w:sz w:val="20"/>
                <w:szCs w:val="20"/>
              </w:rPr>
              <w:t xml:space="preserve"> </w:t>
            </w:r>
          </w:p>
        </w:tc>
        <w:tc>
          <w:tcPr>
            <w:tcW w:w="3705" w:type="dxa"/>
            <w:tcMar>
              <w:top w:w="100" w:type="dxa"/>
              <w:left w:w="100" w:type="dxa"/>
              <w:bottom w:w="100" w:type="dxa"/>
              <w:right w:w="100" w:type="dxa"/>
            </w:tcMar>
          </w:tcPr>
          <w:p w14:paraId="5CE14061"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The basic technical assessment of the developed and installed system in Integrity City is conducted, and a report is provided to the EUACI contact person</w:t>
            </w:r>
          </w:p>
        </w:tc>
      </w:tr>
      <w:tr w:rsidR="007262B1" w:rsidRPr="00AF1765" w14:paraId="20788264" w14:textId="77777777" w:rsidTr="00A5007C">
        <w:tc>
          <w:tcPr>
            <w:tcW w:w="600" w:type="dxa"/>
            <w:tcMar>
              <w:top w:w="100" w:type="dxa"/>
              <w:left w:w="100" w:type="dxa"/>
              <w:bottom w:w="100" w:type="dxa"/>
              <w:right w:w="100" w:type="dxa"/>
            </w:tcMar>
          </w:tcPr>
          <w:p w14:paraId="02C96EA6"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8</w:t>
            </w:r>
          </w:p>
        </w:tc>
        <w:tc>
          <w:tcPr>
            <w:tcW w:w="3360" w:type="dxa"/>
            <w:tcMar>
              <w:top w:w="100" w:type="dxa"/>
              <w:left w:w="100" w:type="dxa"/>
              <w:bottom w:w="100" w:type="dxa"/>
              <w:right w:w="100" w:type="dxa"/>
            </w:tcMar>
          </w:tcPr>
          <w:p w14:paraId="04A69925" w14:textId="7752C9D9"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Preparation of training plan and at least 3</w:t>
            </w:r>
            <w:r w:rsidR="009B21D7">
              <w:rPr>
                <w:rFonts w:ascii="Verdana" w:eastAsia="Verdana" w:hAnsi="Verdana" w:cs="Verdana"/>
                <w:sz w:val="20"/>
                <w:szCs w:val="20"/>
              </w:rPr>
              <w:t xml:space="preserve"> online</w:t>
            </w:r>
            <w:r w:rsidRPr="00AF1765">
              <w:rPr>
                <w:rFonts w:ascii="Verdana" w:eastAsia="Verdana" w:hAnsi="Verdana" w:cs="Verdana"/>
                <w:sz w:val="20"/>
                <w:szCs w:val="20"/>
              </w:rPr>
              <w:t xml:space="preserve"> training sessions provided for public officials responsible for working in developed software of the partner city.</w:t>
            </w:r>
          </w:p>
        </w:tc>
        <w:tc>
          <w:tcPr>
            <w:tcW w:w="2370" w:type="dxa"/>
            <w:tcMar>
              <w:top w:w="100" w:type="dxa"/>
              <w:left w:w="100" w:type="dxa"/>
              <w:bottom w:w="100" w:type="dxa"/>
              <w:right w:w="100" w:type="dxa"/>
            </w:tcMar>
          </w:tcPr>
          <w:p w14:paraId="064DD4D3"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43 weeks after contract signing</w:t>
            </w:r>
            <w:r w:rsidRPr="00AF1765" w:rsidDel="00B01A14">
              <w:rPr>
                <w:rFonts w:ascii="Verdana" w:eastAsia="Verdana" w:hAnsi="Verdana" w:cs="Verdana"/>
                <w:sz w:val="20"/>
                <w:szCs w:val="20"/>
              </w:rPr>
              <w:t xml:space="preserve"> </w:t>
            </w:r>
          </w:p>
        </w:tc>
        <w:tc>
          <w:tcPr>
            <w:tcW w:w="3705" w:type="dxa"/>
            <w:tcMar>
              <w:top w:w="100" w:type="dxa"/>
              <w:left w:w="100" w:type="dxa"/>
              <w:bottom w:w="100" w:type="dxa"/>
              <w:right w:w="100" w:type="dxa"/>
            </w:tcMar>
          </w:tcPr>
          <w:p w14:paraId="72EA457B" w14:textId="3F28079D"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 xml:space="preserve">A contractor is expected to develop training materials and provide at least 3 </w:t>
            </w:r>
            <w:r w:rsidR="009B21D7">
              <w:rPr>
                <w:rFonts w:ascii="Verdana" w:eastAsia="Verdana" w:hAnsi="Verdana" w:cs="Verdana"/>
                <w:sz w:val="20"/>
                <w:szCs w:val="20"/>
              </w:rPr>
              <w:t xml:space="preserve">online </w:t>
            </w:r>
            <w:r w:rsidRPr="00AF1765">
              <w:rPr>
                <w:rFonts w:ascii="Verdana" w:eastAsia="Verdana" w:hAnsi="Verdana" w:cs="Verdana"/>
                <w:sz w:val="20"/>
                <w:szCs w:val="20"/>
              </w:rPr>
              <w:t>training sessions for public officials responsible for the system use</w:t>
            </w:r>
          </w:p>
        </w:tc>
      </w:tr>
      <w:tr w:rsidR="007262B1" w:rsidRPr="00AF1765" w14:paraId="08A4CEAA" w14:textId="77777777" w:rsidTr="00A5007C">
        <w:tc>
          <w:tcPr>
            <w:tcW w:w="600" w:type="dxa"/>
            <w:tcMar>
              <w:top w:w="100" w:type="dxa"/>
              <w:left w:w="100" w:type="dxa"/>
              <w:bottom w:w="100" w:type="dxa"/>
              <w:right w:w="100" w:type="dxa"/>
            </w:tcMar>
          </w:tcPr>
          <w:p w14:paraId="4A2EE8E8"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9</w:t>
            </w:r>
          </w:p>
        </w:tc>
        <w:tc>
          <w:tcPr>
            <w:tcW w:w="3360" w:type="dxa"/>
            <w:tcMar>
              <w:top w:w="100" w:type="dxa"/>
              <w:left w:w="100" w:type="dxa"/>
              <w:bottom w:w="100" w:type="dxa"/>
              <w:right w:w="100" w:type="dxa"/>
            </w:tcMar>
          </w:tcPr>
          <w:p w14:paraId="04A9D710" w14:textId="77777777" w:rsidR="007262B1" w:rsidRPr="00AF1765" w:rsidRDefault="007262B1" w:rsidP="00A5007C">
            <w:pPr>
              <w:widowControl w:val="0"/>
              <w:rPr>
                <w:rFonts w:ascii="Verdana" w:eastAsia="Verdana" w:hAnsi="Verdana" w:cs="Verdana"/>
                <w:bCs/>
                <w:sz w:val="20"/>
                <w:szCs w:val="20"/>
              </w:rPr>
            </w:pPr>
            <w:r w:rsidRPr="00AF1765">
              <w:rPr>
                <w:rFonts w:ascii="Verdana" w:eastAsia="Verdana" w:hAnsi="Verdana" w:cs="Verdana"/>
                <w:sz w:val="20"/>
                <w:szCs w:val="20"/>
              </w:rPr>
              <w:t>Final Report</w:t>
            </w:r>
          </w:p>
        </w:tc>
        <w:tc>
          <w:tcPr>
            <w:tcW w:w="2370" w:type="dxa"/>
            <w:tcMar>
              <w:top w:w="100" w:type="dxa"/>
              <w:left w:w="100" w:type="dxa"/>
              <w:bottom w:w="100" w:type="dxa"/>
              <w:right w:w="100" w:type="dxa"/>
            </w:tcMar>
          </w:tcPr>
          <w:p w14:paraId="02AC3EEF" w14:textId="77777777" w:rsidR="007262B1" w:rsidRPr="00AF1765" w:rsidRDefault="007262B1" w:rsidP="00A5007C">
            <w:pPr>
              <w:widowControl w:val="0"/>
              <w:rPr>
                <w:rFonts w:ascii="Verdana" w:eastAsia="Verdana" w:hAnsi="Verdana" w:cs="Verdana"/>
                <w:sz w:val="20"/>
                <w:szCs w:val="20"/>
                <w:lang w:val="uk-UA"/>
              </w:rPr>
            </w:pPr>
            <w:r w:rsidRPr="00AF1765">
              <w:rPr>
                <w:rFonts w:ascii="Verdana" w:eastAsia="Verdana" w:hAnsi="Verdana" w:cs="Verdana"/>
                <w:sz w:val="20"/>
                <w:szCs w:val="20"/>
              </w:rPr>
              <w:t>44 weeks after contract signing</w:t>
            </w:r>
          </w:p>
        </w:tc>
        <w:tc>
          <w:tcPr>
            <w:tcW w:w="3705" w:type="dxa"/>
            <w:tcMar>
              <w:top w:w="100" w:type="dxa"/>
              <w:left w:w="100" w:type="dxa"/>
              <w:bottom w:w="100" w:type="dxa"/>
              <w:right w:w="100" w:type="dxa"/>
            </w:tcMar>
          </w:tcPr>
          <w:p w14:paraId="24F6FA31"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To be approved by the EUACI.</w:t>
            </w:r>
          </w:p>
          <w:p w14:paraId="31E8F974"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lastRenderedPageBreak/>
              <w:t>A summary of the tasks and outputs delivered under the contract.</w:t>
            </w:r>
          </w:p>
          <w:p w14:paraId="51B6A4D7"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To be submitted to the EUACI contact person by e-mail in Ukrainian version with summary in English.</w:t>
            </w:r>
          </w:p>
          <w:p w14:paraId="66DEB3CE" w14:textId="77777777" w:rsidR="007262B1" w:rsidRPr="00AF1765" w:rsidRDefault="007262B1" w:rsidP="00A5007C">
            <w:pPr>
              <w:widowControl w:val="0"/>
              <w:rPr>
                <w:rFonts w:ascii="Verdana" w:eastAsia="Verdana" w:hAnsi="Verdana" w:cs="Verdana"/>
                <w:sz w:val="20"/>
                <w:szCs w:val="20"/>
              </w:rPr>
            </w:pPr>
          </w:p>
        </w:tc>
      </w:tr>
      <w:tr w:rsidR="007262B1" w:rsidRPr="00AF1765" w14:paraId="1F1EB975" w14:textId="77777777" w:rsidTr="00A5007C">
        <w:tc>
          <w:tcPr>
            <w:tcW w:w="600" w:type="dxa"/>
            <w:tcMar>
              <w:top w:w="100" w:type="dxa"/>
              <w:left w:w="100" w:type="dxa"/>
              <w:bottom w:w="100" w:type="dxa"/>
              <w:right w:w="100" w:type="dxa"/>
            </w:tcMar>
          </w:tcPr>
          <w:p w14:paraId="359907A8"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lastRenderedPageBreak/>
              <w:t>10</w:t>
            </w:r>
          </w:p>
        </w:tc>
        <w:tc>
          <w:tcPr>
            <w:tcW w:w="3360" w:type="dxa"/>
            <w:tcMar>
              <w:top w:w="100" w:type="dxa"/>
              <w:left w:w="100" w:type="dxa"/>
              <w:bottom w:w="100" w:type="dxa"/>
              <w:right w:w="100" w:type="dxa"/>
            </w:tcMar>
          </w:tcPr>
          <w:p w14:paraId="4AC77ED7"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 xml:space="preserve">Provision of system updates by the Consultant for </w:t>
            </w:r>
            <w:proofErr w:type="spellStart"/>
            <w:r w:rsidRPr="00AF1765">
              <w:rPr>
                <w:rFonts w:ascii="Verdana" w:eastAsia="Verdana" w:hAnsi="Verdana" w:cs="Verdana"/>
                <w:sz w:val="20"/>
                <w:szCs w:val="20"/>
              </w:rPr>
              <w:t>MoEs</w:t>
            </w:r>
            <w:proofErr w:type="spellEnd"/>
          </w:p>
        </w:tc>
        <w:tc>
          <w:tcPr>
            <w:tcW w:w="2370" w:type="dxa"/>
            <w:tcMar>
              <w:top w:w="100" w:type="dxa"/>
              <w:left w:w="100" w:type="dxa"/>
              <w:bottom w:w="100" w:type="dxa"/>
              <w:right w:w="100" w:type="dxa"/>
            </w:tcMar>
          </w:tcPr>
          <w:p w14:paraId="6259CA88"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96 weeks after contract signing</w:t>
            </w:r>
          </w:p>
        </w:tc>
        <w:tc>
          <w:tcPr>
            <w:tcW w:w="3705" w:type="dxa"/>
            <w:tcMar>
              <w:top w:w="100" w:type="dxa"/>
              <w:left w:w="100" w:type="dxa"/>
              <w:bottom w:w="100" w:type="dxa"/>
              <w:right w:w="100" w:type="dxa"/>
            </w:tcMar>
          </w:tcPr>
          <w:p w14:paraId="29BBA7BD"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Such support will be provided by the Consultant throughout the contract duration and for an additional 13 months after its completion.</w:t>
            </w:r>
          </w:p>
        </w:tc>
      </w:tr>
      <w:tr w:rsidR="007262B1" w:rsidRPr="00AF1765" w14:paraId="63FCA92B" w14:textId="77777777" w:rsidTr="00A5007C">
        <w:tc>
          <w:tcPr>
            <w:tcW w:w="600" w:type="dxa"/>
            <w:tcMar>
              <w:top w:w="100" w:type="dxa"/>
              <w:left w:w="100" w:type="dxa"/>
              <w:bottom w:w="100" w:type="dxa"/>
              <w:right w:w="100" w:type="dxa"/>
            </w:tcMar>
          </w:tcPr>
          <w:p w14:paraId="78BD6F07"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11</w:t>
            </w:r>
          </w:p>
        </w:tc>
        <w:tc>
          <w:tcPr>
            <w:tcW w:w="3360" w:type="dxa"/>
            <w:tcMar>
              <w:top w:w="100" w:type="dxa"/>
              <w:left w:w="100" w:type="dxa"/>
              <w:bottom w:w="100" w:type="dxa"/>
              <w:right w:w="100" w:type="dxa"/>
            </w:tcMar>
          </w:tcPr>
          <w:p w14:paraId="16596239"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 xml:space="preserve">Technical support and consultation on system operation by the Consultant for </w:t>
            </w:r>
            <w:proofErr w:type="spellStart"/>
            <w:r w:rsidRPr="00AF1765">
              <w:rPr>
                <w:rFonts w:ascii="Verdana" w:eastAsia="Verdana" w:hAnsi="Verdana" w:cs="Verdana"/>
                <w:sz w:val="20"/>
                <w:szCs w:val="20"/>
              </w:rPr>
              <w:t>MoEs</w:t>
            </w:r>
            <w:proofErr w:type="spellEnd"/>
          </w:p>
        </w:tc>
        <w:tc>
          <w:tcPr>
            <w:tcW w:w="2370" w:type="dxa"/>
            <w:tcMar>
              <w:top w:w="100" w:type="dxa"/>
              <w:left w:w="100" w:type="dxa"/>
              <w:bottom w:w="100" w:type="dxa"/>
              <w:right w:w="100" w:type="dxa"/>
            </w:tcMar>
          </w:tcPr>
          <w:p w14:paraId="7E19CFCA" w14:textId="77777777" w:rsidR="007262B1" w:rsidRPr="00AF1765" w:rsidRDefault="007262B1" w:rsidP="00A5007C">
            <w:pPr>
              <w:widowControl w:val="0"/>
              <w:rPr>
                <w:rFonts w:ascii="Verdana" w:eastAsia="Verdana" w:hAnsi="Verdana" w:cs="Verdana"/>
                <w:sz w:val="20"/>
                <w:szCs w:val="20"/>
              </w:rPr>
            </w:pPr>
            <w:r w:rsidRPr="00AF1765">
              <w:rPr>
                <w:rFonts w:ascii="Verdana" w:eastAsia="Verdana" w:hAnsi="Verdana" w:cs="Verdana"/>
                <w:sz w:val="20"/>
                <w:szCs w:val="20"/>
              </w:rPr>
              <w:t>96 weeks after contract signing</w:t>
            </w:r>
          </w:p>
        </w:tc>
        <w:tc>
          <w:tcPr>
            <w:tcW w:w="3705" w:type="dxa"/>
            <w:tcMar>
              <w:top w:w="100" w:type="dxa"/>
              <w:left w:w="100" w:type="dxa"/>
              <w:bottom w:w="100" w:type="dxa"/>
              <w:right w:w="100" w:type="dxa"/>
            </w:tcMar>
          </w:tcPr>
          <w:p w14:paraId="3F45633B" w14:textId="77777777" w:rsidR="007262B1" w:rsidRPr="00AF1765" w:rsidRDefault="007262B1" w:rsidP="00A5007C">
            <w:pPr>
              <w:rPr>
                <w:rFonts w:ascii="Verdana" w:eastAsia="Verdana" w:hAnsi="Verdana" w:cs="Verdana"/>
                <w:sz w:val="20"/>
                <w:szCs w:val="20"/>
              </w:rPr>
            </w:pPr>
            <w:r w:rsidRPr="00AF1765">
              <w:rPr>
                <w:rFonts w:ascii="Verdana" w:eastAsia="Verdana" w:hAnsi="Verdana" w:cs="Verdana"/>
                <w:sz w:val="20"/>
                <w:szCs w:val="20"/>
              </w:rPr>
              <w:t>Such support will be provided by the Consultant throughout the contract duration and for an additional 13 months after its completion.</w:t>
            </w:r>
          </w:p>
        </w:tc>
      </w:tr>
    </w:tbl>
    <w:p w14:paraId="6EF2D58C" w14:textId="77777777" w:rsidR="007262B1" w:rsidRPr="00AF1765" w:rsidRDefault="007262B1" w:rsidP="007262B1">
      <w:pPr>
        <w:jc w:val="both"/>
        <w:rPr>
          <w:rFonts w:ascii="Verdana" w:eastAsia="Verdana" w:hAnsi="Verdana" w:cs="Verdana"/>
          <w:sz w:val="20"/>
          <w:szCs w:val="20"/>
          <w:lang w:val="uk-UA"/>
        </w:rPr>
      </w:pPr>
    </w:p>
    <w:p w14:paraId="74F75085" w14:textId="77777777" w:rsidR="007262B1" w:rsidRPr="00AF1765" w:rsidRDefault="007262B1" w:rsidP="007262B1">
      <w:pPr>
        <w:jc w:val="both"/>
        <w:rPr>
          <w:rFonts w:ascii="Verdana" w:eastAsia="Verdana" w:hAnsi="Verdana" w:cs="Verdana"/>
          <w:sz w:val="20"/>
          <w:szCs w:val="20"/>
          <w:lang w:val="uk-UA"/>
        </w:rPr>
      </w:pPr>
      <w:r w:rsidRPr="00AF1765">
        <w:rPr>
          <w:rFonts w:ascii="Verdana" w:eastAsia="Verdana" w:hAnsi="Verdana" w:cs="Verdana"/>
          <w:sz w:val="20"/>
          <w:szCs w:val="20"/>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14:paraId="4ED8F77A"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TIMING</w:t>
      </w:r>
    </w:p>
    <w:p w14:paraId="749AD238" w14:textId="77777777" w:rsidR="007262B1" w:rsidRPr="00AF1765" w:rsidRDefault="007262B1" w:rsidP="007262B1">
      <w:pPr>
        <w:pStyle w:val="Heading1"/>
        <w:spacing w:before="0" w:after="200"/>
        <w:jc w:val="both"/>
        <w:rPr>
          <w:rFonts w:ascii="Verdana" w:eastAsia="Verdana" w:hAnsi="Verdana" w:cs="Verdana"/>
          <w:b w:val="0"/>
          <w:sz w:val="20"/>
          <w:szCs w:val="20"/>
        </w:rPr>
      </w:pPr>
      <w:r w:rsidRPr="00AF1765">
        <w:rPr>
          <w:rFonts w:ascii="Verdana" w:eastAsia="Verdana" w:hAnsi="Verdana" w:cs="Verdana"/>
          <w:b w:val="0"/>
          <w:sz w:val="20"/>
          <w:szCs w:val="20"/>
        </w:rPr>
        <w:t xml:space="preserve">The expected duration of the assignment is </w:t>
      </w:r>
      <w:r w:rsidRPr="00AF1765">
        <w:rPr>
          <w:rFonts w:ascii="Verdana" w:eastAsia="Verdana" w:hAnsi="Verdana" w:cs="Verdana"/>
          <w:bCs/>
          <w:sz w:val="20"/>
          <w:szCs w:val="20"/>
        </w:rPr>
        <w:t>11 months</w:t>
      </w:r>
      <w:r w:rsidRPr="00AF1765">
        <w:rPr>
          <w:rFonts w:ascii="Verdana" w:eastAsia="Verdana" w:hAnsi="Verdana" w:cs="Verdana"/>
          <w:b w:val="0"/>
          <w:sz w:val="20"/>
          <w:szCs w:val="20"/>
        </w:rPr>
        <w:t xml:space="preserve">, with a tentative start in </w:t>
      </w:r>
      <w:r w:rsidRPr="001B649A">
        <w:rPr>
          <w:rFonts w:ascii="Verdana" w:eastAsia="Verdana" w:hAnsi="Verdana" w:cs="Verdana"/>
          <w:bCs/>
          <w:sz w:val="20"/>
          <w:szCs w:val="20"/>
        </w:rPr>
        <w:t>August 2025</w:t>
      </w:r>
      <w:r w:rsidRPr="00AF1765">
        <w:rPr>
          <w:rFonts w:ascii="Verdana" w:eastAsia="Verdana" w:hAnsi="Verdana" w:cs="Verdana"/>
          <w:b w:val="0"/>
          <w:sz w:val="20"/>
          <w:szCs w:val="20"/>
        </w:rPr>
        <w:t xml:space="preserve"> and completion in </w:t>
      </w:r>
      <w:r w:rsidRPr="001B649A">
        <w:rPr>
          <w:rFonts w:ascii="Verdana" w:eastAsia="Verdana" w:hAnsi="Verdana" w:cs="Verdana"/>
          <w:bCs/>
          <w:sz w:val="20"/>
          <w:szCs w:val="20"/>
        </w:rPr>
        <w:t>June 2026</w:t>
      </w:r>
      <w:r w:rsidRPr="00AF1765">
        <w:rPr>
          <w:rFonts w:ascii="Verdana" w:eastAsia="Verdana" w:hAnsi="Verdana" w:cs="Verdana"/>
          <w:b w:val="0"/>
          <w:sz w:val="20"/>
          <w:szCs w:val="20"/>
        </w:rPr>
        <w:t>.</w:t>
      </w:r>
    </w:p>
    <w:p w14:paraId="727F9272"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METHODOLOGY</w:t>
      </w:r>
    </w:p>
    <w:p w14:paraId="23221308"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 xml:space="preserve">The Contractor will work under the supervision of </w:t>
      </w:r>
      <w:bookmarkStart w:id="3" w:name="_Hlk190884436"/>
      <w:r w:rsidRPr="00AF1765">
        <w:rPr>
          <w:rFonts w:ascii="Verdana" w:eastAsia="Verdana" w:hAnsi="Verdana" w:cs="Verdana"/>
          <w:sz w:val="20"/>
          <w:szCs w:val="20"/>
        </w:rPr>
        <w:t>Project Expert for Integrity Cities</w:t>
      </w:r>
      <w:bookmarkEnd w:id="3"/>
      <w:r w:rsidRPr="00AF1765">
        <w:rPr>
          <w:rFonts w:ascii="Verdana" w:eastAsia="Verdana" w:hAnsi="Verdana" w:cs="Verdana"/>
          <w:sz w:val="20"/>
          <w:szCs w:val="20"/>
        </w:rPr>
        <w:t xml:space="preserve">. </w:t>
      </w:r>
    </w:p>
    <w:p w14:paraId="6D40D7DF"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Based on the consultations with the EUACI staff and the needs identified in the documentation provided by the partner city, the Contractor will prepare the work plan and send it to the Project Expert for Integrity Cities for approval at least a full work week ahead of time.</w:t>
      </w:r>
    </w:p>
    <w:p w14:paraId="6BA6682A"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lastRenderedPageBreak/>
        <w:t>The Contractor's work plan shall be output-based, specifying the outputs the Consultant will be delivering or contributing to, the activities carried out, and the input required in terms of workdays. The contractor should appoint a responsible project manager for communication with the EUACI team and a responsible manager for communication with the city.</w:t>
      </w:r>
    </w:p>
    <w:p w14:paraId="69F711A9"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PAYMENT</w:t>
      </w:r>
    </w:p>
    <w:p w14:paraId="466D6AB8" w14:textId="77777777" w:rsidR="007262B1" w:rsidRPr="00AF1765" w:rsidRDefault="007262B1" w:rsidP="007262B1">
      <w:pPr>
        <w:jc w:val="both"/>
        <w:rPr>
          <w:rFonts w:ascii="Verdana" w:eastAsia="Verdana" w:hAnsi="Verdana" w:cs="Verdana"/>
          <w:sz w:val="20"/>
          <w:szCs w:val="20"/>
        </w:rPr>
      </w:pPr>
      <w:bookmarkStart w:id="4" w:name="_Hlk191621814"/>
      <w:r w:rsidRPr="00AF1765">
        <w:rPr>
          <w:rFonts w:ascii="Verdana" w:eastAsia="Verdana" w:hAnsi="Verdana" w:cs="Verdana"/>
          <w:sz w:val="20"/>
          <w:szCs w:val="20"/>
        </w:rPr>
        <w:t xml:space="preserve">Payment will be made in a maximum of two instalments. </w:t>
      </w:r>
    </w:p>
    <w:bookmarkEnd w:id="4"/>
    <w:p w14:paraId="6EA3E504" w14:textId="77777777" w:rsidR="007262B1" w:rsidRPr="00AF1765" w:rsidRDefault="007262B1" w:rsidP="007262B1">
      <w:pPr>
        <w:jc w:val="both"/>
        <w:rPr>
          <w:rFonts w:ascii="Verdana" w:eastAsia="Verdana" w:hAnsi="Verdana" w:cs="Verdana"/>
          <w:sz w:val="20"/>
          <w:szCs w:val="20"/>
        </w:rPr>
      </w:pPr>
      <w:r w:rsidRPr="00AF1765">
        <w:rPr>
          <w:rFonts w:ascii="Verdana" w:eastAsia="Verdana" w:hAnsi="Verdana" w:cs="Verdana"/>
          <w:sz w:val="20"/>
          <w:szCs w:val="20"/>
        </w:rPr>
        <w:t xml:space="preserve">The first instalment, representing a maximum of 30% of the total contract value, will be made after receipt of the Consultant's updated work plan, Deliverable 1, and invoice. </w:t>
      </w:r>
    </w:p>
    <w:p w14:paraId="2095B1EE" w14:textId="77777777" w:rsidR="007262B1" w:rsidRPr="00AF1765" w:rsidRDefault="007262B1" w:rsidP="007262B1">
      <w:pPr>
        <w:jc w:val="both"/>
        <w:rPr>
          <w:rFonts w:ascii="Verdana" w:eastAsia="Verdana" w:hAnsi="Verdana" w:cs="Verdana"/>
          <w:sz w:val="20"/>
          <w:szCs w:val="20"/>
          <w:lang w:val="uk-UA"/>
        </w:rPr>
      </w:pPr>
      <w:r w:rsidRPr="00AF1765">
        <w:rPr>
          <w:rFonts w:ascii="Verdana" w:eastAsia="Verdana" w:hAnsi="Verdana" w:cs="Verdana"/>
          <w:sz w:val="20"/>
          <w:szCs w:val="20"/>
        </w:rPr>
        <w:t>The second and final payment will be made upon receipt and approval of the Final Report with all other supporting documents, including a Final Invoice.</w:t>
      </w:r>
    </w:p>
    <w:p w14:paraId="29D7CB75" w14:textId="77777777" w:rsidR="007262B1" w:rsidRPr="00AF1765" w:rsidRDefault="007262B1" w:rsidP="007262B1">
      <w:pPr>
        <w:pStyle w:val="Heading1"/>
        <w:numPr>
          <w:ilvl w:val="0"/>
          <w:numId w:val="20"/>
        </w:numPr>
        <w:spacing w:before="0" w:after="200"/>
        <w:jc w:val="both"/>
        <w:rPr>
          <w:rFonts w:ascii="Verdana" w:eastAsia="Verdana" w:hAnsi="Verdana" w:cs="Verdana"/>
          <w:sz w:val="20"/>
          <w:szCs w:val="20"/>
        </w:rPr>
      </w:pPr>
      <w:r w:rsidRPr="00AF1765">
        <w:rPr>
          <w:rFonts w:ascii="Verdana" w:eastAsia="Verdana" w:hAnsi="Verdana" w:cs="Verdana"/>
          <w:sz w:val="20"/>
          <w:szCs w:val="20"/>
        </w:rPr>
        <w:t xml:space="preserve">QUALIFICATIONS AND COMPETENCE OF STAFF </w:t>
      </w:r>
    </w:p>
    <w:p w14:paraId="56A512BB" w14:textId="77777777" w:rsidR="007262B1" w:rsidRPr="00AF1765" w:rsidRDefault="007262B1" w:rsidP="007262B1">
      <w:pPr>
        <w:spacing w:after="120"/>
        <w:jc w:val="both"/>
        <w:rPr>
          <w:rFonts w:ascii="Verdana" w:eastAsia="Verdana" w:hAnsi="Verdana" w:cs="Verdana"/>
          <w:sz w:val="20"/>
          <w:szCs w:val="20"/>
        </w:rPr>
      </w:pPr>
      <w:r w:rsidRPr="00AF1765">
        <w:rPr>
          <w:rFonts w:ascii="Verdana" w:eastAsia="Verdana" w:hAnsi="Verdana" w:cs="Verdana"/>
          <w:sz w:val="20"/>
          <w:szCs w:val="20"/>
        </w:rPr>
        <w:t>The Consultant must be a registered legal entity, private entrepreneur, or NGO under Ukrainian law. The assignment described above is expected to be completed by a qualified Consultant or expert team. If third parties or additional experts are engaged in the contract, this must be specified in the proposal.</w:t>
      </w:r>
    </w:p>
    <w:p w14:paraId="15CC77DD" w14:textId="77777777" w:rsidR="007262B1" w:rsidRPr="00AF1765" w:rsidRDefault="007262B1" w:rsidP="007262B1">
      <w:pPr>
        <w:spacing w:after="0" w:line="240" w:lineRule="auto"/>
        <w:jc w:val="both"/>
        <w:rPr>
          <w:rFonts w:ascii="Verdana" w:eastAsia="Verdana" w:hAnsi="Verdana" w:cs="Verdana"/>
          <w:sz w:val="20"/>
          <w:szCs w:val="20"/>
        </w:rPr>
      </w:pPr>
      <w:r w:rsidRPr="00AF1765">
        <w:rPr>
          <w:rFonts w:ascii="Verdana" w:eastAsia="Verdana" w:hAnsi="Verdana" w:cs="Verdana"/>
          <w:sz w:val="20"/>
          <w:szCs w:val="20"/>
        </w:rPr>
        <w:t>The assignment described above is expected to be carried out by a qualified Contractor. The Contractor has to meet a minimum of the following requirements:</w:t>
      </w:r>
    </w:p>
    <w:p w14:paraId="601F0A49" w14:textId="77777777" w:rsidR="007262B1" w:rsidRPr="00AF1765" w:rsidRDefault="007262B1" w:rsidP="007262B1">
      <w:pPr>
        <w:spacing w:after="0" w:line="240" w:lineRule="auto"/>
        <w:ind w:left="-450"/>
        <w:jc w:val="both"/>
        <w:rPr>
          <w:rFonts w:ascii="Verdana" w:eastAsia="Verdana" w:hAnsi="Verdana" w:cs="Verdana"/>
          <w:sz w:val="20"/>
          <w:szCs w:val="20"/>
        </w:rPr>
      </w:pPr>
    </w:p>
    <w:p w14:paraId="21DA8AC8" w14:textId="77777777" w:rsidR="007262B1" w:rsidRPr="00AF1765" w:rsidRDefault="007262B1" w:rsidP="007262B1">
      <w:pPr>
        <w:numPr>
          <w:ilvl w:val="0"/>
          <w:numId w:val="7"/>
        </w:numPr>
        <w:spacing w:after="0"/>
        <w:jc w:val="both"/>
        <w:rPr>
          <w:rFonts w:ascii="Verdana" w:eastAsia="Verdana" w:hAnsi="Verdana" w:cs="Verdana"/>
          <w:sz w:val="20"/>
          <w:szCs w:val="20"/>
        </w:rPr>
      </w:pPr>
      <w:r w:rsidRPr="00AF1765">
        <w:rPr>
          <w:rFonts w:ascii="Verdana" w:eastAsia="Verdana" w:hAnsi="Verdana" w:cs="Verdana"/>
          <w:sz w:val="20"/>
          <w:szCs w:val="20"/>
        </w:rPr>
        <w:t>minimum 3 years of experience with similar projects, including developing and implementing business processes;</w:t>
      </w:r>
    </w:p>
    <w:p w14:paraId="580AE296" w14:textId="77777777" w:rsidR="007262B1" w:rsidRPr="00AF1765" w:rsidRDefault="007262B1" w:rsidP="007262B1">
      <w:pPr>
        <w:numPr>
          <w:ilvl w:val="0"/>
          <w:numId w:val="7"/>
        </w:numPr>
        <w:spacing w:after="0"/>
        <w:jc w:val="both"/>
        <w:rPr>
          <w:rFonts w:ascii="Verdana" w:eastAsia="Verdana" w:hAnsi="Verdana" w:cs="Verdana"/>
          <w:sz w:val="20"/>
          <w:szCs w:val="20"/>
        </w:rPr>
      </w:pPr>
      <w:r w:rsidRPr="00AF1765">
        <w:rPr>
          <w:rFonts w:ascii="Verdana" w:eastAsia="Verdana" w:hAnsi="Verdana" w:cs="Verdana"/>
          <w:sz w:val="20"/>
          <w:szCs w:val="20"/>
        </w:rPr>
        <w:t>minimum 5 successfully implemented similar projects for local organizations;</w:t>
      </w:r>
    </w:p>
    <w:p w14:paraId="34A37CB8" w14:textId="77777777" w:rsidR="007262B1" w:rsidRDefault="007262B1" w:rsidP="007262B1">
      <w:pPr>
        <w:numPr>
          <w:ilvl w:val="0"/>
          <w:numId w:val="7"/>
        </w:numPr>
        <w:spacing w:after="0"/>
        <w:jc w:val="both"/>
        <w:rPr>
          <w:rFonts w:ascii="Verdana" w:eastAsia="Verdana" w:hAnsi="Verdana" w:cs="Verdana"/>
          <w:sz w:val="20"/>
          <w:szCs w:val="20"/>
        </w:rPr>
      </w:pPr>
      <w:r w:rsidRPr="00AF1765">
        <w:rPr>
          <w:rFonts w:ascii="Verdana" w:eastAsia="Verdana" w:hAnsi="Verdana" w:cs="Verdana"/>
          <w:sz w:val="20"/>
          <w:szCs w:val="20"/>
        </w:rPr>
        <w:t>minimum 2 years of experience in cooperation with local self-governments on the development and implementation of software.</w:t>
      </w:r>
    </w:p>
    <w:p w14:paraId="7EF46BB7" w14:textId="77777777" w:rsidR="007262B1" w:rsidRPr="002B32C8" w:rsidRDefault="007262B1" w:rsidP="007262B1">
      <w:pPr>
        <w:spacing w:after="0"/>
        <w:jc w:val="both"/>
        <w:rPr>
          <w:rFonts w:ascii="Verdana" w:eastAsia="Verdana" w:hAnsi="Verdana" w:cs="Verdana"/>
          <w:sz w:val="20"/>
          <w:szCs w:val="20"/>
        </w:rPr>
      </w:pPr>
    </w:p>
    <w:p w14:paraId="01D559A0" w14:textId="77777777" w:rsidR="007262B1" w:rsidRPr="00AF1765" w:rsidRDefault="007262B1" w:rsidP="007262B1">
      <w:pPr>
        <w:pStyle w:val="Heading1"/>
        <w:numPr>
          <w:ilvl w:val="0"/>
          <w:numId w:val="20"/>
        </w:numPr>
        <w:spacing w:before="0" w:after="200"/>
        <w:ind w:left="425" w:hanging="425"/>
        <w:jc w:val="both"/>
        <w:rPr>
          <w:rFonts w:ascii="Verdana" w:eastAsia="Verdana" w:hAnsi="Verdana" w:cs="Verdana"/>
          <w:sz w:val="20"/>
          <w:szCs w:val="20"/>
        </w:rPr>
      </w:pPr>
      <w:r w:rsidRPr="00AF1765">
        <w:rPr>
          <w:rFonts w:ascii="Verdana" w:eastAsia="Verdana" w:hAnsi="Verdana" w:cs="Verdana"/>
          <w:sz w:val="20"/>
          <w:szCs w:val="20"/>
        </w:rPr>
        <w:t>ESTIMATED BUDGET AND LEVEL OF EFFORT</w:t>
      </w:r>
    </w:p>
    <w:p w14:paraId="70DBF244" w14:textId="77777777" w:rsidR="007262B1" w:rsidRPr="00AF1765" w:rsidRDefault="007262B1" w:rsidP="007262B1">
      <w:pPr>
        <w:ind w:left="-540" w:right="-450"/>
        <w:jc w:val="both"/>
        <w:rPr>
          <w:rFonts w:ascii="Verdana" w:eastAsia="Verdana" w:hAnsi="Verdana" w:cs="Verdana"/>
          <w:sz w:val="20"/>
          <w:szCs w:val="20"/>
        </w:rPr>
      </w:pPr>
      <w:r w:rsidRPr="00AF1765">
        <w:rPr>
          <w:rFonts w:ascii="Verdana" w:eastAsia="Verdana" w:hAnsi="Verdana" w:cs="Verdana"/>
          <w:sz w:val="20"/>
          <w:szCs w:val="20"/>
        </w:rPr>
        <w:t xml:space="preserve">The budget is up to </w:t>
      </w:r>
      <w:r w:rsidRPr="00AF1765">
        <w:rPr>
          <w:rFonts w:ascii="Verdana" w:eastAsia="Verdana" w:hAnsi="Verdana" w:cs="Verdana"/>
          <w:b/>
          <w:bCs/>
          <w:sz w:val="20"/>
          <w:szCs w:val="20"/>
        </w:rPr>
        <w:t>33,000 EUR</w:t>
      </w:r>
      <w:r w:rsidRPr="00AF1765">
        <w:rPr>
          <w:rFonts w:ascii="Verdana" w:eastAsia="Verdana" w:hAnsi="Verdana" w:cs="Verdana"/>
          <w:sz w:val="20"/>
          <w:szCs w:val="20"/>
        </w:rPr>
        <w:t>. This amount includes subsistence allowance for fieldwork in the partner city as well as costs related to local travel, and other project-related costs such for example audit, basic technical assessment and printing.</w:t>
      </w:r>
    </w:p>
    <w:p w14:paraId="40E9FBD0" w14:textId="77777777" w:rsidR="007262B1" w:rsidRPr="00AF1765" w:rsidRDefault="007262B1" w:rsidP="007262B1">
      <w:pPr>
        <w:spacing w:before="120" w:after="240"/>
        <w:ind w:left="-540" w:right="-450"/>
        <w:jc w:val="both"/>
        <w:rPr>
          <w:rFonts w:ascii="Verdana" w:eastAsia="Verdana" w:hAnsi="Verdana" w:cs="Verdana"/>
          <w:color w:val="000000"/>
          <w:sz w:val="20"/>
          <w:szCs w:val="20"/>
          <w:lang w:val="uk-UA"/>
        </w:rPr>
      </w:pPr>
      <w:r w:rsidRPr="00AF1765">
        <w:rPr>
          <w:rFonts w:ascii="Verdana" w:eastAsia="Verdana" w:hAnsi="Verdana" w:cs="Verdana"/>
          <w:b/>
          <w:color w:val="000000"/>
          <w:sz w:val="20"/>
          <w:szCs w:val="20"/>
        </w:rPr>
        <w:t>EVALUATION CRITERIA</w:t>
      </w:r>
    </w:p>
    <w:p w14:paraId="6B6E34B3" w14:textId="5C614D5E" w:rsidR="007262B1" w:rsidRDefault="007262B1" w:rsidP="007262B1">
      <w:pPr>
        <w:spacing w:before="120" w:after="240"/>
        <w:ind w:left="-540" w:right="-450"/>
        <w:rPr>
          <w:rFonts w:ascii="Verdana" w:eastAsia="Verdana" w:hAnsi="Verdana" w:cs="Verdana"/>
          <w:sz w:val="20"/>
          <w:szCs w:val="20"/>
        </w:rPr>
      </w:pPr>
      <w:r w:rsidRPr="00AF1765">
        <w:rPr>
          <w:rFonts w:ascii="Verdana" w:eastAsia="Verdana" w:hAnsi="Verdana" w:cs="Verdana"/>
          <w:sz w:val="20"/>
          <w:szCs w:val="20"/>
        </w:rPr>
        <w:t>Bids will be evaluated under the criteria provided below:</w:t>
      </w:r>
    </w:p>
    <w:p w14:paraId="1BE2022A" w14:textId="4879D821" w:rsidR="007262B1" w:rsidRDefault="007262B1" w:rsidP="007262B1">
      <w:pPr>
        <w:spacing w:before="120" w:after="240"/>
        <w:ind w:left="-540" w:right="-450"/>
        <w:rPr>
          <w:rFonts w:ascii="Verdana" w:eastAsia="Verdana" w:hAnsi="Verdana" w:cs="Verdana"/>
          <w:sz w:val="20"/>
          <w:szCs w:val="20"/>
        </w:rPr>
      </w:pPr>
    </w:p>
    <w:p w14:paraId="05653FC9" w14:textId="77777777" w:rsidR="007262B1" w:rsidRPr="00AF1765" w:rsidRDefault="007262B1" w:rsidP="007262B1">
      <w:pPr>
        <w:spacing w:before="120" w:after="240"/>
        <w:ind w:left="-540" w:right="-450"/>
        <w:rPr>
          <w:rFonts w:ascii="Verdana" w:eastAsia="Verdana" w:hAnsi="Verdana" w:cs="Verdana"/>
          <w:sz w:val="20"/>
          <w:szCs w:val="20"/>
        </w:rPr>
      </w:pP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7262B1" w:rsidRPr="00AF1765" w14:paraId="0BD598EB" w14:textId="77777777" w:rsidTr="00A5007C">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7DE8A492" w14:textId="77777777" w:rsidR="007262B1" w:rsidRPr="00AF1765" w:rsidRDefault="007262B1" w:rsidP="00A5007C">
            <w:pPr>
              <w:spacing w:before="120" w:after="240"/>
              <w:ind w:left="90" w:right="-255"/>
              <w:jc w:val="right"/>
              <w:rPr>
                <w:rFonts w:ascii="Verdana" w:eastAsia="Verdana" w:hAnsi="Verdana" w:cs="Verdana"/>
                <w:b/>
                <w:sz w:val="20"/>
                <w:szCs w:val="20"/>
              </w:rPr>
            </w:pPr>
            <w:r w:rsidRPr="00AF1765">
              <w:rPr>
                <w:rFonts w:ascii="Verdana" w:eastAsia="Verdana" w:hAnsi="Verdana" w:cs="Verdana"/>
                <w:b/>
                <w:sz w:val="20"/>
                <w:szCs w:val="20"/>
              </w:rPr>
              <w:lastRenderedPageBreak/>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0FE6475" w14:textId="77777777" w:rsidR="007262B1" w:rsidRPr="00AF1765" w:rsidRDefault="007262B1" w:rsidP="00A5007C">
            <w:pPr>
              <w:spacing w:before="120" w:after="240"/>
              <w:ind w:left="90" w:right="210"/>
              <w:rPr>
                <w:rFonts w:ascii="Verdana" w:eastAsia="Verdana" w:hAnsi="Verdana" w:cs="Verdana"/>
                <w:b/>
                <w:sz w:val="20"/>
                <w:szCs w:val="20"/>
              </w:rPr>
            </w:pPr>
            <w:r w:rsidRPr="00AF1765">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1A60BA3E" w14:textId="77777777" w:rsidR="007262B1" w:rsidRPr="00AF1765" w:rsidRDefault="007262B1" w:rsidP="00A5007C">
            <w:pPr>
              <w:spacing w:before="120" w:after="240"/>
              <w:ind w:left="-540" w:right="-450"/>
              <w:jc w:val="center"/>
              <w:rPr>
                <w:rFonts w:ascii="Verdana" w:eastAsia="Verdana" w:hAnsi="Verdana" w:cs="Verdana"/>
                <w:b/>
                <w:sz w:val="20"/>
                <w:szCs w:val="20"/>
              </w:rPr>
            </w:pPr>
            <w:r w:rsidRPr="00AF1765">
              <w:rPr>
                <w:rFonts w:ascii="Verdana" w:eastAsia="Verdana" w:hAnsi="Verdana" w:cs="Verdana"/>
                <w:b/>
                <w:sz w:val="20"/>
                <w:szCs w:val="20"/>
              </w:rPr>
              <w:t>Weight</w:t>
            </w:r>
          </w:p>
        </w:tc>
      </w:tr>
      <w:tr w:rsidR="007262B1" w:rsidRPr="00AF1765" w14:paraId="4B62FBAF" w14:textId="77777777" w:rsidTr="00A5007C">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1C583249" w14:textId="77777777" w:rsidR="007262B1" w:rsidRPr="00AF1765" w:rsidRDefault="007262B1" w:rsidP="00A5007C">
            <w:pPr>
              <w:spacing w:before="120" w:after="240"/>
              <w:ind w:left="-540" w:right="15"/>
              <w:jc w:val="right"/>
              <w:rPr>
                <w:rFonts w:ascii="Verdana" w:eastAsia="Verdana" w:hAnsi="Verdana" w:cs="Verdana"/>
                <w:sz w:val="20"/>
                <w:szCs w:val="20"/>
              </w:rPr>
            </w:pPr>
            <w:r w:rsidRPr="00AF1765">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7E8DD5DC" w14:textId="77777777" w:rsidR="007262B1" w:rsidRPr="00AF1765" w:rsidRDefault="007262B1" w:rsidP="00A5007C">
            <w:pPr>
              <w:spacing w:before="120" w:after="240"/>
              <w:ind w:left="90" w:right="210"/>
              <w:rPr>
                <w:rFonts w:ascii="Verdana" w:eastAsia="Verdana" w:hAnsi="Verdana" w:cs="Verdana"/>
                <w:sz w:val="20"/>
                <w:szCs w:val="20"/>
              </w:rPr>
            </w:pPr>
            <w:r>
              <w:rPr>
                <w:rFonts w:ascii="Verdana" w:eastAsia="Verdana" w:hAnsi="Verdana" w:cs="Verdana"/>
                <w:sz w:val="20"/>
                <w:szCs w:val="20"/>
              </w:rPr>
              <w:t>P</w:t>
            </w:r>
            <w:r w:rsidRPr="00B839B8">
              <w:rPr>
                <w:rFonts w:ascii="Verdana" w:eastAsia="Verdana" w:hAnsi="Verdana" w:cs="Verdana"/>
                <w:sz w:val="20"/>
                <w:szCs w:val="20"/>
              </w:rPr>
              <w:t>ortfolio of successfully completed software development projects</w:t>
            </w:r>
          </w:p>
        </w:tc>
        <w:tc>
          <w:tcPr>
            <w:tcW w:w="2460" w:type="dxa"/>
            <w:tcBorders>
              <w:top w:val="nil"/>
              <w:left w:val="nil"/>
              <w:bottom w:val="dotted" w:sz="4" w:space="0" w:color="000000"/>
              <w:right w:val="nil"/>
            </w:tcBorders>
            <w:tcMar>
              <w:top w:w="0" w:type="dxa"/>
              <w:left w:w="100" w:type="dxa"/>
              <w:bottom w:w="0" w:type="dxa"/>
              <w:right w:w="100" w:type="dxa"/>
            </w:tcMar>
          </w:tcPr>
          <w:p w14:paraId="225253BB" w14:textId="77777777" w:rsidR="007262B1" w:rsidRPr="00AF1765" w:rsidRDefault="007262B1" w:rsidP="00A5007C">
            <w:pPr>
              <w:spacing w:before="120" w:after="240"/>
              <w:ind w:left="180" w:right="90"/>
              <w:jc w:val="center"/>
              <w:rPr>
                <w:rFonts w:ascii="Verdana" w:eastAsia="Verdana" w:hAnsi="Verdana" w:cs="Verdana"/>
                <w:sz w:val="20"/>
                <w:szCs w:val="20"/>
              </w:rPr>
            </w:pPr>
            <w:r w:rsidRPr="00AF1765">
              <w:rPr>
                <w:rFonts w:ascii="Verdana" w:eastAsia="Verdana" w:hAnsi="Verdana" w:cs="Verdana"/>
                <w:sz w:val="20"/>
                <w:szCs w:val="20"/>
              </w:rPr>
              <w:t>60%</w:t>
            </w:r>
          </w:p>
        </w:tc>
      </w:tr>
      <w:tr w:rsidR="007262B1" w:rsidRPr="00AF1765" w14:paraId="7AA9FDBB" w14:textId="77777777" w:rsidTr="00A5007C">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2F5E3EBE" w14:textId="77777777" w:rsidR="007262B1" w:rsidRPr="00AF1765" w:rsidRDefault="007262B1" w:rsidP="00A5007C">
            <w:pPr>
              <w:spacing w:before="120" w:after="240"/>
              <w:ind w:left="-540" w:right="15"/>
              <w:jc w:val="right"/>
              <w:rPr>
                <w:rFonts w:ascii="Verdana" w:eastAsia="Verdana" w:hAnsi="Verdana" w:cs="Verdana"/>
                <w:sz w:val="20"/>
                <w:szCs w:val="20"/>
              </w:rPr>
            </w:pPr>
            <w:r w:rsidRPr="00AF1765">
              <w:rPr>
                <w:rFonts w:ascii="Verdana" w:eastAsia="Verdana" w:hAnsi="Verdana" w:cs="Verdana"/>
                <w:sz w:val="20"/>
                <w:szCs w:val="20"/>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4D99D484" w14:textId="77777777" w:rsidR="007262B1" w:rsidRPr="00AF1765" w:rsidRDefault="007262B1" w:rsidP="00A5007C">
            <w:pPr>
              <w:spacing w:before="120" w:after="240"/>
              <w:ind w:left="90" w:right="210"/>
              <w:rPr>
                <w:rFonts w:ascii="Verdana" w:eastAsia="Verdana" w:hAnsi="Verdana" w:cs="Verdana"/>
                <w:sz w:val="20"/>
                <w:szCs w:val="20"/>
              </w:rPr>
            </w:pPr>
            <w:r w:rsidRPr="00AF1765">
              <w:rPr>
                <w:rFonts w:ascii="Verdana" w:eastAsia="Verdana" w:hAnsi="Verdana" w:cs="Verdana"/>
                <w:sz w:val="20"/>
                <w:szCs w:val="20"/>
              </w:rPr>
              <w:t xml:space="preserve">Proposed methodology </w:t>
            </w:r>
          </w:p>
        </w:tc>
        <w:tc>
          <w:tcPr>
            <w:tcW w:w="2460" w:type="dxa"/>
            <w:tcBorders>
              <w:top w:val="nil"/>
              <w:left w:val="nil"/>
              <w:bottom w:val="dotted" w:sz="4" w:space="0" w:color="000000"/>
              <w:right w:val="nil"/>
            </w:tcBorders>
            <w:tcMar>
              <w:top w:w="0" w:type="dxa"/>
              <w:left w:w="100" w:type="dxa"/>
              <w:bottom w:w="0" w:type="dxa"/>
              <w:right w:w="100" w:type="dxa"/>
            </w:tcMar>
          </w:tcPr>
          <w:p w14:paraId="217AAF76" w14:textId="77777777" w:rsidR="007262B1" w:rsidRPr="00AF1765" w:rsidRDefault="007262B1" w:rsidP="00A5007C">
            <w:pPr>
              <w:spacing w:before="120" w:after="240"/>
              <w:ind w:left="180" w:right="90"/>
              <w:jc w:val="center"/>
              <w:rPr>
                <w:rFonts w:ascii="Verdana" w:eastAsia="Verdana" w:hAnsi="Verdana" w:cs="Verdana"/>
                <w:sz w:val="20"/>
                <w:szCs w:val="20"/>
              </w:rPr>
            </w:pPr>
            <w:r w:rsidRPr="00AF1765">
              <w:rPr>
                <w:rFonts w:ascii="Verdana" w:eastAsia="Verdana" w:hAnsi="Verdana" w:cs="Verdana"/>
                <w:sz w:val="20"/>
                <w:szCs w:val="20"/>
              </w:rPr>
              <w:t>20%</w:t>
            </w:r>
          </w:p>
        </w:tc>
      </w:tr>
      <w:tr w:rsidR="007262B1" w:rsidRPr="00AF1765" w14:paraId="00B710A8" w14:textId="77777777" w:rsidTr="00A5007C">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6677F427" w14:textId="77777777" w:rsidR="007262B1" w:rsidRPr="00AF1765" w:rsidRDefault="007262B1" w:rsidP="00A5007C">
            <w:pPr>
              <w:spacing w:before="120" w:after="240"/>
              <w:ind w:left="-540" w:right="15"/>
              <w:jc w:val="right"/>
              <w:rPr>
                <w:rFonts w:ascii="Verdana" w:eastAsia="Verdana" w:hAnsi="Verdana" w:cs="Verdana"/>
                <w:sz w:val="20"/>
                <w:szCs w:val="20"/>
              </w:rPr>
            </w:pPr>
            <w:r w:rsidRPr="00AF1765">
              <w:rPr>
                <w:rFonts w:ascii="Verdana" w:eastAsia="Verdana" w:hAnsi="Verdana" w:cs="Verdana"/>
                <w:sz w:val="20"/>
                <w:szCs w:val="20"/>
              </w:rPr>
              <w:t>3</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2DE7AE0" w14:textId="77777777" w:rsidR="007262B1" w:rsidRPr="00AF1765" w:rsidRDefault="007262B1" w:rsidP="00A5007C">
            <w:pPr>
              <w:spacing w:before="120" w:after="240"/>
              <w:ind w:left="90" w:right="210"/>
              <w:rPr>
                <w:rFonts w:ascii="Verdana" w:eastAsia="Verdana" w:hAnsi="Verdana" w:cs="Verdana"/>
                <w:sz w:val="20"/>
                <w:szCs w:val="20"/>
              </w:rPr>
            </w:pPr>
            <w:r w:rsidRPr="00AF1765">
              <w:rPr>
                <w:rFonts w:ascii="Verdana" w:eastAsia="Verdana" w:hAnsi="Verdana" w:cs="Verdana"/>
                <w:sz w:val="20"/>
                <w:szCs w:val="20"/>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4C1C9CC5" w14:textId="77777777" w:rsidR="007262B1" w:rsidRPr="00AF1765" w:rsidRDefault="007262B1" w:rsidP="00A5007C">
            <w:pPr>
              <w:spacing w:before="120" w:after="240"/>
              <w:ind w:left="180" w:right="90"/>
              <w:jc w:val="center"/>
              <w:rPr>
                <w:rFonts w:ascii="Verdana" w:eastAsia="Verdana" w:hAnsi="Verdana" w:cs="Verdana"/>
                <w:sz w:val="20"/>
                <w:szCs w:val="20"/>
              </w:rPr>
            </w:pPr>
            <w:r w:rsidRPr="00AF1765">
              <w:rPr>
                <w:rFonts w:ascii="Verdana" w:eastAsia="Verdana" w:hAnsi="Verdana" w:cs="Verdana"/>
                <w:sz w:val="20"/>
                <w:szCs w:val="20"/>
              </w:rPr>
              <w:t>20%</w:t>
            </w:r>
          </w:p>
        </w:tc>
      </w:tr>
    </w:tbl>
    <w:p w14:paraId="0A069D67" w14:textId="77777777" w:rsidR="007262B1" w:rsidRPr="00AF1765" w:rsidRDefault="007262B1" w:rsidP="007262B1">
      <w:pPr>
        <w:spacing w:before="120" w:after="240"/>
        <w:ind w:left="-540" w:right="-450"/>
        <w:jc w:val="both"/>
        <w:rPr>
          <w:rFonts w:ascii="Verdana" w:eastAsia="Verdana" w:hAnsi="Verdana" w:cs="Verdana"/>
          <w:b/>
          <w:color w:val="000000"/>
          <w:sz w:val="20"/>
          <w:szCs w:val="20"/>
        </w:rPr>
      </w:pPr>
      <w:r w:rsidRPr="00AF1765">
        <w:rPr>
          <w:rFonts w:ascii="Verdana" w:eastAsia="Verdana" w:hAnsi="Verdana" w:cs="Verdana"/>
          <w:b/>
          <w:color w:val="000000"/>
          <w:sz w:val="20"/>
          <w:szCs w:val="20"/>
        </w:rPr>
        <w:t>HOW TO APPLY</w:t>
      </w:r>
    </w:p>
    <w:p w14:paraId="3AD13DE1" w14:textId="77777777" w:rsidR="007262B1" w:rsidRPr="00AF1765" w:rsidRDefault="007262B1" w:rsidP="007262B1">
      <w:pPr>
        <w:spacing w:after="0" w:line="392" w:lineRule="auto"/>
        <w:ind w:left="-540"/>
        <w:jc w:val="both"/>
        <w:rPr>
          <w:rFonts w:ascii="Verdana" w:eastAsia="Verdana" w:hAnsi="Verdana" w:cs="Verdana"/>
          <w:sz w:val="20"/>
          <w:szCs w:val="20"/>
        </w:rPr>
      </w:pPr>
      <w:r w:rsidRPr="00AF1765">
        <w:rPr>
          <w:rFonts w:ascii="Verdana" w:eastAsia="Verdana" w:hAnsi="Verdana" w:cs="Verdana"/>
          <w:sz w:val="20"/>
          <w:szCs w:val="20"/>
        </w:rPr>
        <w:t>The bidder must submit the following information:</w:t>
      </w:r>
    </w:p>
    <w:p w14:paraId="083FAE55" w14:textId="77777777" w:rsidR="007262B1" w:rsidRPr="0097387D" w:rsidRDefault="007262B1" w:rsidP="007262B1">
      <w:pPr>
        <w:numPr>
          <w:ilvl w:val="0"/>
          <w:numId w:val="11"/>
        </w:numPr>
        <w:spacing w:before="220" w:after="0"/>
        <w:jc w:val="both"/>
        <w:rPr>
          <w:rFonts w:ascii="Verdana" w:eastAsia="Verdana" w:hAnsi="Verdana" w:cs="Verdana"/>
          <w:sz w:val="20"/>
          <w:szCs w:val="20"/>
        </w:rPr>
      </w:pPr>
      <w:r w:rsidRPr="0097387D">
        <w:rPr>
          <w:rFonts w:ascii="Verdana" w:eastAsia="Verdana" w:hAnsi="Verdana" w:cs="Verdana"/>
          <w:sz w:val="20"/>
          <w:szCs w:val="20"/>
        </w:rPr>
        <w:t>Letter of Tender (Appendix 1)</w:t>
      </w:r>
    </w:p>
    <w:p w14:paraId="0E0F968C" w14:textId="77777777" w:rsidR="007262B1" w:rsidRPr="0097387D" w:rsidRDefault="007262B1" w:rsidP="007262B1">
      <w:pPr>
        <w:numPr>
          <w:ilvl w:val="0"/>
          <w:numId w:val="11"/>
        </w:numPr>
        <w:spacing w:before="220" w:after="0"/>
        <w:jc w:val="both"/>
        <w:rPr>
          <w:rFonts w:ascii="Verdana" w:eastAsia="Verdana" w:hAnsi="Verdana" w:cs="Verdana"/>
          <w:sz w:val="20"/>
          <w:szCs w:val="20"/>
        </w:rPr>
      </w:pPr>
      <w:r w:rsidRPr="0097387D">
        <w:rPr>
          <w:rFonts w:ascii="Verdana" w:eastAsia="Verdana" w:hAnsi="Verdana" w:cs="Verdana"/>
          <w:sz w:val="20"/>
          <w:szCs w:val="20"/>
        </w:rPr>
        <w:t>Portfolio of relevant projects demonstrating previous experience in similar assignments (PDF, up to 10 pages);</w:t>
      </w:r>
    </w:p>
    <w:p w14:paraId="070F3E06" w14:textId="77777777" w:rsidR="007262B1" w:rsidRDefault="007262B1" w:rsidP="007262B1">
      <w:pPr>
        <w:numPr>
          <w:ilvl w:val="0"/>
          <w:numId w:val="11"/>
        </w:numPr>
        <w:spacing w:before="220" w:after="0"/>
        <w:jc w:val="both"/>
        <w:rPr>
          <w:rFonts w:ascii="Verdana" w:eastAsia="Verdana" w:hAnsi="Verdana" w:cs="Verdana"/>
          <w:sz w:val="20"/>
          <w:szCs w:val="20"/>
        </w:rPr>
      </w:pPr>
      <w:r w:rsidRPr="0097387D">
        <w:rPr>
          <w:rFonts w:ascii="Verdana" w:eastAsia="Verdana" w:hAnsi="Verdana" w:cs="Verdana"/>
          <w:sz w:val="20"/>
          <w:szCs w:val="20"/>
        </w:rPr>
        <w:t>Financial offer (proposed budget) with a detailed indication of the fee for each team member separately (Budget template).</w:t>
      </w:r>
    </w:p>
    <w:p w14:paraId="6ECB1264" w14:textId="77777777" w:rsidR="007262B1" w:rsidRPr="0097387D" w:rsidRDefault="007262B1" w:rsidP="007262B1">
      <w:pPr>
        <w:spacing w:before="220" w:after="0"/>
        <w:jc w:val="both"/>
        <w:rPr>
          <w:rFonts w:ascii="Verdana" w:eastAsia="Verdana" w:hAnsi="Verdana" w:cs="Verdana"/>
          <w:sz w:val="20"/>
          <w:szCs w:val="20"/>
        </w:rPr>
      </w:pPr>
    </w:p>
    <w:p w14:paraId="7F8D7897" w14:textId="6A3BC66C" w:rsidR="007262B1" w:rsidRDefault="007262B1" w:rsidP="007262B1">
      <w:pPr>
        <w:spacing w:after="0"/>
        <w:ind w:left="-540" w:right="-450"/>
        <w:jc w:val="both"/>
        <w:rPr>
          <w:rFonts w:ascii="Verdana" w:eastAsia="Verdana" w:hAnsi="Verdana" w:cs="Verdana"/>
          <w:sz w:val="20"/>
          <w:szCs w:val="20"/>
        </w:rPr>
      </w:pPr>
      <w:r w:rsidRPr="00AF1765">
        <w:rPr>
          <w:rFonts w:ascii="Verdana" w:eastAsia="Verdana" w:hAnsi="Verdana" w:cs="Verdana"/>
          <w:sz w:val="20"/>
          <w:szCs w:val="20"/>
        </w:rPr>
        <w:t xml:space="preserve">To apply, please send all the documents listed above to </w:t>
      </w:r>
      <w:bookmarkStart w:id="5" w:name="_Hlk184981958"/>
      <w:r w:rsidRPr="00AF1765">
        <w:rPr>
          <w:rFonts w:ascii="Verdana" w:eastAsia="Verdana" w:hAnsi="Verdana" w:cs="Verdana"/>
          <w:sz w:val="20"/>
          <w:szCs w:val="20"/>
        </w:rPr>
        <w:fldChar w:fldCharType="begin"/>
      </w:r>
      <w:r w:rsidRPr="00AF1765">
        <w:rPr>
          <w:rFonts w:ascii="Verdana" w:eastAsia="Verdana" w:hAnsi="Verdana" w:cs="Verdana"/>
          <w:sz w:val="20"/>
          <w:szCs w:val="20"/>
        </w:rPr>
        <w:instrText xml:space="preserve"> HYPERLINK "mailto:euaci@um.dk" </w:instrText>
      </w:r>
      <w:r w:rsidRPr="00AF1765">
        <w:rPr>
          <w:rFonts w:ascii="Verdana" w:eastAsia="Verdana" w:hAnsi="Verdana" w:cs="Verdana"/>
          <w:sz w:val="20"/>
          <w:szCs w:val="20"/>
        </w:rPr>
        <w:fldChar w:fldCharType="separate"/>
      </w:r>
      <w:r w:rsidRPr="00AF1765">
        <w:rPr>
          <w:rFonts w:ascii="Verdana" w:eastAsia="Verdana" w:hAnsi="Verdana" w:cs="Verdana"/>
          <w:sz w:val="20"/>
          <w:szCs w:val="20"/>
        </w:rPr>
        <w:t>euaci@um.dk</w:t>
      </w:r>
      <w:r w:rsidRPr="00AF1765">
        <w:rPr>
          <w:rFonts w:ascii="Verdana" w:eastAsia="Verdana" w:hAnsi="Verdana" w:cs="Verdana"/>
          <w:sz w:val="20"/>
          <w:szCs w:val="20"/>
        </w:rPr>
        <w:fldChar w:fldCharType="end"/>
      </w:r>
      <w:bookmarkEnd w:id="5"/>
      <w:r w:rsidRPr="00AF1765">
        <w:rPr>
          <w:rFonts w:ascii="Verdana" w:eastAsia="Verdana" w:hAnsi="Verdana" w:cs="Verdana"/>
          <w:sz w:val="20"/>
          <w:szCs w:val="20"/>
        </w:rPr>
        <w:t xml:space="preserve">, cc </w:t>
      </w:r>
      <w:hyperlink r:id="rId8" w:history="1">
        <w:r w:rsidRPr="00AF1765">
          <w:rPr>
            <w:rFonts w:ascii="Verdana" w:eastAsia="Verdana" w:hAnsi="Verdana" w:cs="Verdana"/>
            <w:sz w:val="20"/>
            <w:szCs w:val="20"/>
          </w:rPr>
          <w:t>ulytyb@um.dk</w:t>
        </w:r>
      </w:hyperlink>
      <w:r w:rsidRPr="00AF1765">
        <w:rPr>
          <w:rFonts w:ascii="Verdana" w:eastAsia="Verdana" w:hAnsi="Verdana" w:cs="Verdana"/>
          <w:sz w:val="20"/>
          <w:szCs w:val="20"/>
        </w:rPr>
        <w:t xml:space="preserve"> indicating the subject line </w:t>
      </w:r>
      <w:r w:rsidRPr="00AF1765">
        <w:rPr>
          <w:rFonts w:ascii="Verdana" w:eastAsia="Verdana" w:hAnsi="Verdana" w:cs="Verdana"/>
          <w:b/>
          <w:bCs/>
          <w:sz w:val="20"/>
          <w:szCs w:val="20"/>
        </w:rPr>
        <w:t xml:space="preserve">"Multifunctional management and accounting system for </w:t>
      </w:r>
      <w:r w:rsidR="00EC0E6F">
        <w:rPr>
          <w:rFonts w:ascii="Verdana" w:eastAsia="Verdana" w:hAnsi="Verdana" w:cs="Verdana"/>
          <w:b/>
          <w:bCs/>
          <w:sz w:val="20"/>
          <w:szCs w:val="20"/>
        </w:rPr>
        <w:t xml:space="preserve">two </w:t>
      </w:r>
      <w:proofErr w:type="spellStart"/>
      <w:r w:rsidRPr="00AF1765">
        <w:rPr>
          <w:rFonts w:ascii="Verdana" w:eastAsia="Verdana" w:hAnsi="Verdana" w:cs="Verdana"/>
          <w:b/>
          <w:bCs/>
          <w:sz w:val="20"/>
          <w:szCs w:val="20"/>
        </w:rPr>
        <w:t>MoEs</w:t>
      </w:r>
      <w:proofErr w:type="spellEnd"/>
      <w:r w:rsidR="00EC0E6F">
        <w:rPr>
          <w:rFonts w:ascii="Verdana" w:eastAsia="Verdana" w:hAnsi="Verdana" w:cs="Verdana"/>
          <w:b/>
          <w:bCs/>
          <w:sz w:val="20"/>
          <w:szCs w:val="20"/>
        </w:rPr>
        <w:t xml:space="preserve"> in </w:t>
      </w:r>
      <w:proofErr w:type="spellStart"/>
      <w:r w:rsidR="00EC0E6F" w:rsidRPr="00EC0E6F">
        <w:rPr>
          <w:rFonts w:ascii="Verdana" w:eastAsia="Verdana" w:hAnsi="Verdana" w:cs="Verdana"/>
          <w:b/>
          <w:bCs/>
          <w:sz w:val="20"/>
          <w:szCs w:val="20"/>
        </w:rPr>
        <w:t>Sheptytskyi</w:t>
      </w:r>
      <w:proofErr w:type="spellEnd"/>
      <w:r w:rsidR="00EC0E6F" w:rsidRPr="00EC0E6F">
        <w:rPr>
          <w:rFonts w:ascii="Verdana" w:eastAsia="Verdana" w:hAnsi="Verdana" w:cs="Verdana"/>
          <w:b/>
          <w:bCs/>
          <w:sz w:val="20"/>
          <w:szCs w:val="20"/>
        </w:rPr>
        <w:t xml:space="preserve"> and Nikopol</w:t>
      </w:r>
      <w:r w:rsidRPr="00AF1765">
        <w:rPr>
          <w:rFonts w:ascii="Verdana" w:eastAsia="Verdana" w:hAnsi="Verdana" w:cs="Verdana"/>
          <w:b/>
          <w:bCs/>
          <w:sz w:val="20"/>
          <w:szCs w:val="20"/>
        </w:rPr>
        <w:t>"</w:t>
      </w:r>
      <w:r w:rsidRPr="00AF1765">
        <w:rPr>
          <w:rFonts w:ascii="Verdana" w:eastAsia="Verdana" w:hAnsi="Verdana" w:cs="Verdana"/>
          <w:sz w:val="20"/>
          <w:szCs w:val="20"/>
        </w:rPr>
        <w:t>.</w:t>
      </w:r>
    </w:p>
    <w:p w14:paraId="2BFA37EC" w14:textId="39401BB9" w:rsidR="00C47AB4" w:rsidRDefault="00C47AB4" w:rsidP="007262B1">
      <w:pPr>
        <w:spacing w:after="0"/>
        <w:ind w:left="-540" w:right="-450"/>
        <w:jc w:val="both"/>
        <w:rPr>
          <w:rFonts w:ascii="Verdana" w:eastAsia="Verdana" w:hAnsi="Verdana" w:cs="Verdana"/>
          <w:sz w:val="20"/>
          <w:szCs w:val="20"/>
        </w:rPr>
      </w:pPr>
    </w:p>
    <w:p w14:paraId="6B744A84" w14:textId="39E65B15" w:rsidR="00C47AB4" w:rsidRPr="00AF1765" w:rsidRDefault="00C47AB4" w:rsidP="007262B1">
      <w:pPr>
        <w:spacing w:after="0"/>
        <w:ind w:left="-540" w:right="-450"/>
        <w:jc w:val="both"/>
        <w:rPr>
          <w:rFonts w:ascii="Verdana" w:eastAsia="Verdana" w:hAnsi="Verdana" w:cs="Verdana"/>
          <w:sz w:val="20"/>
          <w:szCs w:val="20"/>
        </w:rPr>
      </w:pPr>
      <w:r>
        <w:rPr>
          <w:rFonts w:ascii="Verdana" w:eastAsia="Verdana" w:hAnsi="Verdana" w:cs="Verdana"/>
          <w:sz w:val="20"/>
          <w:szCs w:val="20"/>
        </w:rPr>
        <w:t>If the requested documents are not submitted in line with the request above, the bid will not be considered.</w:t>
      </w:r>
    </w:p>
    <w:p w14:paraId="71583934" w14:textId="1E5FDD86" w:rsidR="007262B1" w:rsidRPr="00AF1765" w:rsidRDefault="007262B1" w:rsidP="007262B1">
      <w:pPr>
        <w:spacing w:before="120" w:after="240"/>
        <w:ind w:left="-540" w:right="-450"/>
        <w:jc w:val="both"/>
        <w:rPr>
          <w:rFonts w:ascii="Verdana" w:eastAsia="Verdana" w:hAnsi="Verdana" w:cs="Verdana"/>
          <w:sz w:val="20"/>
          <w:szCs w:val="20"/>
        </w:rPr>
      </w:pPr>
      <w:r w:rsidRPr="00AF1765">
        <w:rPr>
          <w:rFonts w:ascii="Verdana" w:eastAsia="Verdana" w:hAnsi="Verdana" w:cs="Verdana"/>
          <w:b/>
          <w:bCs/>
          <w:sz w:val="20"/>
          <w:szCs w:val="20"/>
        </w:rPr>
        <w:t xml:space="preserve">The deadline for submitting the proposals is </w:t>
      </w:r>
      <w:r w:rsidR="00130025">
        <w:rPr>
          <w:rFonts w:ascii="Verdana" w:eastAsia="Verdana" w:hAnsi="Verdana" w:cs="Verdana"/>
          <w:b/>
          <w:bCs/>
          <w:sz w:val="20"/>
          <w:szCs w:val="20"/>
        </w:rPr>
        <w:t>15</w:t>
      </w:r>
      <w:r w:rsidRPr="007A35BA">
        <w:rPr>
          <w:rFonts w:ascii="Verdana" w:eastAsia="Verdana" w:hAnsi="Verdana" w:cs="Verdana"/>
          <w:b/>
          <w:bCs/>
          <w:sz w:val="20"/>
          <w:szCs w:val="20"/>
        </w:rPr>
        <w:t xml:space="preserve"> July 2025,</w:t>
      </w:r>
      <w:r w:rsidRPr="00AF1765">
        <w:rPr>
          <w:rFonts w:ascii="Verdana" w:eastAsia="Verdana" w:hAnsi="Verdana" w:cs="Verdana"/>
          <w:b/>
          <w:bCs/>
          <w:sz w:val="20"/>
          <w:szCs w:val="20"/>
        </w:rPr>
        <w:t xml:space="preserve"> 1</w:t>
      </w:r>
      <w:r>
        <w:rPr>
          <w:rFonts w:ascii="Verdana" w:eastAsia="Verdana" w:hAnsi="Verdana" w:cs="Verdana"/>
          <w:b/>
          <w:bCs/>
          <w:sz w:val="20"/>
          <w:szCs w:val="20"/>
        </w:rPr>
        <w:t>8</w:t>
      </w:r>
      <w:r w:rsidRPr="00AF1765">
        <w:rPr>
          <w:rFonts w:ascii="Verdana" w:eastAsia="Verdana" w:hAnsi="Verdana" w:cs="Verdana"/>
          <w:b/>
          <w:bCs/>
          <w:sz w:val="20"/>
          <w:szCs w:val="20"/>
        </w:rPr>
        <w:t xml:space="preserve">:00 </w:t>
      </w:r>
      <w:r w:rsidRPr="00AF1765">
        <w:rPr>
          <w:rFonts w:ascii="Verdana" w:eastAsia="Verdana" w:hAnsi="Verdana" w:cs="Verdana"/>
          <w:sz w:val="20"/>
          <w:szCs w:val="20"/>
        </w:rPr>
        <w:t>Kyiv time.</w:t>
      </w:r>
    </w:p>
    <w:p w14:paraId="609785F0" w14:textId="77D8EC61" w:rsidR="007262B1" w:rsidRPr="00AF1765" w:rsidRDefault="007262B1" w:rsidP="007262B1">
      <w:pPr>
        <w:spacing w:before="120" w:after="240"/>
        <w:ind w:left="-540" w:right="-450"/>
        <w:jc w:val="both"/>
        <w:rPr>
          <w:rFonts w:ascii="Verdana" w:eastAsia="Verdana" w:hAnsi="Verdana" w:cs="Verdana"/>
          <w:sz w:val="20"/>
          <w:szCs w:val="20"/>
        </w:rPr>
      </w:pPr>
      <w:r w:rsidRPr="00AF1765">
        <w:rPr>
          <w:rFonts w:ascii="Verdana" w:eastAsia="Verdana" w:hAnsi="Verdana" w:cs="Verdana"/>
          <w:sz w:val="20"/>
          <w:szCs w:val="20"/>
        </w:rPr>
        <w:t xml:space="preserve">Any clarification questions for the bid request should be addressed to </w:t>
      </w:r>
      <w:hyperlink r:id="rId9" w:history="1">
        <w:r w:rsidRPr="00AF1765">
          <w:rPr>
            <w:rFonts w:ascii="Verdana" w:eastAsia="Verdana" w:hAnsi="Verdana" w:cs="Verdana"/>
            <w:sz w:val="20"/>
            <w:szCs w:val="20"/>
          </w:rPr>
          <w:t>euaci@um.dk</w:t>
        </w:r>
      </w:hyperlink>
      <w:r w:rsidRPr="00AF1765">
        <w:rPr>
          <w:rFonts w:ascii="Verdana" w:eastAsia="Verdana" w:hAnsi="Verdana" w:cs="Verdana"/>
          <w:sz w:val="20"/>
          <w:szCs w:val="20"/>
        </w:rPr>
        <w:t xml:space="preserve">, cc </w:t>
      </w:r>
      <w:hyperlink r:id="rId10" w:history="1">
        <w:r w:rsidRPr="00AF1765">
          <w:rPr>
            <w:rFonts w:ascii="Verdana" w:eastAsia="Verdana" w:hAnsi="Verdana" w:cs="Verdana"/>
            <w:sz w:val="20"/>
            <w:szCs w:val="20"/>
          </w:rPr>
          <w:t>ulytyb@um.dk</w:t>
        </w:r>
      </w:hyperlink>
      <w:r w:rsidRPr="00AF1765">
        <w:rPr>
          <w:rFonts w:ascii="Verdana" w:eastAsia="Verdana" w:hAnsi="Verdana" w:cs="Verdana"/>
          <w:sz w:val="20"/>
          <w:szCs w:val="20"/>
        </w:rPr>
        <w:t xml:space="preserve"> no later than </w:t>
      </w:r>
      <w:r w:rsidR="00130025">
        <w:rPr>
          <w:rFonts w:ascii="Verdana" w:eastAsia="Verdana" w:hAnsi="Verdana" w:cs="Verdana"/>
          <w:b/>
          <w:bCs/>
          <w:sz w:val="20"/>
          <w:szCs w:val="20"/>
        </w:rPr>
        <w:t>8</w:t>
      </w:r>
      <w:r w:rsidRPr="007A35BA">
        <w:rPr>
          <w:rFonts w:ascii="Verdana" w:eastAsia="Verdana" w:hAnsi="Verdana" w:cs="Verdana"/>
          <w:b/>
          <w:bCs/>
          <w:sz w:val="20"/>
          <w:szCs w:val="20"/>
        </w:rPr>
        <w:t xml:space="preserve"> July 2025</w:t>
      </w:r>
      <w:r w:rsidRPr="00AF1765">
        <w:rPr>
          <w:rFonts w:ascii="Verdana" w:eastAsia="Verdana" w:hAnsi="Verdana" w:cs="Verdana"/>
          <w:b/>
          <w:bCs/>
          <w:sz w:val="20"/>
          <w:szCs w:val="20"/>
        </w:rPr>
        <w:t>, 1</w:t>
      </w:r>
      <w:r>
        <w:rPr>
          <w:rFonts w:ascii="Verdana" w:eastAsia="Verdana" w:hAnsi="Verdana" w:cs="Verdana"/>
          <w:b/>
          <w:bCs/>
          <w:sz w:val="20"/>
          <w:szCs w:val="20"/>
        </w:rPr>
        <w:t>8</w:t>
      </w:r>
      <w:r w:rsidRPr="00AF1765">
        <w:rPr>
          <w:rFonts w:ascii="Verdana" w:eastAsia="Verdana" w:hAnsi="Verdana" w:cs="Verdana"/>
          <w:b/>
          <w:bCs/>
          <w:sz w:val="20"/>
          <w:szCs w:val="20"/>
        </w:rPr>
        <w:t>:00</w:t>
      </w:r>
      <w:r w:rsidRPr="00AF1765">
        <w:rPr>
          <w:rFonts w:ascii="Verdana" w:eastAsia="Verdana" w:hAnsi="Verdana" w:cs="Verdana"/>
          <w:sz w:val="20"/>
          <w:szCs w:val="20"/>
        </w:rPr>
        <w:t xml:space="preserve"> Kyiv time.</w:t>
      </w:r>
    </w:p>
    <w:p w14:paraId="2FFA2061" w14:textId="0C7746F1" w:rsidR="007262B1" w:rsidRDefault="007262B1" w:rsidP="007262B1">
      <w:pPr>
        <w:spacing w:before="120" w:after="240"/>
        <w:ind w:left="-540" w:right="-450"/>
        <w:jc w:val="both"/>
        <w:rPr>
          <w:rFonts w:ascii="Verdana" w:eastAsia="Verdana" w:hAnsi="Verdana" w:cs="Verdana"/>
          <w:sz w:val="20"/>
          <w:szCs w:val="20"/>
          <w:lang w:val="ru-RU"/>
        </w:rPr>
      </w:pPr>
      <w:r w:rsidRPr="00AF1765">
        <w:rPr>
          <w:rFonts w:ascii="Verdana" w:eastAsia="Verdana" w:hAnsi="Verdana" w:cs="Verdana"/>
          <w:sz w:val="20"/>
          <w:szCs w:val="20"/>
          <w:lang w:val="ru-RU"/>
        </w:rPr>
        <w:t>To ensure your documents were successfully received, please check that you receive an auto-reply from our system.</w:t>
      </w:r>
    </w:p>
    <w:p w14:paraId="56E9458B" w14:textId="5A600564" w:rsidR="00C47AB4" w:rsidRPr="000365E8" w:rsidRDefault="00C47AB4" w:rsidP="007262B1">
      <w:pPr>
        <w:spacing w:before="120" w:after="240"/>
        <w:ind w:left="-540" w:right="-450"/>
        <w:jc w:val="both"/>
        <w:rPr>
          <w:rFonts w:ascii="Verdana" w:eastAsia="Verdana" w:hAnsi="Verdana" w:cs="Verdana"/>
          <w:sz w:val="20"/>
          <w:szCs w:val="20"/>
          <w:lang w:val="en-GB"/>
        </w:rPr>
      </w:pPr>
      <w:r w:rsidRPr="000365E8">
        <w:rPr>
          <w:rFonts w:ascii="Verdana" w:eastAsia="Verdana" w:hAnsi="Verdana" w:cs="Verdana"/>
          <w:sz w:val="20"/>
          <w:szCs w:val="20"/>
          <w:lang w:val="en-GB"/>
        </w:rPr>
        <w:t>Please note that the name of the winner of the tender will be pu</w:t>
      </w:r>
      <w:r>
        <w:rPr>
          <w:rFonts w:ascii="Verdana" w:eastAsia="Verdana" w:hAnsi="Verdana" w:cs="Verdana"/>
          <w:sz w:val="20"/>
          <w:szCs w:val="20"/>
          <w:lang w:val="en-GB"/>
        </w:rPr>
        <w:t>blished on EUACI’s website.</w:t>
      </w:r>
      <w:r w:rsidRPr="000365E8">
        <w:rPr>
          <w:rFonts w:ascii="Verdana" w:eastAsia="Verdana" w:hAnsi="Verdana" w:cs="Verdana"/>
          <w:sz w:val="20"/>
          <w:szCs w:val="20"/>
          <w:lang w:val="en-GB"/>
        </w:rPr>
        <w:t xml:space="preserve"> </w:t>
      </w:r>
    </w:p>
    <w:p w14:paraId="29B8FB10" w14:textId="77777777" w:rsidR="007262B1" w:rsidRPr="00AF1765" w:rsidRDefault="007262B1" w:rsidP="007262B1">
      <w:pPr>
        <w:spacing w:before="120" w:after="240"/>
        <w:ind w:left="-540" w:right="-450"/>
        <w:jc w:val="both"/>
        <w:rPr>
          <w:rFonts w:ascii="Verdana" w:eastAsia="Verdana" w:hAnsi="Verdana" w:cs="Verdana"/>
          <w:sz w:val="20"/>
          <w:szCs w:val="20"/>
          <w:lang w:val="ru-RU"/>
        </w:rPr>
      </w:pPr>
      <w:r w:rsidRPr="00AF1765">
        <w:rPr>
          <w:rFonts w:ascii="Verdana" w:eastAsia="Verdana" w:hAnsi="Verdana" w:cs="Verdana"/>
          <w:b/>
          <w:color w:val="000000"/>
          <w:sz w:val="20"/>
          <w:szCs w:val="20"/>
          <w:lang w:val="ru-RU"/>
        </w:rPr>
        <w:t>Bidding language:</w:t>
      </w:r>
      <w:r>
        <w:rPr>
          <w:rFonts w:ascii="Verdana" w:eastAsia="Verdana" w:hAnsi="Verdana" w:cs="Verdana"/>
          <w:b/>
          <w:color w:val="000000"/>
          <w:sz w:val="20"/>
          <w:szCs w:val="20"/>
          <w:lang w:val="en-GB"/>
        </w:rPr>
        <w:t xml:space="preserve"> </w:t>
      </w:r>
      <w:r w:rsidRPr="00AF1765">
        <w:rPr>
          <w:rFonts w:ascii="Verdana" w:eastAsia="Verdana" w:hAnsi="Verdana" w:cs="Verdana"/>
          <w:b/>
          <w:color w:val="000000"/>
          <w:sz w:val="20"/>
          <w:szCs w:val="20"/>
          <w:lang w:val="ru-RU"/>
        </w:rPr>
        <w:t>English</w:t>
      </w:r>
    </w:p>
    <w:p w14:paraId="6001DE8E" w14:textId="6B19CE13" w:rsidR="007D0185" w:rsidRPr="007262B1" w:rsidRDefault="007D0185" w:rsidP="007262B1"/>
    <w:sectPr w:rsidR="007D0185" w:rsidRPr="007262B1">
      <w:headerReference w:type="default" r:id="rId11"/>
      <w:footerReference w:type="default" r:id="rId12"/>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4449" w14:textId="77777777" w:rsidR="00237071" w:rsidRDefault="00237071">
      <w:pPr>
        <w:spacing w:after="0" w:line="240" w:lineRule="auto"/>
      </w:pPr>
      <w:r>
        <w:separator/>
      </w:r>
    </w:p>
  </w:endnote>
  <w:endnote w:type="continuationSeparator" w:id="0">
    <w:p w14:paraId="034054BD" w14:textId="77777777" w:rsidR="00237071" w:rsidRDefault="0023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74F3" w14:textId="77777777" w:rsidR="007D0185" w:rsidRDefault="00CA711D">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6B325EB6" wp14:editId="066859D1">
          <wp:simplePos x="0" y="0"/>
          <wp:positionH relativeFrom="column">
            <wp:posOffset>60960</wp:posOffset>
          </wp:positionH>
          <wp:positionV relativeFrom="paragraph">
            <wp:posOffset>-998214</wp:posOffset>
          </wp:positionV>
          <wp:extent cx="2689860" cy="9655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32" t="19369" b="12266"/>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F280" w14:textId="77777777" w:rsidR="00237071" w:rsidRDefault="00237071">
      <w:pPr>
        <w:spacing w:after="0" w:line="240" w:lineRule="auto"/>
      </w:pPr>
      <w:r>
        <w:separator/>
      </w:r>
    </w:p>
  </w:footnote>
  <w:footnote w:type="continuationSeparator" w:id="0">
    <w:p w14:paraId="11B3ACA3" w14:textId="77777777" w:rsidR="00237071" w:rsidRDefault="00237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DFB3" w14:textId="476D31EB" w:rsidR="007D0185" w:rsidRDefault="002A18D3">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114300" distR="114300" simplePos="0" relativeHeight="251660288" behindDoc="0" locked="0" layoutInCell="1" hidden="0" allowOverlap="1" wp14:anchorId="4320E720" wp14:editId="70892F33">
          <wp:simplePos x="0" y="0"/>
          <wp:positionH relativeFrom="column">
            <wp:posOffset>3529263</wp:posOffset>
          </wp:positionH>
          <wp:positionV relativeFrom="paragraph">
            <wp:posOffset>-72189</wp:posOffset>
          </wp:positionV>
          <wp:extent cx="2492981" cy="1399310"/>
          <wp:effectExtent l="0" t="0" r="0" b="0"/>
          <wp:wrapNone/>
          <wp:docPr id="29" name="image1.png" descr="https://lh4.googleusercontent.com/1zowjBWPfOc5cVVGQ2dkhVCgAGoRfLK9z_Yc1ZPrU0pogNRoqskEVvpyqs4OvqTiBNprcqM_77lefRRJ_5FyZ0_dGGxk1d_dSDzlOIGyCJ9rgXDcidU3lVoQDfBnc3KUwlcYy7LoMU9QfmmEGzzyjV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1zowjBWPfOc5cVVGQ2dkhVCgAGoRfLK9z_Yc1ZPrU0pogNRoqskEVvpyqs4OvqTiBNprcqM_77lefRRJ_5FyZ0_dGGxk1d_dSDzlOIGyCJ9rgXDcidU3lVoQDfBnc3KUwlcYy7LoMU9QfmmEGzzyjVg"/>
                  <pic:cNvPicPr preferRelativeResize="0"/>
                </pic:nvPicPr>
                <pic:blipFill>
                  <a:blip r:embed="rId1"/>
                  <a:srcRect/>
                  <a:stretch>
                    <a:fillRect/>
                  </a:stretch>
                </pic:blipFill>
                <pic:spPr>
                  <a:xfrm>
                    <a:off x="0" y="0"/>
                    <a:ext cx="2492981" cy="1399310"/>
                  </a:xfrm>
                  <a:prstGeom prst="rect">
                    <a:avLst/>
                  </a:prstGeom>
                  <a:ln/>
                </pic:spPr>
              </pic:pic>
            </a:graphicData>
          </a:graphic>
        </wp:anchor>
      </w:drawing>
    </w:r>
  </w:p>
  <w:p w14:paraId="0534CB38" w14:textId="77777777" w:rsidR="007D0185" w:rsidRDefault="00CA711D">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3FC88D4D" wp14:editId="0BE1A98E">
          <wp:extent cx="5758207" cy="831317"/>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1379" t="45284" r="12597" b="4457"/>
                  <a:stretch>
                    <a:fillRect/>
                  </a:stretch>
                </pic:blipFill>
                <pic:spPr>
                  <a:xfrm>
                    <a:off x="0" y="0"/>
                    <a:ext cx="5758207" cy="831317"/>
                  </a:xfrm>
                  <a:prstGeom prst="rect">
                    <a:avLst/>
                  </a:prstGeom>
                  <a:ln/>
                </pic:spPr>
              </pic:pic>
            </a:graphicData>
          </a:graphic>
        </wp:inline>
      </w:drawing>
    </w:r>
  </w:p>
  <w:p w14:paraId="5564DA1E" w14:textId="77777777" w:rsidR="007D0185" w:rsidRDefault="007D0185">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75"/>
    <w:multiLevelType w:val="multilevel"/>
    <w:tmpl w:val="990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41E32"/>
    <w:multiLevelType w:val="multilevel"/>
    <w:tmpl w:val="4AD8AD4E"/>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95639"/>
    <w:multiLevelType w:val="multilevel"/>
    <w:tmpl w:val="0E9AA14C"/>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3B73AD"/>
    <w:multiLevelType w:val="multilevel"/>
    <w:tmpl w:val="251C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47A42"/>
    <w:multiLevelType w:val="hybridMultilevel"/>
    <w:tmpl w:val="0B6C8DE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33275FC"/>
    <w:multiLevelType w:val="multilevel"/>
    <w:tmpl w:val="1CFE9720"/>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395B96"/>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8715C5"/>
    <w:multiLevelType w:val="multilevel"/>
    <w:tmpl w:val="BF7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547E6"/>
    <w:multiLevelType w:val="hybridMultilevel"/>
    <w:tmpl w:val="B1FCC6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076A0"/>
    <w:multiLevelType w:val="multilevel"/>
    <w:tmpl w:val="5F8290E0"/>
    <w:lvl w:ilvl="0">
      <w:start w:val="1"/>
      <w:numFmt w:val="decimal"/>
      <w:lvlText w:val="%1."/>
      <w:lvlJc w:val="left"/>
      <w:pPr>
        <w:ind w:left="36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301695B"/>
    <w:multiLevelType w:val="multilevel"/>
    <w:tmpl w:val="064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74BAE"/>
    <w:multiLevelType w:val="hybridMultilevel"/>
    <w:tmpl w:val="4D46E1F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538BC"/>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E34678"/>
    <w:multiLevelType w:val="multilevel"/>
    <w:tmpl w:val="6B60D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0C262F"/>
    <w:multiLevelType w:val="hybridMultilevel"/>
    <w:tmpl w:val="149850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58F861BC"/>
    <w:multiLevelType w:val="multilevel"/>
    <w:tmpl w:val="63AA007C"/>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4C7021"/>
    <w:multiLevelType w:val="multilevel"/>
    <w:tmpl w:val="C32E3FCE"/>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9C5A7C"/>
    <w:multiLevelType w:val="multilevel"/>
    <w:tmpl w:val="120817D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7F53F6"/>
    <w:multiLevelType w:val="multilevel"/>
    <w:tmpl w:val="96801166"/>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3B180D"/>
    <w:multiLevelType w:val="multilevel"/>
    <w:tmpl w:val="B536826E"/>
    <w:lvl w:ilvl="0">
      <w:start w:val="1"/>
      <w:numFmt w:val="bullet"/>
      <w:lvlText w:val=""/>
      <w:lvlJc w:val="left"/>
      <w:pPr>
        <w:ind w:left="720" w:hanging="360"/>
      </w:pPr>
      <w:rPr>
        <w:rFonts w:ascii="Arial" w:eastAsia="Arial" w:hAnsi="Arial" w:cs="Arial"/>
        <w:smallCaps w:val="0"/>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2D7A95"/>
    <w:multiLevelType w:val="multilevel"/>
    <w:tmpl w:val="EDA2F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5F1BB1"/>
    <w:multiLevelType w:val="multilevel"/>
    <w:tmpl w:val="2DA6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236F3"/>
    <w:multiLevelType w:val="hybridMultilevel"/>
    <w:tmpl w:val="CB90008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19"/>
  </w:num>
  <w:num w:numId="5">
    <w:abstractNumId w:val="17"/>
  </w:num>
  <w:num w:numId="6">
    <w:abstractNumId w:val="16"/>
  </w:num>
  <w:num w:numId="7">
    <w:abstractNumId w:val="14"/>
  </w:num>
  <w:num w:numId="8">
    <w:abstractNumId w:val="21"/>
  </w:num>
  <w:num w:numId="9">
    <w:abstractNumId w:val="18"/>
  </w:num>
  <w:num w:numId="10">
    <w:abstractNumId w:val="20"/>
  </w:num>
  <w:num w:numId="11">
    <w:abstractNumId w:val="2"/>
  </w:num>
  <w:num w:numId="12">
    <w:abstractNumId w:val="15"/>
  </w:num>
  <w:num w:numId="13">
    <w:abstractNumId w:val="4"/>
  </w:num>
  <w:num w:numId="14">
    <w:abstractNumId w:val="11"/>
  </w:num>
  <w:num w:numId="15">
    <w:abstractNumId w:val="3"/>
  </w:num>
  <w:num w:numId="16">
    <w:abstractNumId w:val="10"/>
  </w:num>
  <w:num w:numId="17">
    <w:abstractNumId w:val="7"/>
  </w:num>
  <w:num w:numId="18">
    <w:abstractNumId w:val="0"/>
  </w:num>
  <w:num w:numId="19">
    <w:abstractNumId w:val="22"/>
  </w:num>
  <w:num w:numId="20">
    <w:abstractNumId w:val="13"/>
  </w:num>
  <w:num w:numId="21">
    <w:abstractNumId w:val="12"/>
  </w:num>
  <w:num w:numId="22">
    <w:abstractNumId w:val="6"/>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5"/>
    <w:rsid w:val="000365E8"/>
    <w:rsid w:val="000922B8"/>
    <w:rsid w:val="000A6AA3"/>
    <w:rsid w:val="000D03DA"/>
    <w:rsid w:val="000D27B9"/>
    <w:rsid w:val="0012306A"/>
    <w:rsid w:val="00130025"/>
    <w:rsid w:val="0014044E"/>
    <w:rsid w:val="0015363F"/>
    <w:rsid w:val="00180928"/>
    <w:rsid w:val="001A0874"/>
    <w:rsid w:val="001B649A"/>
    <w:rsid w:val="001C793A"/>
    <w:rsid w:val="002004E4"/>
    <w:rsid w:val="002034F2"/>
    <w:rsid w:val="00224C95"/>
    <w:rsid w:val="0022595C"/>
    <w:rsid w:val="00232B87"/>
    <w:rsid w:val="00237071"/>
    <w:rsid w:val="00263FBC"/>
    <w:rsid w:val="0028056C"/>
    <w:rsid w:val="00283181"/>
    <w:rsid w:val="002A18D3"/>
    <w:rsid w:val="002A28B6"/>
    <w:rsid w:val="002B32C8"/>
    <w:rsid w:val="002D2579"/>
    <w:rsid w:val="002F2541"/>
    <w:rsid w:val="00300384"/>
    <w:rsid w:val="003133DD"/>
    <w:rsid w:val="00323EC7"/>
    <w:rsid w:val="003372F3"/>
    <w:rsid w:val="00344268"/>
    <w:rsid w:val="00355750"/>
    <w:rsid w:val="003E22C4"/>
    <w:rsid w:val="00424A84"/>
    <w:rsid w:val="00440077"/>
    <w:rsid w:val="00481187"/>
    <w:rsid w:val="00490CDC"/>
    <w:rsid w:val="004F5865"/>
    <w:rsid w:val="004F6565"/>
    <w:rsid w:val="004F6E8A"/>
    <w:rsid w:val="00513E9C"/>
    <w:rsid w:val="0053612A"/>
    <w:rsid w:val="005811DE"/>
    <w:rsid w:val="00581A03"/>
    <w:rsid w:val="005A1F61"/>
    <w:rsid w:val="00601FCF"/>
    <w:rsid w:val="00615567"/>
    <w:rsid w:val="006C37E7"/>
    <w:rsid w:val="00701C4D"/>
    <w:rsid w:val="00703363"/>
    <w:rsid w:val="0070689B"/>
    <w:rsid w:val="007153CA"/>
    <w:rsid w:val="00725089"/>
    <w:rsid w:val="007262B1"/>
    <w:rsid w:val="0075343D"/>
    <w:rsid w:val="00763AA3"/>
    <w:rsid w:val="0079686A"/>
    <w:rsid w:val="007D0185"/>
    <w:rsid w:val="0080566C"/>
    <w:rsid w:val="008416F0"/>
    <w:rsid w:val="00846202"/>
    <w:rsid w:val="008671F6"/>
    <w:rsid w:val="00874099"/>
    <w:rsid w:val="0088361D"/>
    <w:rsid w:val="008A4671"/>
    <w:rsid w:val="008C7700"/>
    <w:rsid w:val="008D3D9C"/>
    <w:rsid w:val="00967B14"/>
    <w:rsid w:val="0097387D"/>
    <w:rsid w:val="0099487A"/>
    <w:rsid w:val="009B21D7"/>
    <w:rsid w:val="009B549C"/>
    <w:rsid w:val="009D423B"/>
    <w:rsid w:val="00A72C1D"/>
    <w:rsid w:val="00A87D0C"/>
    <w:rsid w:val="00AC1B60"/>
    <w:rsid w:val="00AF1765"/>
    <w:rsid w:val="00B01A14"/>
    <w:rsid w:val="00B5571A"/>
    <w:rsid w:val="00B839B8"/>
    <w:rsid w:val="00BC3B1C"/>
    <w:rsid w:val="00BC5C9E"/>
    <w:rsid w:val="00BD391A"/>
    <w:rsid w:val="00BF7ED7"/>
    <w:rsid w:val="00C47AB4"/>
    <w:rsid w:val="00C900B1"/>
    <w:rsid w:val="00CA6C0E"/>
    <w:rsid w:val="00CA711D"/>
    <w:rsid w:val="00CC1C56"/>
    <w:rsid w:val="00CD2F9F"/>
    <w:rsid w:val="00CE474D"/>
    <w:rsid w:val="00D0431F"/>
    <w:rsid w:val="00D23CE2"/>
    <w:rsid w:val="00D87F23"/>
    <w:rsid w:val="00DA14EF"/>
    <w:rsid w:val="00DB3D3A"/>
    <w:rsid w:val="00DC3D94"/>
    <w:rsid w:val="00E032BB"/>
    <w:rsid w:val="00E03639"/>
    <w:rsid w:val="00E0508D"/>
    <w:rsid w:val="00E57020"/>
    <w:rsid w:val="00E6142E"/>
    <w:rsid w:val="00E91EF3"/>
    <w:rsid w:val="00EA5BF3"/>
    <w:rsid w:val="00EB5EC3"/>
    <w:rsid w:val="00EC0E6F"/>
    <w:rsid w:val="00EC7B14"/>
    <w:rsid w:val="00ED71C0"/>
    <w:rsid w:val="00FF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842"/>
  <w15:docId w15:val="{7DA6A8A7-0A12-7445-8B95-306CAD8A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1C793A"/>
    <w:rPr>
      <w:color w:val="800080" w:themeColor="followedHyperlink"/>
      <w:u w:val="single"/>
    </w:rPr>
  </w:style>
  <w:style w:type="paragraph" w:customStyle="1" w:styleId="p1">
    <w:name w:val="p1"/>
    <w:basedOn w:val="Normal"/>
    <w:rsid w:val="00200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004E4"/>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EB5EC3"/>
    <w:rPr>
      <w:rFonts w:ascii="Times New Roman" w:eastAsia="Times New Roman" w:hAnsi="Times New Roman" w:cs="Times New Roman"/>
      <w:sz w:val="24"/>
      <w:szCs w:val="24"/>
      <w:lang w:eastAsia="fr-FR"/>
    </w:rPr>
  </w:style>
  <w:style w:type="paragraph" w:customStyle="1" w:styleId="p2">
    <w:name w:val="p2"/>
    <w:basedOn w:val="Normal"/>
    <w:rsid w:val="003E2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E22C4"/>
  </w:style>
  <w:style w:type="character" w:customStyle="1" w:styleId="Heading1Char">
    <w:name w:val="Heading 1 Char"/>
    <w:basedOn w:val="DefaultParagraphFont"/>
    <w:link w:val="Heading1"/>
    <w:uiPriority w:val="9"/>
    <w:rsid w:val="007262B1"/>
    <w:rPr>
      <w:b/>
      <w:sz w:val="48"/>
      <w:szCs w:val="48"/>
    </w:rPr>
  </w:style>
  <w:style w:type="paragraph" w:customStyle="1" w:styleId="gmail-p1">
    <w:name w:val="gmail-p1"/>
    <w:basedOn w:val="Normal"/>
    <w:rsid w:val="00E032BB"/>
    <w:pPr>
      <w:spacing w:before="100" w:beforeAutospacing="1" w:after="100" w:afterAutospacing="1" w:line="240" w:lineRule="auto"/>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906">
      <w:bodyDiv w:val="1"/>
      <w:marLeft w:val="0"/>
      <w:marRight w:val="0"/>
      <w:marTop w:val="0"/>
      <w:marBottom w:val="0"/>
      <w:divBdr>
        <w:top w:val="none" w:sz="0" w:space="0" w:color="auto"/>
        <w:left w:val="none" w:sz="0" w:space="0" w:color="auto"/>
        <w:bottom w:val="none" w:sz="0" w:space="0" w:color="auto"/>
        <w:right w:val="none" w:sz="0" w:space="0" w:color="auto"/>
      </w:divBdr>
    </w:div>
    <w:div w:id="134300113">
      <w:bodyDiv w:val="1"/>
      <w:marLeft w:val="0"/>
      <w:marRight w:val="0"/>
      <w:marTop w:val="0"/>
      <w:marBottom w:val="0"/>
      <w:divBdr>
        <w:top w:val="none" w:sz="0" w:space="0" w:color="auto"/>
        <w:left w:val="none" w:sz="0" w:space="0" w:color="auto"/>
        <w:bottom w:val="none" w:sz="0" w:space="0" w:color="auto"/>
        <w:right w:val="none" w:sz="0" w:space="0" w:color="auto"/>
      </w:divBdr>
    </w:div>
    <w:div w:id="297221028">
      <w:bodyDiv w:val="1"/>
      <w:marLeft w:val="0"/>
      <w:marRight w:val="0"/>
      <w:marTop w:val="0"/>
      <w:marBottom w:val="0"/>
      <w:divBdr>
        <w:top w:val="none" w:sz="0" w:space="0" w:color="auto"/>
        <w:left w:val="none" w:sz="0" w:space="0" w:color="auto"/>
        <w:bottom w:val="none" w:sz="0" w:space="0" w:color="auto"/>
        <w:right w:val="none" w:sz="0" w:space="0" w:color="auto"/>
      </w:divBdr>
    </w:div>
    <w:div w:id="495607040">
      <w:bodyDiv w:val="1"/>
      <w:marLeft w:val="0"/>
      <w:marRight w:val="0"/>
      <w:marTop w:val="0"/>
      <w:marBottom w:val="0"/>
      <w:divBdr>
        <w:top w:val="none" w:sz="0" w:space="0" w:color="auto"/>
        <w:left w:val="none" w:sz="0" w:space="0" w:color="auto"/>
        <w:bottom w:val="none" w:sz="0" w:space="0" w:color="auto"/>
        <w:right w:val="none" w:sz="0" w:space="0" w:color="auto"/>
      </w:divBdr>
    </w:div>
    <w:div w:id="633633825">
      <w:bodyDiv w:val="1"/>
      <w:marLeft w:val="0"/>
      <w:marRight w:val="0"/>
      <w:marTop w:val="0"/>
      <w:marBottom w:val="0"/>
      <w:divBdr>
        <w:top w:val="none" w:sz="0" w:space="0" w:color="auto"/>
        <w:left w:val="none" w:sz="0" w:space="0" w:color="auto"/>
        <w:bottom w:val="none" w:sz="0" w:space="0" w:color="auto"/>
        <w:right w:val="none" w:sz="0" w:space="0" w:color="auto"/>
      </w:divBdr>
    </w:div>
    <w:div w:id="741678579">
      <w:bodyDiv w:val="1"/>
      <w:marLeft w:val="0"/>
      <w:marRight w:val="0"/>
      <w:marTop w:val="0"/>
      <w:marBottom w:val="0"/>
      <w:divBdr>
        <w:top w:val="none" w:sz="0" w:space="0" w:color="auto"/>
        <w:left w:val="none" w:sz="0" w:space="0" w:color="auto"/>
        <w:bottom w:val="none" w:sz="0" w:space="0" w:color="auto"/>
        <w:right w:val="none" w:sz="0" w:space="0" w:color="auto"/>
      </w:divBdr>
    </w:div>
    <w:div w:id="743793571">
      <w:bodyDiv w:val="1"/>
      <w:marLeft w:val="0"/>
      <w:marRight w:val="0"/>
      <w:marTop w:val="0"/>
      <w:marBottom w:val="0"/>
      <w:divBdr>
        <w:top w:val="none" w:sz="0" w:space="0" w:color="auto"/>
        <w:left w:val="none" w:sz="0" w:space="0" w:color="auto"/>
        <w:bottom w:val="none" w:sz="0" w:space="0" w:color="auto"/>
        <w:right w:val="none" w:sz="0" w:space="0" w:color="auto"/>
      </w:divBdr>
    </w:div>
    <w:div w:id="857348113">
      <w:bodyDiv w:val="1"/>
      <w:marLeft w:val="0"/>
      <w:marRight w:val="0"/>
      <w:marTop w:val="0"/>
      <w:marBottom w:val="0"/>
      <w:divBdr>
        <w:top w:val="none" w:sz="0" w:space="0" w:color="auto"/>
        <w:left w:val="none" w:sz="0" w:space="0" w:color="auto"/>
        <w:bottom w:val="none" w:sz="0" w:space="0" w:color="auto"/>
        <w:right w:val="none" w:sz="0" w:space="0" w:color="auto"/>
      </w:divBdr>
    </w:div>
    <w:div w:id="1039549147">
      <w:bodyDiv w:val="1"/>
      <w:marLeft w:val="0"/>
      <w:marRight w:val="0"/>
      <w:marTop w:val="0"/>
      <w:marBottom w:val="0"/>
      <w:divBdr>
        <w:top w:val="none" w:sz="0" w:space="0" w:color="auto"/>
        <w:left w:val="none" w:sz="0" w:space="0" w:color="auto"/>
        <w:bottom w:val="none" w:sz="0" w:space="0" w:color="auto"/>
        <w:right w:val="none" w:sz="0" w:space="0" w:color="auto"/>
      </w:divBdr>
    </w:div>
    <w:div w:id="1179345508">
      <w:bodyDiv w:val="1"/>
      <w:marLeft w:val="0"/>
      <w:marRight w:val="0"/>
      <w:marTop w:val="0"/>
      <w:marBottom w:val="0"/>
      <w:divBdr>
        <w:top w:val="none" w:sz="0" w:space="0" w:color="auto"/>
        <w:left w:val="none" w:sz="0" w:space="0" w:color="auto"/>
        <w:bottom w:val="none" w:sz="0" w:space="0" w:color="auto"/>
        <w:right w:val="none" w:sz="0" w:space="0" w:color="auto"/>
      </w:divBdr>
    </w:div>
    <w:div w:id="1227299640">
      <w:bodyDiv w:val="1"/>
      <w:marLeft w:val="0"/>
      <w:marRight w:val="0"/>
      <w:marTop w:val="0"/>
      <w:marBottom w:val="0"/>
      <w:divBdr>
        <w:top w:val="none" w:sz="0" w:space="0" w:color="auto"/>
        <w:left w:val="none" w:sz="0" w:space="0" w:color="auto"/>
        <w:bottom w:val="none" w:sz="0" w:space="0" w:color="auto"/>
        <w:right w:val="none" w:sz="0" w:space="0" w:color="auto"/>
      </w:divBdr>
    </w:div>
    <w:div w:id="1228415378">
      <w:bodyDiv w:val="1"/>
      <w:marLeft w:val="0"/>
      <w:marRight w:val="0"/>
      <w:marTop w:val="0"/>
      <w:marBottom w:val="0"/>
      <w:divBdr>
        <w:top w:val="none" w:sz="0" w:space="0" w:color="auto"/>
        <w:left w:val="none" w:sz="0" w:space="0" w:color="auto"/>
        <w:bottom w:val="none" w:sz="0" w:space="0" w:color="auto"/>
        <w:right w:val="none" w:sz="0" w:space="0" w:color="auto"/>
      </w:divBdr>
    </w:div>
    <w:div w:id="1319453915">
      <w:bodyDiv w:val="1"/>
      <w:marLeft w:val="0"/>
      <w:marRight w:val="0"/>
      <w:marTop w:val="0"/>
      <w:marBottom w:val="0"/>
      <w:divBdr>
        <w:top w:val="none" w:sz="0" w:space="0" w:color="auto"/>
        <w:left w:val="none" w:sz="0" w:space="0" w:color="auto"/>
        <w:bottom w:val="none" w:sz="0" w:space="0" w:color="auto"/>
        <w:right w:val="none" w:sz="0" w:space="0" w:color="auto"/>
      </w:divBdr>
    </w:div>
    <w:div w:id="1324159620">
      <w:bodyDiv w:val="1"/>
      <w:marLeft w:val="0"/>
      <w:marRight w:val="0"/>
      <w:marTop w:val="0"/>
      <w:marBottom w:val="0"/>
      <w:divBdr>
        <w:top w:val="none" w:sz="0" w:space="0" w:color="auto"/>
        <w:left w:val="none" w:sz="0" w:space="0" w:color="auto"/>
        <w:bottom w:val="none" w:sz="0" w:space="0" w:color="auto"/>
        <w:right w:val="none" w:sz="0" w:space="0" w:color="auto"/>
      </w:divBdr>
    </w:div>
    <w:div w:id="1425953065">
      <w:bodyDiv w:val="1"/>
      <w:marLeft w:val="0"/>
      <w:marRight w:val="0"/>
      <w:marTop w:val="0"/>
      <w:marBottom w:val="0"/>
      <w:divBdr>
        <w:top w:val="none" w:sz="0" w:space="0" w:color="auto"/>
        <w:left w:val="none" w:sz="0" w:space="0" w:color="auto"/>
        <w:bottom w:val="none" w:sz="0" w:space="0" w:color="auto"/>
        <w:right w:val="none" w:sz="0" w:space="0" w:color="auto"/>
      </w:divBdr>
    </w:div>
    <w:div w:id="1666084869">
      <w:bodyDiv w:val="1"/>
      <w:marLeft w:val="0"/>
      <w:marRight w:val="0"/>
      <w:marTop w:val="0"/>
      <w:marBottom w:val="0"/>
      <w:divBdr>
        <w:top w:val="none" w:sz="0" w:space="0" w:color="auto"/>
        <w:left w:val="none" w:sz="0" w:space="0" w:color="auto"/>
        <w:bottom w:val="none" w:sz="0" w:space="0" w:color="auto"/>
        <w:right w:val="none" w:sz="0" w:space="0" w:color="auto"/>
      </w:divBdr>
    </w:div>
    <w:div w:id="1866483459">
      <w:bodyDiv w:val="1"/>
      <w:marLeft w:val="0"/>
      <w:marRight w:val="0"/>
      <w:marTop w:val="0"/>
      <w:marBottom w:val="0"/>
      <w:divBdr>
        <w:top w:val="none" w:sz="0" w:space="0" w:color="auto"/>
        <w:left w:val="none" w:sz="0" w:space="0" w:color="auto"/>
        <w:bottom w:val="none" w:sz="0" w:space="0" w:color="auto"/>
        <w:right w:val="none" w:sz="0" w:space="0" w:color="auto"/>
      </w:divBdr>
    </w:div>
    <w:div w:id="1980643628">
      <w:bodyDiv w:val="1"/>
      <w:marLeft w:val="0"/>
      <w:marRight w:val="0"/>
      <w:marTop w:val="0"/>
      <w:marBottom w:val="0"/>
      <w:divBdr>
        <w:top w:val="none" w:sz="0" w:space="0" w:color="auto"/>
        <w:left w:val="none" w:sz="0" w:space="0" w:color="auto"/>
        <w:bottom w:val="none" w:sz="0" w:space="0" w:color="auto"/>
        <w:right w:val="none" w:sz="0" w:space="0" w:color="auto"/>
      </w:divBdr>
    </w:div>
    <w:div w:id="2034333137">
      <w:bodyDiv w:val="1"/>
      <w:marLeft w:val="0"/>
      <w:marRight w:val="0"/>
      <w:marTop w:val="0"/>
      <w:marBottom w:val="0"/>
      <w:divBdr>
        <w:top w:val="none" w:sz="0" w:space="0" w:color="auto"/>
        <w:left w:val="none" w:sz="0" w:space="0" w:color="auto"/>
        <w:bottom w:val="none" w:sz="0" w:space="0" w:color="auto"/>
        <w:right w:val="none" w:sz="0" w:space="0" w:color="auto"/>
      </w:divBdr>
    </w:div>
    <w:div w:id="2041667382">
      <w:bodyDiv w:val="1"/>
      <w:marLeft w:val="0"/>
      <w:marRight w:val="0"/>
      <w:marTop w:val="0"/>
      <w:marBottom w:val="0"/>
      <w:divBdr>
        <w:top w:val="none" w:sz="0" w:space="0" w:color="auto"/>
        <w:left w:val="none" w:sz="0" w:space="0" w:color="auto"/>
        <w:bottom w:val="none" w:sz="0" w:space="0" w:color="auto"/>
        <w:right w:val="none" w:sz="0" w:space="0" w:color="auto"/>
      </w:divBdr>
    </w:div>
    <w:div w:id="2048872541">
      <w:bodyDiv w:val="1"/>
      <w:marLeft w:val="0"/>
      <w:marRight w:val="0"/>
      <w:marTop w:val="0"/>
      <w:marBottom w:val="0"/>
      <w:divBdr>
        <w:top w:val="none" w:sz="0" w:space="0" w:color="auto"/>
        <w:left w:val="none" w:sz="0" w:space="0" w:color="auto"/>
        <w:bottom w:val="none" w:sz="0" w:space="0" w:color="auto"/>
        <w:right w:val="none" w:sz="0" w:space="0" w:color="auto"/>
      </w:divBdr>
    </w:div>
    <w:div w:id="2049990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lytyb@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lytyb@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eqjJkIC3ptQb3BskC8BFjlSug==">CgMxLjAaHwoBMBIaChgICVIUChJ0YWJsZS5mdTM2OG8xcm92Z2kyCGguZ2pkZ3hzMg5oLjFudXM5ZmtlMWp0ZTIOaC5oc2hrbjQydzc0NTM4AGo3ChRzdWdnZXN0Lms4N3hkZmVmZDYyNhIf0JLQsNGB0LjQu9GMINCX0LDQtNCy0L7RgNC90LjQuWo3ChRzdWdnZXN0LjNrdWZjcGhmbzRsZhIf0JLQsNGB0LjQu9GMINCX0LDQtNCy0L7RgNC90LjQuXIhMUlZRzJJQ094YUNPYTFRWkkxTkdscWJoQTNBcWIyWl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2207</Words>
  <Characters>12580</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Ulyana Tybinka</cp:lastModifiedBy>
  <cp:revision>31</cp:revision>
  <dcterms:created xsi:type="dcterms:W3CDTF">2025-03-04T18:52:00Z</dcterms:created>
  <dcterms:modified xsi:type="dcterms:W3CDTF">2025-06-27T12:37:00Z</dcterms:modified>
</cp:coreProperties>
</file>