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2CB35" w14:textId="4E8AE189" w:rsidR="00F639EA" w:rsidRDefault="00F639EA" w:rsidP="00F639EA">
      <w:pPr>
        <w:spacing w:line="300" w:lineRule="auto"/>
        <w:rPr>
          <w:rFonts w:ascii="Verdana" w:eastAsia="Verdana" w:hAnsi="Verdana" w:cs="Verdana"/>
          <w:b/>
          <w:color w:val="000000"/>
          <w:sz w:val="20"/>
          <w:szCs w:val="20"/>
        </w:rPr>
      </w:pPr>
    </w:p>
    <w:p w14:paraId="40FB1BC3" w14:textId="77777777" w:rsidR="00F639EA" w:rsidRPr="00F639EA" w:rsidRDefault="00F639EA" w:rsidP="00F639EA">
      <w:pPr>
        <w:spacing w:line="300" w:lineRule="auto"/>
        <w:rPr>
          <w:rFonts w:ascii="Verdana" w:eastAsia="Verdana" w:hAnsi="Verdana" w:cs="Verdana"/>
          <w:b/>
          <w:color w:val="000000"/>
          <w:sz w:val="20"/>
          <w:szCs w:val="20"/>
        </w:rPr>
      </w:pPr>
    </w:p>
    <w:p w14:paraId="41E325C7" w14:textId="33104FBD" w:rsidR="00D47826" w:rsidRPr="00F639EA" w:rsidRDefault="004B0C7B" w:rsidP="00F639EA">
      <w:pPr>
        <w:spacing w:line="300" w:lineRule="auto"/>
        <w:jc w:val="center"/>
        <w:rPr>
          <w:rFonts w:ascii="Verdana" w:eastAsia="Verdana" w:hAnsi="Verdana" w:cs="Verdana"/>
          <w:b/>
          <w:color w:val="000000"/>
          <w:sz w:val="20"/>
          <w:szCs w:val="20"/>
        </w:rPr>
      </w:pPr>
      <w:r w:rsidRPr="00F639EA">
        <w:rPr>
          <w:rFonts w:ascii="Verdana" w:eastAsia="Verdana" w:hAnsi="Verdana" w:cs="Verdana"/>
          <w:b/>
          <w:color w:val="000000"/>
          <w:sz w:val="20"/>
          <w:szCs w:val="20"/>
        </w:rPr>
        <w:t>TERMS OF REFERENCE</w:t>
      </w:r>
    </w:p>
    <w:p w14:paraId="0C9417C6" w14:textId="56E22693" w:rsidR="00234645" w:rsidRPr="00F639EA" w:rsidRDefault="00DA7567" w:rsidP="00F639EA">
      <w:pPr>
        <w:spacing w:line="300" w:lineRule="auto"/>
        <w:jc w:val="center"/>
        <w:rPr>
          <w:rFonts w:ascii="Verdana" w:eastAsia="Verdana" w:hAnsi="Verdana" w:cs="Verdana"/>
          <w:b/>
          <w:color w:val="000000"/>
          <w:sz w:val="20"/>
          <w:szCs w:val="20"/>
        </w:rPr>
      </w:pPr>
      <w:bookmarkStart w:id="0" w:name="_Hlk190872396"/>
      <w:r w:rsidRPr="00F639EA">
        <w:rPr>
          <w:rFonts w:ascii="Verdana" w:eastAsia="Verdana" w:hAnsi="Verdana" w:cs="Verdana"/>
          <w:b/>
          <w:color w:val="000000"/>
          <w:sz w:val="20"/>
          <w:szCs w:val="20"/>
        </w:rPr>
        <w:t xml:space="preserve">for </w:t>
      </w:r>
      <w:r w:rsidR="00EE048F" w:rsidRPr="00F639EA">
        <w:rPr>
          <w:rFonts w:ascii="Verdana" w:eastAsia="Verdana" w:hAnsi="Verdana" w:cs="Verdana"/>
          <w:b/>
          <w:color w:val="000000"/>
          <w:sz w:val="20"/>
          <w:szCs w:val="20"/>
        </w:rPr>
        <w:t xml:space="preserve">conducting </w:t>
      </w:r>
      <w:r w:rsidR="001B3650" w:rsidRPr="00F639EA">
        <w:rPr>
          <w:rFonts w:ascii="Verdana" w:eastAsia="Verdana" w:hAnsi="Verdana" w:cs="Verdana"/>
          <w:b/>
          <w:color w:val="000000"/>
          <w:sz w:val="20"/>
          <w:szCs w:val="20"/>
        </w:rPr>
        <w:t>an analytical study</w:t>
      </w:r>
      <w:r w:rsidR="00234645" w:rsidRPr="00F639EA">
        <w:rPr>
          <w:rFonts w:ascii="Verdana" w:eastAsia="Verdana" w:hAnsi="Verdana" w:cs="Verdana"/>
          <w:b/>
          <w:color w:val="000000"/>
          <w:sz w:val="20"/>
          <w:szCs w:val="20"/>
        </w:rPr>
        <w:t xml:space="preserve"> on judicial practice </w:t>
      </w:r>
    </w:p>
    <w:p w14:paraId="20F323EE" w14:textId="77777777" w:rsidR="00234645" w:rsidRPr="00F639EA" w:rsidRDefault="00234645" w:rsidP="00F639EA">
      <w:pPr>
        <w:spacing w:line="300" w:lineRule="auto"/>
        <w:jc w:val="center"/>
        <w:rPr>
          <w:rFonts w:ascii="Verdana" w:eastAsia="Verdana" w:hAnsi="Verdana" w:cs="Verdana"/>
          <w:b/>
          <w:color w:val="000000"/>
          <w:sz w:val="20"/>
          <w:szCs w:val="20"/>
        </w:rPr>
      </w:pPr>
      <w:r w:rsidRPr="00F639EA">
        <w:rPr>
          <w:rFonts w:ascii="Verdana" w:eastAsia="Verdana" w:hAnsi="Verdana" w:cs="Verdana"/>
          <w:b/>
          <w:color w:val="000000"/>
          <w:sz w:val="20"/>
          <w:szCs w:val="20"/>
        </w:rPr>
        <w:t xml:space="preserve">of the High Anticorruption Court (HACC) in criminal proceedings involving corruption and corruption-related offenses for the period of 2023 – 2024 </w:t>
      </w:r>
    </w:p>
    <w:p w14:paraId="13D96E18" w14:textId="755AF9BA" w:rsidR="00234645" w:rsidRPr="00F639EA" w:rsidRDefault="00234645" w:rsidP="00F639EA">
      <w:pPr>
        <w:spacing w:line="300" w:lineRule="auto"/>
        <w:jc w:val="center"/>
        <w:rPr>
          <w:rFonts w:ascii="Verdana" w:eastAsia="Verdana" w:hAnsi="Verdana" w:cs="Verdana"/>
          <w:b/>
          <w:color w:val="000000"/>
          <w:sz w:val="20"/>
          <w:szCs w:val="20"/>
        </w:rPr>
      </w:pPr>
      <w:r w:rsidRPr="00F639EA">
        <w:rPr>
          <w:rFonts w:ascii="Verdana" w:eastAsia="Verdana" w:hAnsi="Verdana" w:cs="Verdana"/>
          <w:b/>
          <w:color w:val="000000"/>
          <w:sz w:val="20"/>
          <w:szCs w:val="20"/>
        </w:rPr>
        <w:t>and related public discussion</w:t>
      </w:r>
    </w:p>
    <w:bookmarkEnd w:id="0"/>
    <w:p w14:paraId="2A44BF35" w14:textId="08213A1B" w:rsidR="00234645" w:rsidRDefault="00234645" w:rsidP="00F639EA">
      <w:pPr>
        <w:spacing w:line="300" w:lineRule="auto"/>
        <w:jc w:val="both"/>
        <w:rPr>
          <w:rFonts w:ascii="Verdana" w:eastAsia="Verdana" w:hAnsi="Verdana" w:cs="Verdana"/>
          <w:b/>
          <w:color w:val="000000"/>
          <w:sz w:val="20"/>
          <w:szCs w:val="20"/>
        </w:rPr>
      </w:pPr>
    </w:p>
    <w:p w14:paraId="7DBEC897" w14:textId="77777777" w:rsidR="00E447E8" w:rsidRPr="00F639EA" w:rsidRDefault="00E447E8" w:rsidP="00F639EA">
      <w:pPr>
        <w:spacing w:line="300" w:lineRule="auto"/>
        <w:jc w:val="both"/>
        <w:rPr>
          <w:rFonts w:ascii="Verdana" w:eastAsia="Verdana" w:hAnsi="Verdana" w:cs="Verdana"/>
          <w:b/>
          <w:color w:val="000000"/>
          <w:sz w:val="20"/>
          <w:szCs w:val="20"/>
        </w:rPr>
      </w:pPr>
    </w:p>
    <w:p w14:paraId="186D761C" w14:textId="7EBEFA4D" w:rsidR="005D2BD0" w:rsidRPr="00F639EA" w:rsidRDefault="006E2D7E" w:rsidP="00F639EA">
      <w:pPr>
        <w:spacing w:line="300" w:lineRule="auto"/>
        <w:jc w:val="both"/>
        <w:rPr>
          <w:rFonts w:ascii="Verdana" w:eastAsia="Verdana" w:hAnsi="Verdana" w:cs="Verdana"/>
          <w:color w:val="000000"/>
          <w:sz w:val="20"/>
          <w:szCs w:val="20"/>
        </w:rPr>
      </w:pPr>
      <w:r w:rsidRPr="00F639EA">
        <w:rPr>
          <w:rFonts w:ascii="Verdana" w:eastAsia="Verdana" w:hAnsi="Verdana" w:cs="Verdana"/>
          <w:b/>
          <w:color w:val="000000"/>
          <w:sz w:val="20"/>
          <w:szCs w:val="20"/>
        </w:rPr>
        <w:t>Background and context</w:t>
      </w:r>
      <w:r w:rsidR="00A22D57" w:rsidRPr="00F639EA">
        <w:rPr>
          <w:rFonts w:ascii="Verdana" w:eastAsia="Verdana" w:hAnsi="Verdana" w:cs="Verdana"/>
          <w:b/>
          <w:color w:val="000000"/>
          <w:sz w:val="20"/>
          <w:szCs w:val="20"/>
        </w:rPr>
        <w:t>:</w:t>
      </w:r>
    </w:p>
    <w:p w14:paraId="55A11B5F" w14:textId="140DB764" w:rsidR="001618D7" w:rsidRPr="00F639EA" w:rsidRDefault="006E2D7E" w:rsidP="00F639EA">
      <w:pPr>
        <w:spacing w:line="300" w:lineRule="auto"/>
        <w:jc w:val="both"/>
        <w:rPr>
          <w:rFonts w:ascii="Verdana" w:eastAsia="Verdana" w:hAnsi="Verdana" w:cs="Verdana"/>
          <w:color w:val="000000"/>
          <w:sz w:val="20"/>
          <w:szCs w:val="20"/>
        </w:rPr>
      </w:pPr>
      <w:r w:rsidRPr="00F639EA">
        <w:rPr>
          <w:rFonts w:ascii="Verdana" w:eastAsia="Verdana" w:hAnsi="Verdana" w:cs="Verdana"/>
          <w:color w:val="000000"/>
          <w:sz w:val="20"/>
          <w:szCs w:val="20"/>
        </w:rPr>
        <w:t xml:space="preserve">The EU Anti-Corruption Initiative (EUACI) is the </w:t>
      </w:r>
      <w:r w:rsidR="00BF150A" w:rsidRPr="00F639EA">
        <w:rPr>
          <w:rFonts w:ascii="Verdana" w:eastAsia="Verdana" w:hAnsi="Verdana" w:cs="Verdana"/>
          <w:color w:val="000000"/>
          <w:sz w:val="20"/>
          <w:szCs w:val="20"/>
        </w:rPr>
        <w:t>flagship EU</w:t>
      </w:r>
      <w:r w:rsidRPr="00F639EA">
        <w:rPr>
          <w:rFonts w:ascii="Verdana" w:eastAsia="Verdana" w:hAnsi="Verdana" w:cs="Verdana"/>
          <w:color w:val="000000"/>
          <w:sz w:val="20"/>
          <w:szCs w:val="20"/>
        </w:rPr>
        <w:t xml:space="preserve"> program</w:t>
      </w:r>
      <w:r w:rsidR="00BF150A" w:rsidRPr="00F639EA">
        <w:rPr>
          <w:rFonts w:ascii="Verdana" w:eastAsia="Verdana" w:hAnsi="Verdana" w:cs="Verdana"/>
          <w:color w:val="000000"/>
          <w:sz w:val="20"/>
          <w:szCs w:val="20"/>
        </w:rPr>
        <w:t xml:space="preserve"> </w:t>
      </w:r>
      <w:r w:rsidRPr="00F639EA">
        <w:rPr>
          <w:rFonts w:ascii="Verdana" w:eastAsia="Verdana" w:hAnsi="Verdana" w:cs="Verdana"/>
          <w:color w:val="000000"/>
          <w:sz w:val="20"/>
          <w:szCs w:val="20"/>
        </w:rPr>
        <w:t>in Ukraine funded by the EU, co-</w:t>
      </w:r>
      <w:proofErr w:type="spellStart"/>
      <w:r w:rsidRPr="00F639EA">
        <w:rPr>
          <w:rFonts w:ascii="Verdana" w:eastAsia="Verdana" w:hAnsi="Verdana" w:cs="Verdana"/>
          <w:color w:val="000000"/>
          <w:sz w:val="20"/>
          <w:szCs w:val="20"/>
        </w:rPr>
        <w:t>funded</w:t>
      </w:r>
      <w:proofErr w:type="spellEnd"/>
      <w:r w:rsidRPr="00F639EA">
        <w:rPr>
          <w:rFonts w:ascii="Verdana" w:eastAsia="Verdana" w:hAnsi="Verdana" w:cs="Verdana"/>
          <w:color w:val="000000"/>
          <w:sz w:val="20"/>
          <w:szCs w:val="20"/>
        </w:rPr>
        <w:t xml:space="preserve"> and implemented by the Ministry of Foreign </w:t>
      </w:r>
      <w:r w:rsidR="00BF150A" w:rsidRPr="00F639EA">
        <w:rPr>
          <w:rFonts w:ascii="Verdana" w:eastAsia="Verdana" w:hAnsi="Verdana" w:cs="Verdana"/>
          <w:color w:val="000000"/>
          <w:sz w:val="20"/>
          <w:szCs w:val="20"/>
        </w:rPr>
        <w:t xml:space="preserve">Affairs </w:t>
      </w:r>
      <w:r w:rsidRPr="00F639EA">
        <w:rPr>
          <w:rFonts w:ascii="Verdana" w:eastAsia="Verdana" w:hAnsi="Verdana" w:cs="Verdana"/>
          <w:color w:val="000000"/>
          <w:sz w:val="20"/>
          <w:szCs w:val="20"/>
        </w:rPr>
        <w:t>of Denmark. The EUACI</w:t>
      </w:r>
      <w:r w:rsidR="00AC7043" w:rsidRPr="00F639EA">
        <w:rPr>
          <w:rFonts w:ascii="Verdana" w:eastAsia="Verdana" w:hAnsi="Verdana" w:cs="Verdana"/>
          <w:color w:val="000000"/>
          <w:sz w:val="20"/>
          <w:szCs w:val="20"/>
        </w:rPr>
        <w:t>’s</w:t>
      </w:r>
      <w:r w:rsidRPr="00F639EA">
        <w:rPr>
          <w:rFonts w:ascii="Verdana" w:eastAsia="Verdana" w:hAnsi="Verdana" w:cs="Verdana"/>
          <w:color w:val="000000"/>
          <w:sz w:val="20"/>
          <w:szCs w:val="20"/>
        </w:rPr>
        <w:t xml:space="preserve"> strategic objectives are: corruption in Ukraine is reduced; Ukraine advances with anti-corruption reform; and the reconstruction in war-affected areas of Ukraine is implemented within a framework that incorporates transparency, accountability, and integrity.</w:t>
      </w:r>
      <w:r w:rsidR="00E3329C" w:rsidRPr="00F639EA">
        <w:rPr>
          <w:rFonts w:ascii="Verdana" w:eastAsia="Verdana" w:hAnsi="Verdana" w:cs="Verdana"/>
          <w:color w:val="000000"/>
          <w:sz w:val="20"/>
          <w:szCs w:val="20"/>
        </w:rPr>
        <w:t xml:space="preserve"> </w:t>
      </w:r>
      <w:r w:rsidR="00AC7043" w:rsidRPr="00F639EA">
        <w:rPr>
          <w:rFonts w:ascii="Verdana" w:eastAsia="Verdana" w:hAnsi="Verdana" w:cs="Verdana"/>
          <w:color w:val="000000"/>
          <w:sz w:val="20"/>
          <w:szCs w:val="20"/>
        </w:rPr>
        <w:t xml:space="preserve">Among its activities, the EUACI is providing support to Ukrainian partners in the field of EU integration </w:t>
      </w:r>
      <w:r w:rsidR="009D5A65" w:rsidRPr="00F639EA">
        <w:rPr>
          <w:rFonts w:ascii="Verdana" w:eastAsia="Verdana" w:hAnsi="Verdana" w:cs="Verdana"/>
          <w:color w:val="000000"/>
          <w:sz w:val="20"/>
          <w:szCs w:val="20"/>
        </w:rPr>
        <w:t xml:space="preserve">                                  </w:t>
      </w:r>
      <w:r w:rsidR="00AC7043" w:rsidRPr="00F639EA">
        <w:rPr>
          <w:rFonts w:ascii="Verdana" w:eastAsia="Verdana" w:hAnsi="Verdana" w:cs="Verdana"/>
          <w:color w:val="000000"/>
          <w:sz w:val="20"/>
          <w:szCs w:val="20"/>
        </w:rPr>
        <w:t xml:space="preserve">and accession. </w:t>
      </w:r>
    </w:p>
    <w:p w14:paraId="65FFCC88" w14:textId="31FAC470" w:rsidR="0073503C" w:rsidRPr="00F639EA" w:rsidRDefault="00916236" w:rsidP="00F639EA">
      <w:pPr>
        <w:spacing w:line="300" w:lineRule="auto"/>
        <w:jc w:val="both"/>
        <w:rPr>
          <w:rFonts w:ascii="Verdana" w:eastAsia="Verdana" w:hAnsi="Verdana" w:cs="Verdana"/>
          <w:color w:val="000000"/>
          <w:sz w:val="20"/>
          <w:szCs w:val="20"/>
        </w:rPr>
      </w:pPr>
      <w:bookmarkStart w:id="1" w:name="_Hlk188280208"/>
      <w:r w:rsidRPr="00F639EA">
        <w:rPr>
          <w:rFonts w:ascii="Verdana" w:eastAsia="Verdana" w:hAnsi="Verdana" w:cs="Verdana"/>
          <w:color w:val="000000"/>
          <w:sz w:val="20"/>
          <w:szCs w:val="20"/>
        </w:rPr>
        <w:t>According to</w:t>
      </w:r>
      <w:r w:rsidR="00461DF5" w:rsidRPr="00F639EA">
        <w:rPr>
          <w:rFonts w:ascii="Verdana" w:eastAsia="Verdana" w:hAnsi="Verdana" w:cs="Verdana"/>
          <w:color w:val="000000"/>
          <w:sz w:val="20"/>
          <w:szCs w:val="20"/>
        </w:rPr>
        <w:t xml:space="preserve"> Articles </w:t>
      </w:r>
      <w:r w:rsidR="00234645" w:rsidRPr="00F639EA">
        <w:rPr>
          <w:rFonts w:ascii="Verdana" w:eastAsia="Verdana" w:hAnsi="Verdana" w:cs="Verdana"/>
          <w:color w:val="000000"/>
          <w:sz w:val="20"/>
          <w:szCs w:val="20"/>
        </w:rPr>
        <w:t xml:space="preserve">11, </w:t>
      </w:r>
      <w:r w:rsidR="00461DF5" w:rsidRPr="00F639EA">
        <w:rPr>
          <w:rFonts w:ascii="Verdana" w:eastAsia="Verdana" w:hAnsi="Verdana" w:cs="Verdana"/>
          <w:color w:val="000000"/>
          <w:sz w:val="20"/>
          <w:szCs w:val="20"/>
        </w:rPr>
        <w:t>18</w:t>
      </w:r>
      <w:r w:rsidR="00EE048F" w:rsidRPr="00F639EA">
        <w:rPr>
          <w:rFonts w:ascii="Verdana" w:eastAsia="Verdana" w:hAnsi="Verdana" w:cs="Verdana"/>
          <w:color w:val="000000"/>
          <w:sz w:val="20"/>
          <w:szCs w:val="20"/>
        </w:rPr>
        <w:t xml:space="preserve">, </w:t>
      </w:r>
      <w:r w:rsidR="00461DF5" w:rsidRPr="00F639EA">
        <w:rPr>
          <w:rFonts w:ascii="Verdana" w:eastAsia="Verdana" w:hAnsi="Verdana" w:cs="Verdana"/>
          <w:color w:val="000000"/>
          <w:sz w:val="20"/>
          <w:szCs w:val="20"/>
        </w:rPr>
        <w:t>18</w:t>
      </w:r>
      <w:r w:rsidR="00461DF5" w:rsidRPr="00F639EA">
        <w:rPr>
          <w:rFonts w:ascii="Verdana" w:eastAsia="Verdana" w:hAnsi="Verdana" w:cs="Verdana"/>
          <w:color w:val="000000"/>
          <w:sz w:val="20"/>
          <w:szCs w:val="20"/>
          <w:vertAlign w:val="superscript"/>
        </w:rPr>
        <w:t>1</w:t>
      </w:r>
      <w:r w:rsidR="00EE048F" w:rsidRPr="00F639EA">
        <w:rPr>
          <w:rFonts w:ascii="Verdana" w:eastAsia="Verdana" w:hAnsi="Verdana" w:cs="Verdana"/>
          <w:color w:val="000000"/>
          <w:sz w:val="20"/>
          <w:szCs w:val="20"/>
          <w:vertAlign w:val="superscript"/>
        </w:rPr>
        <w:t xml:space="preserve"> </w:t>
      </w:r>
      <w:r w:rsidR="00EE048F" w:rsidRPr="00F639EA">
        <w:rPr>
          <w:rFonts w:ascii="Verdana" w:eastAsia="Verdana" w:hAnsi="Verdana" w:cs="Verdana"/>
          <w:color w:val="000000"/>
          <w:sz w:val="20"/>
          <w:szCs w:val="20"/>
        </w:rPr>
        <w:t>and</w:t>
      </w:r>
      <w:r w:rsidR="00EE048F" w:rsidRPr="00F639EA">
        <w:rPr>
          <w:rFonts w:ascii="Verdana" w:hAnsi="Verdana"/>
          <w:sz w:val="20"/>
          <w:szCs w:val="20"/>
        </w:rPr>
        <w:t xml:space="preserve"> </w:t>
      </w:r>
      <w:r w:rsidR="00EE048F" w:rsidRPr="00F639EA">
        <w:rPr>
          <w:rFonts w:ascii="Verdana" w:eastAsia="Verdana" w:hAnsi="Verdana" w:cs="Verdana"/>
          <w:color w:val="000000"/>
          <w:sz w:val="20"/>
          <w:szCs w:val="20"/>
        </w:rPr>
        <w:t>18</w:t>
      </w:r>
      <w:r w:rsidR="00EE048F" w:rsidRPr="00F639EA">
        <w:rPr>
          <w:rFonts w:ascii="Verdana" w:eastAsia="Verdana" w:hAnsi="Verdana" w:cs="Verdana"/>
          <w:color w:val="000000"/>
          <w:sz w:val="20"/>
          <w:szCs w:val="20"/>
          <w:vertAlign w:val="superscript"/>
        </w:rPr>
        <w:t>2</w:t>
      </w:r>
      <w:r w:rsidR="00EE048F" w:rsidRPr="00F639EA">
        <w:rPr>
          <w:rFonts w:ascii="Verdana" w:eastAsia="Verdana" w:hAnsi="Verdana" w:cs="Verdana"/>
          <w:color w:val="000000"/>
          <w:sz w:val="20"/>
          <w:szCs w:val="20"/>
        </w:rPr>
        <w:t xml:space="preserve"> of Law of Ukraine “On Corruption prevention”, </w:t>
      </w:r>
      <w:r w:rsidR="00234645" w:rsidRPr="00F639EA">
        <w:rPr>
          <w:rFonts w:ascii="Verdana" w:eastAsia="Verdana" w:hAnsi="Verdana" w:cs="Verdana"/>
          <w:color w:val="000000"/>
          <w:sz w:val="20"/>
          <w:szCs w:val="20"/>
        </w:rPr>
        <w:t xml:space="preserve">                         </w:t>
      </w:r>
      <w:r w:rsidR="00EE048F" w:rsidRPr="00F639EA">
        <w:rPr>
          <w:rFonts w:ascii="Verdana" w:eastAsia="Verdana" w:hAnsi="Verdana" w:cs="Verdana"/>
          <w:color w:val="000000"/>
          <w:sz w:val="20"/>
          <w:szCs w:val="20"/>
        </w:rPr>
        <w:t xml:space="preserve">the National Agency on Corruption Prevention (NACP, Agency) is responsible for </w:t>
      </w:r>
      <w:r w:rsidR="00234645" w:rsidRPr="00F639EA">
        <w:rPr>
          <w:rFonts w:ascii="Verdana" w:eastAsia="Verdana" w:hAnsi="Verdana" w:cs="Verdana"/>
          <w:color w:val="000000"/>
          <w:sz w:val="20"/>
          <w:szCs w:val="20"/>
        </w:rPr>
        <w:t xml:space="preserve">conduction                   of an analysis of statistical data, research results and other information regarding the </w:t>
      </w:r>
      <w:r w:rsidR="0073503C" w:rsidRPr="00F639EA">
        <w:rPr>
          <w:rFonts w:ascii="Verdana" w:eastAsia="Verdana" w:hAnsi="Verdana" w:cs="Verdana"/>
          <w:color w:val="000000"/>
          <w:sz w:val="20"/>
          <w:szCs w:val="20"/>
        </w:rPr>
        <w:t xml:space="preserve">situation with </w:t>
      </w:r>
      <w:r w:rsidR="00234645" w:rsidRPr="00F639EA">
        <w:rPr>
          <w:rFonts w:ascii="Verdana" w:eastAsia="Verdana" w:hAnsi="Verdana" w:cs="Verdana"/>
          <w:color w:val="000000"/>
          <w:sz w:val="20"/>
          <w:szCs w:val="20"/>
        </w:rPr>
        <w:t>corruption</w:t>
      </w:r>
      <w:r w:rsidR="0073503C" w:rsidRPr="00F639EA">
        <w:rPr>
          <w:rFonts w:ascii="Verdana" w:eastAsia="Verdana" w:hAnsi="Verdana" w:cs="Verdana"/>
          <w:color w:val="000000"/>
          <w:sz w:val="20"/>
          <w:szCs w:val="20"/>
        </w:rPr>
        <w:t xml:space="preserve">; organization of research on studying the situation regarding corruption; </w:t>
      </w:r>
      <w:r w:rsidR="00EE048F" w:rsidRPr="00F639EA">
        <w:rPr>
          <w:rFonts w:ascii="Verdana" w:eastAsia="Verdana" w:hAnsi="Verdana" w:cs="Verdana"/>
          <w:color w:val="000000"/>
          <w:sz w:val="20"/>
          <w:szCs w:val="20"/>
        </w:rPr>
        <w:t xml:space="preserve">the development and coordination of implementation of the </w:t>
      </w:r>
      <w:r w:rsidR="0073503C" w:rsidRPr="00F639EA">
        <w:rPr>
          <w:rFonts w:ascii="Verdana" w:eastAsia="Verdana" w:hAnsi="Verdana" w:cs="Verdana"/>
          <w:color w:val="000000"/>
          <w:sz w:val="20"/>
          <w:szCs w:val="20"/>
        </w:rPr>
        <w:t xml:space="preserve">State Anti-Corruption Strategy and </w:t>
      </w:r>
      <w:r w:rsidR="00EE048F" w:rsidRPr="00F639EA">
        <w:rPr>
          <w:rFonts w:ascii="Verdana" w:eastAsia="Verdana" w:hAnsi="Verdana" w:cs="Verdana"/>
          <w:color w:val="000000"/>
          <w:sz w:val="20"/>
          <w:szCs w:val="20"/>
        </w:rPr>
        <w:t>State Anti-corruption Program (SACP)</w:t>
      </w:r>
      <w:r w:rsidR="0073503C" w:rsidRPr="00F639EA">
        <w:rPr>
          <w:rFonts w:ascii="Verdana" w:eastAsia="Verdana" w:hAnsi="Verdana" w:cs="Verdana"/>
          <w:color w:val="000000"/>
          <w:sz w:val="20"/>
          <w:szCs w:val="20"/>
        </w:rPr>
        <w:t>.</w:t>
      </w:r>
    </w:p>
    <w:p w14:paraId="6768E813" w14:textId="114F51EC" w:rsidR="00240D4C" w:rsidRPr="00F639EA" w:rsidRDefault="00EE048F" w:rsidP="00F639EA">
      <w:pPr>
        <w:spacing w:line="300" w:lineRule="auto"/>
        <w:jc w:val="both"/>
        <w:rPr>
          <w:rFonts w:ascii="Verdana" w:eastAsia="Verdana" w:hAnsi="Verdana" w:cs="Verdana"/>
          <w:color w:val="000000"/>
          <w:sz w:val="20"/>
          <w:szCs w:val="20"/>
        </w:rPr>
      </w:pPr>
      <w:r w:rsidRPr="00F639EA">
        <w:rPr>
          <w:rFonts w:ascii="Verdana" w:eastAsia="Verdana" w:hAnsi="Verdana" w:cs="Verdana"/>
          <w:color w:val="000000"/>
          <w:sz w:val="20"/>
          <w:szCs w:val="20"/>
        </w:rPr>
        <w:t xml:space="preserve">The NACP is responsible for implementing significant number of measures provided </w:t>
      </w:r>
      <w:r w:rsidR="009F6046" w:rsidRPr="00F639EA">
        <w:rPr>
          <w:rFonts w:ascii="Verdana" w:eastAsia="Verdana" w:hAnsi="Verdana" w:cs="Verdana"/>
          <w:color w:val="000000"/>
          <w:sz w:val="20"/>
          <w:szCs w:val="20"/>
        </w:rPr>
        <w:t xml:space="preserve">                               </w:t>
      </w:r>
      <w:r w:rsidRPr="00F639EA">
        <w:rPr>
          <w:rFonts w:ascii="Verdana" w:eastAsia="Verdana" w:hAnsi="Verdana" w:cs="Verdana"/>
          <w:color w:val="000000"/>
          <w:sz w:val="20"/>
          <w:szCs w:val="20"/>
        </w:rPr>
        <w:t xml:space="preserve">for in the SACP, specifically those that have to do with increasing the efficiency of the system for preventing and countering corruption, and formation and implementation of state </w:t>
      </w:r>
      <w:r w:rsidR="009F6046" w:rsidRPr="00F639EA">
        <w:rPr>
          <w:rFonts w:ascii="Verdana" w:eastAsia="Verdana" w:hAnsi="Verdana" w:cs="Verdana"/>
          <w:color w:val="000000"/>
          <w:sz w:val="20"/>
          <w:szCs w:val="20"/>
        </w:rPr>
        <w:t xml:space="preserve">                         </w:t>
      </w:r>
      <w:r w:rsidRPr="00F639EA">
        <w:rPr>
          <w:rFonts w:ascii="Verdana" w:eastAsia="Verdana" w:hAnsi="Verdana" w:cs="Verdana"/>
          <w:color w:val="000000"/>
          <w:sz w:val="20"/>
          <w:szCs w:val="20"/>
        </w:rPr>
        <w:t>anti-corruption policy.</w:t>
      </w:r>
      <w:r w:rsidR="0073503C" w:rsidRPr="00F639EA">
        <w:rPr>
          <w:rFonts w:ascii="Verdana" w:eastAsia="Verdana" w:hAnsi="Verdana" w:cs="Verdana"/>
          <w:color w:val="000000"/>
          <w:sz w:val="20"/>
          <w:szCs w:val="20"/>
        </w:rPr>
        <w:t xml:space="preserve"> I.e., under the SACP measures 3.3.1.3.3 – 3.3.1.3.4, NACP is providing annual preparation of summaries of the judicial practice of the High Anti-Corruption Court </w:t>
      </w:r>
      <w:r w:rsidR="009F6046" w:rsidRPr="00F639EA">
        <w:rPr>
          <w:rFonts w:ascii="Verdana" w:eastAsia="Verdana" w:hAnsi="Verdana" w:cs="Verdana"/>
          <w:color w:val="000000"/>
          <w:sz w:val="20"/>
          <w:szCs w:val="20"/>
        </w:rPr>
        <w:t xml:space="preserve">                      </w:t>
      </w:r>
      <w:r w:rsidR="0073503C" w:rsidRPr="00F639EA">
        <w:rPr>
          <w:rFonts w:ascii="Verdana" w:eastAsia="Verdana" w:hAnsi="Verdana" w:cs="Verdana"/>
          <w:color w:val="000000"/>
          <w:sz w:val="20"/>
          <w:szCs w:val="20"/>
        </w:rPr>
        <w:t xml:space="preserve">in criminal proceedings regarding corruption and corruption-related criminal offenses </w:t>
      </w:r>
      <w:r w:rsidR="009F6046" w:rsidRPr="00F639EA">
        <w:rPr>
          <w:rFonts w:ascii="Verdana" w:eastAsia="Verdana" w:hAnsi="Verdana" w:cs="Verdana"/>
          <w:color w:val="000000"/>
          <w:sz w:val="20"/>
          <w:szCs w:val="20"/>
        </w:rPr>
        <w:t xml:space="preserve">                           </w:t>
      </w:r>
      <w:r w:rsidR="0073503C" w:rsidRPr="00F639EA">
        <w:rPr>
          <w:rFonts w:ascii="Verdana" w:eastAsia="Verdana" w:hAnsi="Verdana" w:cs="Verdana"/>
          <w:color w:val="000000"/>
          <w:sz w:val="20"/>
          <w:szCs w:val="20"/>
        </w:rPr>
        <w:t xml:space="preserve">for the previous calendar year as well as conducting of related public discussions with </w:t>
      </w:r>
      <w:r w:rsidR="009F6046" w:rsidRPr="00F639EA">
        <w:rPr>
          <w:rFonts w:ascii="Verdana" w:eastAsia="Verdana" w:hAnsi="Verdana" w:cs="Verdana"/>
          <w:color w:val="000000"/>
          <w:sz w:val="20"/>
          <w:szCs w:val="20"/>
        </w:rPr>
        <w:t xml:space="preserve">                           </w:t>
      </w:r>
      <w:r w:rsidR="0073503C" w:rsidRPr="00F639EA">
        <w:rPr>
          <w:rFonts w:ascii="Verdana" w:eastAsia="Verdana" w:hAnsi="Verdana" w:cs="Verdana"/>
          <w:color w:val="000000"/>
          <w:sz w:val="20"/>
          <w:szCs w:val="20"/>
        </w:rPr>
        <w:t>the involvement of representatives of public authorities, NGOs, international organizations, international technical assistance projects and scientific community.</w:t>
      </w:r>
    </w:p>
    <w:p w14:paraId="13D653C4" w14:textId="6981666B" w:rsidR="00A50C42" w:rsidRPr="00F639EA" w:rsidRDefault="003C3F69" w:rsidP="00F639EA">
      <w:pPr>
        <w:spacing w:line="300" w:lineRule="auto"/>
        <w:jc w:val="both"/>
        <w:rPr>
          <w:rFonts w:ascii="Verdana" w:eastAsia="Verdana" w:hAnsi="Verdana" w:cs="Verdana"/>
          <w:color w:val="000000"/>
          <w:sz w:val="20"/>
          <w:szCs w:val="20"/>
        </w:rPr>
      </w:pPr>
      <w:r w:rsidRPr="00F639EA">
        <w:rPr>
          <w:rFonts w:ascii="Verdana" w:eastAsia="Verdana" w:hAnsi="Verdana" w:cs="Verdana"/>
          <w:color w:val="000000"/>
          <w:sz w:val="20"/>
          <w:szCs w:val="20"/>
        </w:rPr>
        <w:t xml:space="preserve">To support the Agency in achieving this goal, the EUACI launches this tender to </w:t>
      </w:r>
      <w:r w:rsidR="00EC143F" w:rsidRPr="00F639EA">
        <w:rPr>
          <w:rFonts w:ascii="Verdana" w:eastAsia="Verdana" w:hAnsi="Verdana" w:cs="Verdana"/>
          <w:color w:val="000000"/>
          <w:sz w:val="20"/>
          <w:szCs w:val="20"/>
        </w:rPr>
        <w:t xml:space="preserve">identify </w:t>
      </w:r>
      <w:r w:rsidR="009F6046" w:rsidRPr="00F639EA">
        <w:rPr>
          <w:rFonts w:ascii="Verdana" w:eastAsia="Verdana" w:hAnsi="Verdana" w:cs="Verdana"/>
          <w:color w:val="000000"/>
          <w:sz w:val="20"/>
          <w:szCs w:val="20"/>
        </w:rPr>
        <w:t xml:space="preserve">                         </w:t>
      </w:r>
      <w:r w:rsidR="00A50C42" w:rsidRPr="00F639EA">
        <w:rPr>
          <w:rFonts w:ascii="Verdana" w:eastAsia="Verdana" w:hAnsi="Verdana" w:cs="Verdana"/>
          <w:color w:val="000000"/>
          <w:sz w:val="20"/>
          <w:szCs w:val="20"/>
        </w:rPr>
        <w:t xml:space="preserve">an expert </w:t>
      </w:r>
      <w:r w:rsidR="005140A0" w:rsidRPr="00F639EA">
        <w:rPr>
          <w:rFonts w:ascii="Verdana" w:eastAsia="Verdana" w:hAnsi="Verdana" w:cs="Verdana"/>
          <w:color w:val="000000"/>
          <w:sz w:val="20"/>
          <w:szCs w:val="20"/>
        </w:rPr>
        <w:t xml:space="preserve">or a group of experts </w:t>
      </w:r>
      <w:r w:rsidR="00A50C42" w:rsidRPr="00F639EA">
        <w:rPr>
          <w:rFonts w:ascii="Verdana" w:eastAsia="Verdana" w:hAnsi="Verdana" w:cs="Verdana"/>
          <w:color w:val="000000"/>
          <w:sz w:val="20"/>
          <w:szCs w:val="20"/>
        </w:rPr>
        <w:t xml:space="preserve">who will </w:t>
      </w:r>
      <w:r w:rsidR="004D7443" w:rsidRPr="00F639EA">
        <w:rPr>
          <w:rFonts w:ascii="Verdana" w:eastAsia="Verdana" w:hAnsi="Verdana" w:cs="Verdana"/>
          <w:color w:val="000000"/>
          <w:sz w:val="20"/>
          <w:szCs w:val="20"/>
        </w:rPr>
        <w:t xml:space="preserve">provide services on </w:t>
      </w:r>
      <w:r w:rsidR="00A50C42" w:rsidRPr="00F639EA">
        <w:rPr>
          <w:rFonts w:ascii="Verdana" w:eastAsia="Verdana" w:hAnsi="Verdana" w:cs="Verdana"/>
          <w:color w:val="000000"/>
          <w:sz w:val="20"/>
          <w:szCs w:val="20"/>
        </w:rPr>
        <w:t>conduct</w:t>
      </w:r>
      <w:r w:rsidR="004D7443" w:rsidRPr="00F639EA">
        <w:rPr>
          <w:rFonts w:ascii="Verdana" w:eastAsia="Verdana" w:hAnsi="Verdana" w:cs="Verdana"/>
          <w:color w:val="000000"/>
          <w:sz w:val="20"/>
          <w:szCs w:val="20"/>
        </w:rPr>
        <w:t>ion</w:t>
      </w:r>
      <w:r w:rsidR="00A50C42" w:rsidRPr="00F639EA">
        <w:rPr>
          <w:rFonts w:ascii="Verdana" w:eastAsia="Verdana" w:hAnsi="Verdana" w:cs="Verdana"/>
          <w:color w:val="000000"/>
          <w:sz w:val="20"/>
          <w:szCs w:val="20"/>
        </w:rPr>
        <w:t xml:space="preserve"> </w:t>
      </w:r>
      <w:r w:rsidR="004D7443" w:rsidRPr="00F639EA">
        <w:rPr>
          <w:rFonts w:ascii="Verdana" w:eastAsia="Verdana" w:hAnsi="Verdana" w:cs="Verdana"/>
          <w:color w:val="000000"/>
          <w:sz w:val="20"/>
          <w:szCs w:val="20"/>
        </w:rPr>
        <w:t>of</w:t>
      </w:r>
      <w:r w:rsidR="00A50C42" w:rsidRPr="00F639EA">
        <w:rPr>
          <w:rFonts w:ascii="Verdana" w:eastAsia="Verdana" w:hAnsi="Verdana" w:cs="Verdana"/>
          <w:color w:val="000000"/>
          <w:sz w:val="20"/>
          <w:szCs w:val="20"/>
        </w:rPr>
        <w:t xml:space="preserve"> analytical study </w:t>
      </w:r>
      <w:r w:rsidR="009F6046" w:rsidRPr="00F639EA">
        <w:rPr>
          <w:rFonts w:ascii="Verdana" w:eastAsia="Verdana" w:hAnsi="Verdana" w:cs="Verdana"/>
          <w:color w:val="000000"/>
          <w:sz w:val="20"/>
          <w:szCs w:val="20"/>
        </w:rPr>
        <w:t xml:space="preserve">                     </w:t>
      </w:r>
      <w:r w:rsidR="0073503C" w:rsidRPr="00F639EA">
        <w:rPr>
          <w:rFonts w:ascii="Verdana" w:eastAsia="Verdana" w:hAnsi="Verdana" w:cs="Verdana"/>
          <w:color w:val="000000"/>
          <w:sz w:val="20"/>
          <w:szCs w:val="20"/>
        </w:rPr>
        <w:t xml:space="preserve">on judicial practice of the High Anticorruption Court (HACC) in criminal proceedings involving corruption and corruption-related offenses for the period of 2023 – 2024 (including </w:t>
      </w:r>
      <w:r w:rsidR="009F6046" w:rsidRPr="00F639EA">
        <w:rPr>
          <w:rFonts w:ascii="Verdana" w:eastAsia="Verdana" w:hAnsi="Verdana" w:cs="Verdana"/>
          <w:color w:val="000000"/>
          <w:sz w:val="20"/>
          <w:szCs w:val="20"/>
        </w:rPr>
        <w:t xml:space="preserve">                       </w:t>
      </w:r>
      <w:r w:rsidR="0073503C" w:rsidRPr="00F639EA">
        <w:rPr>
          <w:rFonts w:ascii="Verdana" w:eastAsia="Verdana" w:hAnsi="Verdana" w:cs="Verdana"/>
          <w:color w:val="000000"/>
          <w:sz w:val="20"/>
          <w:szCs w:val="20"/>
        </w:rPr>
        <w:t>statistics</w:t>
      </w:r>
      <w:r w:rsidR="009F6046" w:rsidRPr="00F639EA">
        <w:rPr>
          <w:rFonts w:ascii="Verdana" w:eastAsia="Verdana" w:hAnsi="Verdana" w:cs="Verdana"/>
          <w:color w:val="000000"/>
          <w:sz w:val="20"/>
          <w:szCs w:val="20"/>
        </w:rPr>
        <w:t xml:space="preserve"> </w:t>
      </w:r>
      <w:r w:rsidR="0073503C" w:rsidRPr="00F639EA">
        <w:rPr>
          <w:rFonts w:ascii="Verdana" w:eastAsia="Verdana" w:hAnsi="Verdana" w:cs="Verdana"/>
          <w:color w:val="000000"/>
          <w:sz w:val="20"/>
          <w:szCs w:val="20"/>
        </w:rPr>
        <w:t xml:space="preserve">on criminal cases concerning corruption and corruption-related criminal offenses </w:t>
      </w:r>
      <w:r w:rsidR="009F6046" w:rsidRPr="00F639EA">
        <w:rPr>
          <w:rFonts w:ascii="Verdana" w:eastAsia="Verdana" w:hAnsi="Verdana" w:cs="Verdana"/>
          <w:color w:val="000000"/>
          <w:sz w:val="20"/>
          <w:szCs w:val="20"/>
        </w:rPr>
        <w:t xml:space="preserve">                  </w:t>
      </w:r>
      <w:r w:rsidR="0073503C" w:rsidRPr="00F639EA">
        <w:rPr>
          <w:rFonts w:ascii="Verdana" w:eastAsia="Verdana" w:hAnsi="Verdana" w:cs="Verdana"/>
          <w:color w:val="000000"/>
          <w:sz w:val="20"/>
          <w:szCs w:val="20"/>
        </w:rPr>
        <w:t>for the period of 201</w:t>
      </w:r>
      <w:r w:rsidR="004D7443" w:rsidRPr="00F639EA">
        <w:rPr>
          <w:rFonts w:ascii="Verdana" w:eastAsia="Verdana" w:hAnsi="Verdana" w:cs="Verdana"/>
          <w:color w:val="000000"/>
          <w:sz w:val="20"/>
          <w:szCs w:val="20"/>
        </w:rPr>
        <w:t xml:space="preserve">9 – </w:t>
      </w:r>
      <w:r w:rsidR="0073503C" w:rsidRPr="00F639EA">
        <w:rPr>
          <w:rFonts w:ascii="Verdana" w:eastAsia="Verdana" w:hAnsi="Verdana" w:cs="Verdana"/>
          <w:color w:val="000000"/>
          <w:sz w:val="20"/>
          <w:szCs w:val="20"/>
        </w:rPr>
        <w:t xml:space="preserve">2024) and </w:t>
      </w:r>
      <w:r w:rsidR="004D7443" w:rsidRPr="00F639EA">
        <w:rPr>
          <w:rFonts w:ascii="Verdana" w:eastAsia="Verdana" w:hAnsi="Verdana" w:cs="Verdana"/>
          <w:color w:val="000000"/>
          <w:sz w:val="20"/>
          <w:szCs w:val="20"/>
        </w:rPr>
        <w:t xml:space="preserve">public </w:t>
      </w:r>
      <w:r w:rsidR="0073503C" w:rsidRPr="00F639EA">
        <w:rPr>
          <w:rFonts w:ascii="Verdana" w:eastAsia="Verdana" w:hAnsi="Verdana" w:cs="Verdana"/>
          <w:color w:val="000000"/>
          <w:sz w:val="20"/>
          <w:szCs w:val="20"/>
        </w:rPr>
        <w:t xml:space="preserve">discussion on </w:t>
      </w:r>
      <w:r w:rsidR="004D7443" w:rsidRPr="00F639EA">
        <w:rPr>
          <w:rFonts w:ascii="Verdana" w:eastAsia="Verdana" w:hAnsi="Verdana" w:cs="Verdana"/>
          <w:color w:val="000000"/>
          <w:sz w:val="20"/>
          <w:szCs w:val="20"/>
        </w:rPr>
        <w:t>results of this</w:t>
      </w:r>
      <w:r w:rsidR="0073503C" w:rsidRPr="00F639EA">
        <w:rPr>
          <w:rFonts w:ascii="Verdana" w:eastAsia="Verdana" w:hAnsi="Verdana" w:cs="Verdana"/>
          <w:color w:val="000000"/>
          <w:sz w:val="20"/>
          <w:szCs w:val="20"/>
        </w:rPr>
        <w:t xml:space="preserve"> analytical study </w:t>
      </w:r>
      <w:r w:rsidR="00A50C42" w:rsidRPr="00F639EA">
        <w:rPr>
          <w:rFonts w:ascii="Verdana" w:eastAsia="Verdana" w:hAnsi="Verdana" w:cs="Verdana"/>
          <w:color w:val="000000"/>
          <w:sz w:val="20"/>
          <w:szCs w:val="20"/>
        </w:rPr>
        <w:t xml:space="preserve">under </w:t>
      </w:r>
      <w:r w:rsidR="009F6046" w:rsidRPr="00F639EA">
        <w:rPr>
          <w:rFonts w:ascii="Verdana" w:eastAsia="Verdana" w:hAnsi="Verdana" w:cs="Verdana"/>
          <w:color w:val="000000"/>
          <w:sz w:val="20"/>
          <w:szCs w:val="20"/>
        </w:rPr>
        <w:t xml:space="preserve">            </w:t>
      </w:r>
      <w:r w:rsidR="00A50C42" w:rsidRPr="00F639EA">
        <w:rPr>
          <w:rFonts w:ascii="Verdana" w:eastAsia="Verdana" w:hAnsi="Verdana" w:cs="Verdana"/>
          <w:color w:val="000000"/>
          <w:sz w:val="20"/>
          <w:szCs w:val="20"/>
        </w:rPr>
        <w:t xml:space="preserve">the implementation of </w:t>
      </w:r>
      <w:r w:rsidR="004D7443" w:rsidRPr="00F639EA">
        <w:rPr>
          <w:rFonts w:ascii="Verdana" w:eastAsia="Verdana" w:hAnsi="Verdana" w:cs="Verdana"/>
          <w:color w:val="000000"/>
          <w:sz w:val="20"/>
          <w:szCs w:val="20"/>
        </w:rPr>
        <w:t xml:space="preserve">measures 3.3.1.3.3 – 3.3.1.3.4 </w:t>
      </w:r>
      <w:r w:rsidR="00A50C42" w:rsidRPr="00F639EA">
        <w:rPr>
          <w:rFonts w:ascii="Verdana" w:eastAsia="Verdana" w:hAnsi="Verdana" w:cs="Verdana"/>
          <w:color w:val="000000"/>
          <w:sz w:val="20"/>
          <w:szCs w:val="20"/>
        </w:rPr>
        <w:t>of the SACP.</w:t>
      </w:r>
    </w:p>
    <w:bookmarkEnd w:id="1"/>
    <w:p w14:paraId="6B1CA95B" w14:textId="7C64DD41" w:rsidR="00F639EA" w:rsidRDefault="00F639EA" w:rsidP="00F639EA">
      <w:pPr>
        <w:shd w:val="clear" w:color="auto" w:fill="FFFFFF"/>
        <w:spacing w:line="300" w:lineRule="auto"/>
        <w:jc w:val="both"/>
        <w:rPr>
          <w:rFonts w:ascii="Verdana" w:eastAsia="Verdana" w:hAnsi="Verdana" w:cs="Verdana"/>
          <w:b/>
          <w:color w:val="000000"/>
          <w:sz w:val="20"/>
          <w:szCs w:val="20"/>
        </w:rPr>
      </w:pPr>
    </w:p>
    <w:p w14:paraId="7C4BF7E7" w14:textId="77777777" w:rsidR="00F639EA" w:rsidRDefault="00F639EA" w:rsidP="00F639EA">
      <w:pPr>
        <w:shd w:val="clear" w:color="auto" w:fill="FFFFFF"/>
        <w:spacing w:line="300" w:lineRule="auto"/>
        <w:jc w:val="both"/>
        <w:rPr>
          <w:rFonts w:ascii="Verdana" w:eastAsia="Verdana" w:hAnsi="Verdana" w:cs="Verdana"/>
          <w:b/>
          <w:color w:val="000000"/>
          <w:sz w:val="20"/>
          <w:szCs w:val="20"/>
        </w:rPr>
      </w:pPr>
    </w:p>
    <w:p w14:paraId="7B9F1103" w14:textId="583ECD04" w:rsidR="00A2631D" w:rsidRPr="00F639EA" w:rsidRDefault="006E2D7E" w:rsidP="00F639EA">
      <w:pPr>
        <w:shd w:val="clear" w:color="auto" w:fill="FFFFFF"/>
        <w:spacing w:line="300" w:lineRule="auto"/>
        <w:jc w:val="both"/>
        <w:rPr>
          <w:rFonts w:ascii="Verdana" w:eastAsia="Verdana" w:hAnsi="Verdana" w:cs="Verdana"/>
          <w:color w:val="000000"/>
          <w:sz w:val="20"/>
          <w:szCs w:val="20"/>
        </w:rPr>
      </w:pPr>
      <w:r w:rsidRPr="00F639EA">
        <w:rPr>
          <w:rFonts w:ascii="Verdana" w:eastAsia="Verdana" w:hAnsi="Verdana" w:cs="Verdana"/>
          <w:b/>
          <w:color w:val="000000"/>
          <w:sz w:val="20"/>
          <w:szCs w:val="20"/>
        </w:rPr>
        <w:t>Objective</w:t>
      </w:r>
      <w:r w:rsidR="007F403C" w:rsidRPr="00F639EA">
        <w:rPr>
          <w:rFonts w:ascii="Verdana" w:eastAsia="Verdana" w:hAnsi="Verdana" w:cs="Verdana"/>
          <w:b/>
          <w:color w:val="000000"/>
          <w:sz w:val="20"/>
          <w:szCs w:val="20"/>
        </w:rPr>
        <w:t>s</w:t>
      </w:r>
      <w:r w:rsidR="00A22D57" w:rsidRPr="00F639EA">
        <w:rPr>
          <w:rFonts w:ascii="Verdana" w:eastAsia="Verdana" w:hAnsi="Verdana" w:cs="Verdana"/>
          <w:b/>
          <w:color w:val="000000"/>
          <w:sz w:val="20"/>
          <w:szCs w:val="20"/>
        </w:rPr>
        <w:t>:</w:t>
      </w:r>
    </w:p>
    <w:p w14:paraId="46EC870E" w14:textId="2443028C" w:rsidR="005A0E3B" w:rsidRPr="00F639EA" w:rsidRDefault="005A0E3B" w:rsidP="00F639EA">
      <w:pPr>
        <w:spacing w:line="300" w:lineRule="auto"/>
        <w:jc w:val="both"/>
        <w:rPr>
          <w:rFonts w:ascii="Verdana" w:eastAsia="Verdana" w:hAnsi="Verdana" w:cs="Verdana"/>
          <w:color w:val="000000"/>
          <w:sz w:val="20"/>
          <w:szCs w:val="20"/>
        </w:rPr>
      </w:pPr>
      <w:r w:rsidRPr="00F639EA">
        <w:rPr>
          <w:rFonts w:ascii="Verdana" w:eastAsia="Verdana" w:hAnsi="Verdana" w:cs="Verdana"/>
          <w:color w:val="000000"/>
          <w:sz w:val="20"/>
          <w:szCs w:val="20"/>
        </w:rPr>
        <w:t xml:space="preserve">To provide the NACP with </w:t>
      </w:r>
      <w:r w:rsidR="00A50C42" w:rsidRPr="00F639EA">
        <w:rPr>
          <w:rFonts w:ascii="Verdana" w:eastAsia="Verdana" w:hAnsi="Verdana" w:cs="Verdana"/>
          <w:color w:val="000000"/>
          <w:sz w:val="20"/>
          <w:szCs w:val="20"/>
        </w:rPr>
        <w:t xml:space="preserve">analytical study </w:t>
      </w:r>
      <w:r w:rsidR="004D7443" w:rsidRPr="00F639EA">
        <w:rPr>
          <w:rFonts w:ascii="Verdana" w:eastAsia="Verdana" w:hAnsi="Verdana" w:cs="Verdana"/>
          <w:color w:val="000000"/>
          <w:sz w:val="20"/>
          <w:szCs w:val="20"/>
        </w:rPr>
        <w:t xml:space="preserve">on judicial practice of the High Anticorruption Court (HACC) in criminal proceedings involving corruption and corruption-related offenses for the period of 2023 – 2024 (including statistics on criminal cases concerning corruption and corruption-related criminal offenses for the period of 2019 – 2024) and public discussion                    on results of this analytical study under the implementation of measures 3.3.1.3.3 – 3.3.1.3.4 of the SACP </w:t>
      </w:r>
      <w:r w:rsidRPr="00F639EA">
        <w:rPr>
          <w:rFonts w:ascii="Verdana" w:eastAsia="Verdana" w:hAnsi="Verdana" w:cs="Verdana"/>
          <w:color w:val="000000"/>
          <w:sz w:val="20"/>
          <w:szCs w:val="20"/>
        </w:rPr>
        <w:t xml:space="preserve">based on </w:t>
      </w:r>
      <w:r w:rsidR="001122A9" w:rsidRPr="00F639EA">
        <w:rPr>
          <w:rFonts w:ascii="Verdana" w:eastAsia="Verdana" w:hAnsi="Verdana" w:cs="Verdana"/>
          <w:color w:val="000000"/>
          <w:sz w:val="20"/>
          <w:szCs w:val="20"/>
        </w:rPr>
        <w:t>evidence-based</w:t>
      </w:r>
      <w:r w:rsidRPr="00F639EA">
        <w:rPr>
          <w:rFonts w:ascii="Verdana" w:eastAsia="Verdana" w:hAnsi="Verdana" w:cs="Verdana"/>
          <w:color w:val="000000"/>
          <w:sz w:val="20"/>
          <w:szCs w:val="20"/>
        </w:rPr>
        <w:t xml:space="preserve"> policy analysis. </w:t>
      </w:r>
    </w:p>
    <w:p w14:paraId="0A8E2B83" w14:textId="5156E4E7" w:rsidR="007F403C" w:rsidRPr="00F639EA" w:rsidRDefault="005A0E3B" w:rsidP="00F639EA">
      <w:pPr>
        <w:spacing w:line="300" w:lineRule="auto"/>
        <w:jc w:val="both"/>
        <w:rPr>
          <w:rFonts w:ascii="Verdana" w:eastAsia="Verdana" w:hAnsi="Verdana" w:cs="Verdana"/>
          <w:color w:val="000000"/>
          <w:sz w:val="20"/>
          <w:szCs w:val="20"/>
        </w:rPr>
      </w:pPr>
      <w:r w:rsidRPr="00F639EA">
        <w:rPr>
          <w:rFonts w:ascii="Verdana" w:eastAsia="Verdana" w:hAnsi="Verdana" w:cs="Verdana"/>
          <w:color w:val="000000"/>
          <w:sz w:val="20"/>
          <w:szCs w:val="20"/>
        </w:rPr>
        <w:t xml:space="preserve"> </w:t>
      </w:r>
    </w:p>
    <w:p w14:paraId="6ECE7F8C" w14:textId="78A3EE1D" w:rsidR="005D2BD0" w:rsidRPr="00F639EA" w:rsidRDefault="006E2D7E" w:rsidP="00F639EA">
      <w:pPr>
        <w:spacing w:line="300" w:lineRule="auto"/>
        <w:rPr>
          <w:rFonts w:ascii="Verdana" w:eastAsia="Verdana" w:hAnsi="Verdana" w:cs="Verdana"/>
          <w:b/>
          <w:color w:val="000000"/>
          <w:sz w:val="20"/>
          <w:szCs w:val="20"/>
        </w:rPr>
      </w:pPr>
      <w:r w:rsidRPr="00F639EA">
        <w:rPr>
          <w:rFonts w:ascii="Verdana" w:eastAsia="Verdana" w:hAnsi="Verdana" w:cs="Verdana"/>
          <w:b/>
          <w:color w:val="000000"/>
          <w:sz w:val="20"/>
          <w:szCs w:val="20"/>
        </w:rPr>
        <w:t>Scope of work</w:t>
      </w:r>
      <w:r w:rsidR="0010623A" w:rsidRPr="00F639EA">
        <w:rPr>
          <w:rFonts w:ascii="Verdana" w:eastAsia="Verdana" w:hAnsi="Verdana" w:cs="Verdana"/>
          <w:b/>
          <w:color w:val="000000"/>
          <w:sz w:val="20"/>
          <w:szCs w:val="20"/>
        </w:rPr>
        <w:t xml:space="preserve"> and deliverables</w:t>
      </w:r>
      <w:r w:rsidR="00A22D57" w:rsidRPr="00F639EA">
        <w:rPr>
          <w:rFonts w:ascii="Verdana" w:eastAsia="Verdana" w:hAnsi="Verdana" w:cs="Verdana"/>
          <w:b/>
          <w:color w:val="000000"/>
          <w:sz w:val="20"/>
          <w:szCs w:val="20"/>
        </w:rPr>
        <w:t>:</w:t>
      </w:r>
    </w:p>
    <w:p w14:paraId="595C4FEE" w14:textId="1B6CDA95" w:rsidR="004D7443" w:rsidRPr="00F639EA" w:rsidRDefault="007F403C" w:rsidP="00F639EA">
      <w:pPr>
        <w:spacing w:line="300" w:lineRule="auto"/>
        <w:jc w:val="both"/>
        <w:rPr>
          <w:rFonts w:ascii="Verdana" w:eastAsia="Verdana" w:hAnsi="Verdana" w:cs="Verdana"/>
          <w:color w:val="000000"/>
          <w:sz w:val="20"/>
          <w:szCs w:val="20"/>
        </w:rPr>
      </w:pPr>
      <w:r w:rsidRPr="00F639EA">
        <w:rPr>
          <w:rFonts w:ascii="Verdana" w:eastAsia="Verdana" w:hAnsi="Verdana" w:cs="Verdana"/>
          <w:color w:val="000000"/>
          <w:sz w:val="20"/>
          <w:szCs w:val="20"/>
        </w:rPr>
        <w:t>T</w:t>
      </w:r>
      <w:r w:rsidR="006E2D7E" w:rsidRPr="00F639EA">
        <w:rPr>
          <w:rFonts w:ascii="Verdana" w:eastAsia="Verdana" w:hAnsi="Verdana" w:cs="Verdana"/>
          <w:color w:val="000000"/>
          <w:sz w:val="20"/>
          <w:szCs w:val="20"/>
        </w:rPr>
        <w:t xml:space="preserve">he assignment includes </w:t>
      </w:r>
      <w:r w:rsidR="00BF150A" w:rsidRPr="00F639EA">
        <w:rPr>
          <w:rFonts w:ascii="Verdana" w:eastAsia="Verdana" w:hAnsi="Verdana" w:cs="Verdana"/>
          <w:color w:val="000000"/>
          <w:sz w:val="20"/>
          <w:szCs w:val="20"/>
        </w:rPr>
        <w:t>the following key tasks</w:t>
      </w:r>
      <w:r w:rsidR="006E2D7E" w:rsidRPr="00F639EA">
        <w:rPr>
          <w:rFonts w:ascii="Verdana" w:eastAsia="Verdana" w:hAnsi="Verdana" w:cs="Verdana"/>
          <w:color w:val="000000"/>
          <w:sz w:val="20"/>
          <w:szCs w:val="20"/>
        </w:rPr>
        <w:t>:</w:t>
      </w:r>
    </w:p>
    <w:p w14:paraId="504ED9F7" w14:textId="20074C02" w:rsidR="003F4E61" w:rsidRPr="00F639EA" w:rsidRDefault="004D7443" w:rsidP="00F639EA">
      <w:pPr>
        <w:pStyle w:val="ListParagraph"/>
        <w:numPr>
          <w:ilvl w:val="0"/>
          <w:numId w:val="27"/>
        </w:numPr>
        <w:spacing w:line="300" w:lineRule="auto"/>
        <w:jc w:val="both"/>
        <w:rPr>
          <w:rFonts w:ascii="Verdana" w:eastAsia="Verdana" w:hAnsi="Verdana" w:cs="Verdana"/>
          <w:color w:val="000000"/>
          <w:sz w:val="20"/>
          <w:szCs w:val="20"/>
          <w:lang w:val="en-US"/>
        </w:rPr>
      </w:pPr>
      <w:r w:rsidRPr="00F639EA">
        <w:rPr>
          <w:rFonts w:ascii="Verdana" w:eastAsia="Verdana" w:hAnsi="Verdana" w:cs="Verdana"/>
          <w:color w:val="000000"/>
          <w:sz w:val="20"/>
          <w:szCs w:val="20"/>
          <w:lang w:val="en-US"/>
        </w:rPr>
        <w:t>Conducting analytical study on the judicial practice of HACC in criminal proceedings regarding corruption and corruption-related criminal offenses for the period of 2023 – 2024</w:t>
      </w:r>
      <w:r w:rsidR="003F4E61" w:rsidRPr="00F639EA">
        <w:rPr>
          <w:rFonts w:ascii="Verdana" w:eastAsia="Verdana" w:hAnsi="Verdana" w:cs="Verdana"/>
          <w:color w:val="000000"/>
          <w:sz w:val="20"/>
          <w:szCs w:val="20"/>
          <w:lang w:val="en-US"/>
        </w:rPr>
        <w:t xml:space="preserve"> including a</w:t>
      </w:r>
      <w:r w:rsidRPr="00F639EA">
        <w:rPr>
          <w:rFonts w:ascii="Verdana" w:eastAsia="Verdana" w:hAnsi="Verdana" w:cs="Verdana"/>
          <w:color w:val="000000"/>
          <w:sz w:val="20"/>
          <w:szCs w:val="20"/>
          <w:lang w:val="en-US"/>
        </w:rPr>
        <w:t>nalysis of key statistical indicators of the criminal proceedings under judicial jurisdiction               of HACC</w:t>
      </w:r>
      <w:r w:rsidR="003F4E61" w:rsidRPr="00F639EA">
        <w:rPr>
          <w:rFonts w:ascii="Verdana" w:eastAsia="Verdana" w:hAnsi="Verdana" w:cs="Verdana"/>
          <w:color w:val="000000"/>
          <w:sz w:val="20"/>
          <w:szCs w:val="20"/>
          <w:lang w:val="en-US"/>
        </w:rPr>
        <w:t xml:space="preserve"> as well as preparation of</w:t>
      </w:r>
      <w:r w:rsidRPr="00F639EA">
        <w:rPr>
          <w:rFonts w:ascii="Verdana" w:eastAsia="Verdana" w:hAnsi="Verdana" w:cs="Verdana"/>
          <w:color w:val="000000"/>
          <w:sz w:val="20"/>
          <w:szCs w:val="20"/>
        </w:rPr>
        <w:t xml:space="preserve"> HACC’s </w:t>
      </w:r>
      <w:bookmarkStart w:id="2" w:name="_Hlk201667321"/>
      <w:r w:rsidRPr="00F639EA">
        <w:rPr>
          <w:rFonts w:ascii="Verdana" w:eastAsia="Verdana" w:hAnsi="Verdana" w:cs="Verdana"/>
          <w:color w:val="000000"/>
          <w:sz w:val="20"/>
          <w:szCs w:val="20"/>
        </w:rPr>
        <w:t xml:space="preserve">statistics on criminal cases </w:t>
      </w:r>
      <w:r w:rsidRPr="00F639EA">
        <w:rPr>
          <w:rFonts w:ascii="Verdana" w:eastAsia="Verdana" w:hAnsi="Verdana" w:cs="Verdana"/>
          <w:color w:val="000000"/>
          <w:sz w:val="20"/>
          <w:szCs w:val="20"/>
          <w:lang w:val="en-US"/>
        </w:rPr>
        <w:t>concerning corruption and corruption-related criminal offenses for the period of 2019-2024</w:t>
      </w:r>
      <w:bookmarkEnd w:id="2"/>
      <w:r w:rsidRPr="00F639EA">
        <w:rPr>
          <w:rFonts w:ascii="Verdana" w:eastAsia="Verdana" w:hAnsi="Verdana" w:cs="Verdana"/>
          <w:color w:val="000000"/>
          <w:sz w:val="20"/>
          <w:szCs w:val="20"/>
          <w:lang w:val="en-US"/>
        </w:rPr>
        <w:t>.</w:t>
      </w:r>
      <w:r w:rsidR="003F4E61" w:rsidRPr="00F639EA">
        <w:rPr>
          <w:rFonts w:ascii="Verdana" w:hAnsi="Verdana"/>
          <w:sz w:val="20"/>
          <w:szCs w:val="20"/>
        </w:rPr>
        <w:t xml:space="preserve"> </w:t>
      </w:r>
      <w:r w:rsidR="003F4E61" w:rsidRPr="00F639EA">
        <w:rPr>
          <w:rFonts w:ascii="Verdana" w:eastAsia="Verdana" w:hAnsi="Verdana" w:cs="Verdana"/>
          <w:color w:val="000000"/>
          <w:sz w:val="20"/>
          <w:szCs w:val="20"/>
          <w:lang w:val="en-US"/>
        </w:rPr>
        <w:t>All final decisions (verdicts) of courts of HACC and its’ Appeal Chamber are subject to study. Procedural judicial acts may be analyzed depending on the needs of the study.</w:t>
      </w:r>
      <w:r w:rsidR="00E56024" w:rsidRPr="00F639EA">
        <w:rPr>
          <w:rFonts w:ascii="Verdana" w:eastAsia="Verdana" w:hAnsi="Verdana" w:cs="Verdana"/>
          <w:color w:val="000000"/>
          <w:sz w:val="20"/>
          <w:szCs w:val="20"/>
          <w:lang w:val="en-US"/>
        </w:rPr>
        <w:t xml:space="preserve"> </w:t>
      </w:r>
      <w:r w:rsidR="003F4E61" w:rsidRPr="00F639EA">
        <w:rPr>
          <w:rFonts w:ascii="Verdana" w:eastAsia="Verdana" w:hAnsi="Verdana" w:cs="Verdana"/>
          <w:iCs/>
          <w:color w:val="000000"/>
          <w:sz w:val="20"/>
          <w:szCs w:val="20"/>
          <w:lang w:val="en-US"/>
        </w:rPr>
        <w:t xml:space="preserve">Under the implementation </w:t>
      </w:r>
      <w:r w:rsidR="00E56024" w:rsidRPr="00F639EA">
        <w:rPr>
          <w:rFonts w:ascii="Verdana" w:eastAsia="Verdana" w:hAnsi="Verdana" w:cs="Verdana"/>
          <w:iCs/>
          <w:color w:val="000000"/>
          <w:sz w:val="20"/>
          <w:szCs w:val="20"/>
          <w:lang w:val="en-US"/>
        </w:rPr>
        <w:t xml:space="preserve">                    </w:t>
      </w:r>
      <w:r w:rsidR="003F4E61" w:rsidRPr="00F639EA">
        <w:rPr>
          <w:rFonts w:ascii="Verdana" w:eastAsia="Verdana" w:hAnsi="Verdana" w:cs="Verdana"/>
          <w:iCs/>
          <w:color w:val="000000"/>
          <w:sz w:val="20"/>
          <w:szCs w:val="20"/>
          <w:lang w:val="en-US"/>
        </w:rPr>
        <w:t>of this key task, the following sub-tasks must be processed:</w:t>
      </w:r>
    </w:p>
    <w:p w14:paraId="7C0CB0FE" w14:textId="77777777" w:rsidR="003F4E61" w:rsidRPr="00F639EA" w:rsidRDefault="003F4E61" w:rsidP="00F639EA">
      <w:pPr>
        <w:numPr>
          <w:ilvl w:val="0"/>
          <w:numId w:val="29"/>
        </w:numPr>
        <w:spacing w:line="300" w:lineRule="auto"/>
        <w:jc w:val="both"/>
        <w:rPr>
          <w:rFonts w:ascii="Verdana" w:eastAsia="Verdana" w:hAnsi="Verdana" w:cs="Verdana"/>
          <w:iCs/>
          <w:color w:val="000000"/>
          <w:sz w:val="20"/>
          <w:szCs w:val="20"/>
          <w:lang w:val="en-US"/>
        </w:rPr>
      </w:pPr>
      <w:r w:rsidRPr="00F639EA">
        <w:rPr>
          <w:rFonts w:ascii="Verdana" w:eastAsia="Verdana" w:hAnsi="Verdana" w:cs="Verdana"/>
          <w:iCs/>
          <w:color w:val="000000"/>
          <w:sz w:val="20"/>
          <w:szCs w:val="20"/>
          <w:lang w:val="en-US"/>
        </w:rPr>
        <w:t>Sub-task 1:</w:t>
      </w:r>
    </w:p>
    <w:p w14:paraId="0DEEFF6E" w14:textId="77777777" w:rsidR="003F4E61" w:rsidRPr="00F639EA" w:rsidRDefault="003F4E61" w:rsidP="00F639EA">
      <w:pPr>
        <w:numPr>
          <w:ilvl w:val="0"/>
          <w:numId w:val="30"/>
        </w:numPr>
        <w:spacing w:line="300" w:lineRule="auto"/>
        <w:jc w:val="both"/>
        <w:rPr>
          <w:rFonts w:ascii="Verdana" w:eastAsia="Verdana" w:hAnsi="Verdana" w:cs="Verdana"/>
          <w:iCs/>
          <w:color w:val="000000"/>
          <w:sz w:val="20"/>
          <w:szCs w:val="20"/>
          <w:lang w:val="en-US"/>
        </w:rPr>
      </w:pPr>
      <w:r w:rsidRPr="00F639EA">
        <w:rPr>
          <w:rFonts w:ascii="Verdana" w:eastAsia="Verdana" w:hAnsi="Verdana" w:cs="Verdana"/>
          <w:iCs/>
          <w:color w:val="000000"/>
          <w:sz w:val="20"/>
          <w:szCs w:val="20"/>
          <w:lang w:val="en-US"/>
        </w:rPr>
        <w:t xml:space="preserve">analyze and compare application of the relevant provisions of the Criminal Code                             of Ukraine, as well as key provisions of the Criminal Procedure Code of Ukraine                     </w:t>
      </w:r>
      <w:proofErr w:type="gramStart"/>
      <w:r w:rsidRPr="00F639EA">
        <w:rPr>
          <w:rFonts w:ascii="Verdana" w:eastAsia="Verdana" w:hAnsi="Verdana" w:cs="Verdana"/>
          <w:iCs/>
          <w:color w:val="000000"/>
          <w:sz w:val="20"/>
          <w:szCs w:val="20"/>
          <w:lang w:val="en-US"/>
        </w:rPr>
        <w:t xml:space="preserve">   (</w:t>
      </w:r>
      <w:proofErr w:type="gramEnd"/>
      <w:r w:rsidRPr="00F639EA">
        <w:rPr>
          <w:rFonts w:ascii="Verdana" w:eastAsia="Verdana" w:hAnsi="Verdana" w:cs="Verdana"/>
          <w:iCs/>
          <w:color w:val="000000"/>
          <w:sz w:val="20"/>
          <w:szCs w:val="20"/>
          <w:lang w:val="en-US"/>
        </w:rPr>
        <w:t>i.e., the unity of the applied approaches) in judicial practice of HACC in criminal proceedings involving corruption and corruption-related offenses for the period                             of 2023 – 2024;</w:t>
      </w:r>
    </w:p>
    <w:p w14:paraId="24C9DBE1" w14:textId="77777777" w:rsidR="003F4E61" w:rsidRPr="00F639EA" w:rsidRDefault="003F4E61" w:rsidP="00F639EA">
      <w:pPr>
        <w:numPr>
          <w:ilvl w:val="0"/>
          <w:numId w:val="30"/>
        </w:numPr>
        <w:spacing w:line="300" w:lineRule="auto"/>
        <w:jc w:val="both"/>
        <w:rPr>
          <w:rFonts w:ascii="Verdana" w:eastAsia="Verdana" w:hAnsi="Verdana" w:cs="Verdana"/>
          <w:iCs/>
          <w:color w:val="000000"/>
          <w:sz w:val="20"/>
          <w:szCs w:val="20"/>
          <w:lang w:val="en-US"/>
        </w:rPr>
      </w:pPr>
      <w:r w:rsidRPr="00F639EA">
        <w:rPr>
          <w:rFonts w:ascii="Verdana" w:eastAsia="Verdana" w:hAnsi="Verdana" w:cs="Verdana"/>
          <w:iCs/>
          <w:color w:val="000000"/>
          <w:sz w:val="20"/>
          <w:szCs w:val="20"/>
          <w:lang w:val="en-US"/>
        </w:rPr>
        <w:t>analyze HACC case statistics from 2019 to 2024, including, but not limited to the number of cases adjudicated, cases closed due to expiration of procedural time limits, the ratio of guilty to not guilty verdicts, average case duration, and judicial workload. The analysis should also consider key milestones and legislative changes and assess their impact on the court’s efficiency and performance.</w:t>
      </w:r>
    </w:p>
    <w:p w14:paraId="6F051410" w14:textId="77777777" w:rsidR="003F4E61" w:rsidRPr="00F639EA" w:rsidRDefault="003F4E61" w:rsidP="00F639EA">
      <w:pPr>
        <w:numPr>
          <w:ilvl w:val="0"/>
          <w:numId w:val="31"/>
        </w:numPr>
        <w:spacing w:line="300" w:lineRule="auto"/>
        <w:jc w:val="both"/>
        <w:rPr>
          <w:rFonts w:ascii="Verdana" w:eastAsia="Verdana" w:hAnsi="Verdana" w:cs="Verdana"/>
          <w:iCs/>
          <w:color w:val="000000"/>
          <w:sz w:val="20"/>
          <w:szCs w:val="20"/>
          <w:lang w:val="en-US"/>
        </w:rPr>
      </w:pPr>
      <w:r w:rsidRPr="00F639EA">
        <w:rPr>
          <w:rFonts w:ascii="Verdana" w:eastAsia="Verdana" w:hAnsi="Verdana" w:cs="Verdana"/>
          <w:iCs/>
          <w:color w:val="000000"/>
          <w:sz w:val="20"/>
          <w:szCs w:val="20"/>
          <w:lang w:val="en-US"/>
        </w:rPr>
        <w:t xml:space="preserve">Sub-task 2: </w:t>
      </w:r>
    </w:p>
    <w:p w14:paraId="30DF9509" w14:textId="4CFD05F9" w:rsidR="003F4E61" w:rsidRPr="00F639EA" w:rsidRDefault="003F4E61" w:rsidP="00F639EA">
      <w:pPr>
        <w:spacing w:line="300" w:lineRule="auto"/>
        <w:jc w:val="both"/>
        <w:rPr>
          <w:rFonts w:ascii="Verdana" w:eastAsia="Verdana" w:hAnsi="Verdana" w:cs="Verdana"/>
          <w:iCs/>
          <w:color w:val="000000"/>
          <w:sz w:val="20"/>
          <w:szCs w:val="20"/>
          <w:lang w:val="en-US"/>
        </w:rPr>
      </w:pPr>
      <w:r w:rsidRPr="00F639EA">
        <w:rPr>
          <w:rFonts w:ascii="Verdana" w:eastAsia="Verdana" w:hAnsi="Verdana" w:cs="Verdana"/>
          <w:color w:val="000000"/>
          <w:sz w:val="20"/>
          <w:szCs w:val="20"/>
          <w:lang w:val="en-US"/>
        </w:rPr>
        <w:t xml:space="preserve">Based on findings of the study conducted within </w:t>
      </w:r>
      <w:r w:rsidR="00F639EA" w:rsidRPr="00F639EA">
        <w:rPr>
          <w:rFonts w:ascii="Verdana" w:eastAsia="Verdana" w:hAnsi="Verdana" w:cs="Verdana"/>
          <w:color w:val="000000"/>
          <w:sz w:val="20"/>
          <w:szCs w:val="20"/>
          <w:lang w:val="en-US"/>
        </w:rPr>
        <w:t>Sub-task</w:t>
      </w:r>
      <w:r w:rsidRPr="00F639EA">
        <w:rPr>
          <w:rFonts w:ascii="Verdana" w:eastAsia="Verdana" w:hAnsi="Verdana" w:cs="Verdana"/>
          <w:color w:val="000000"/>
          <w:sz w:val="20"/>
          <w:szCs w:val="20"/>
          <w:lang w:val="en-US"/>
        </w:rPr>
        <w:t xml:space="preserve"> 1 and results of the </w:t>
      </w:r>
      <w:proofErr w:type="gramStart"/>
      <w:r w:rsidRPr="00F639EA">
        <w:rPr>
          <w:rFonts w:ascii="Verdana" w:eastAsia="Verdana" w:hAnsi="Verdana" w:cs="Verdana"/>
          <w:color w:val="000000"/>
          <w:sz w:val="20"/>
          <w:szCs w:val="20"/>
          <w:lang w:val="en-US"/>
        </w:rPr>
        <w:t>Analysis  identify</w:t>
      </w:r>
      <w:proofErr w:type="gramEnd"/>
      <w:r w:rsidRPr="00F639EA">
        <w:rPr>
          <w:rFonts w:ascii="Verdana" w:eastAsia="Verdana" w:hAnsi="Verdana" w:cs="Verdana"/>
          <w:color w:val="000000"/>
          <w:sz w:val="20"/>
          <w:szCs w:val="20"/>
          <w:lang w:val="en-US"/>
        </w:rPr>
        <w:t xml:space="preserve"> factors which cause challenges in HACC effective functioning and provide analysis of related challenges, i.e., under the following:</w:t>
      </w:r>
    </w:p>
    <w:p w14:paraId="0C65516A" w14:textId="77777777" w:rsidR="003F4E61" w:rsidRPr="00F639EA" w:rsidRDefault="003F4E61" w:rsidP="00F639EA">
      <w:pPr>
        <w:numPr>
          <w:ilvl w:val="0"/>
          <w:numId w:val="32"/>
        </w:numPr>
        <w:spacing w:line="300" w:lineRule="auto"/>
        <w:jc w:val="both"/>
        <w:rPr>
          <w:rFonts w:ascii="Verdana" w:eastAsia="Verdana" w:hAnsi="Verdana" w:cs="Verdana"/>
          <w:color w:val="000000"/>
          <w:sz w:val="20"/>
          <w:szCs w:val="20"/>
          <w:lang w:val="en-US"/>
        </w:rPr>
      </w:pPr>
      <w:r w:rsidRPr="00F639EA">
        <w:rPr>
          <w:rFonts w:ascii="Verdana" w:eastAsia="Verdana" w:hAnsi="Verdana" w:cs="Verdana"/>
          <w:color w:val="000000"/>
          <w:sz w:val="20"/>
          <w:szCs w:val="20"/>
          <w:lang w:val="en-US"/>
        </w:rPr>
        <w:t>issues regarding duration of judicial review of cases, including but not limited to procedural delays and obstructions caused by parties;</w:t>
      </w:r>
    </w:p>
    <w:p w14:paraId="072CEAE0" w14:textId="33B72EAD" w:rsidR="003F4E61" w:rsidRPr="00F639EA" w:rsidRDefault="003F4E61" w:rsidP="00F639EA">
      <w:pPr>
        <w:numPr>
          <w:ilvl w:val="0"/>
          <w:numId w:val="32"/>
        </w:numPr>
        <w:spacing w:line="300" w:lineRule="auto"/>
        <w:jc w:val="both"/>
        <w:rPr>
          <w:rFonts w:ascii="Verdana" w:eastAsia="Verdana" w:hAnsi="Verdana" w:cs="Verdana"/>
          <w:color w:val="000000"/>
          <w:sz w:val="20"/>
          <w:szCs w:val="20"/>
          <w:lang w:val="en-US"/>
        </w:rPr>
      </w:pPr>
      <w:r w:rsidRPr="00F639EA">
        <w:rPr>
          <w:rFonts w:ascii="Verdana" w:eastAsia="Verdana" w:hAnsi="Verdana" w:cs="Verdana"/>
          <w:color w:val="000000"/>
          <w:sz w:val="20"/>
          <w:szCs w:val="20"/>
          <w:lang w:val="en-US"/>
        </w:rPr>
        <w:t xml:space="preserve">situations of different application of the same legal provisions, identify other problems </w:t>
      </w:r>
      <w:r w:rsidR="009F6046" w:rsidRPr="00F639EA">
        <w:rPr>
          <w:rFonts w:ascii="Verdana" w:eastAsia="Verdana" w:hAnsi="Verdana" w:cs="Verdana"/>
          <w:color w:val="000000"/>
          <w:sz w:val="20"/>
          <w:szCs w:val="20"/>
          <w:lang w:val="en-US"/>
        </w:rPr>
        <w:t xml:space="preserve">           </w:t>
      </w:r>
      <w:r w:rsidRPr="00F639EA">
        <w:rPr>
          <w:rFonts w:ascii="Verdana" w:eastAsia="Verdana" w:hAnsi="Verdana" w:cs="Verdana"/>
          <w:color w:val="000000"/>
          <w:sz w:val="20"/>
          <w:szCs w:val="20"/>
          <w:lang w:val="en-US"/>
        </w:rPr>
        <w:t>in the adherence to relevant provisions;</w:t>
      </w:r>
    </w:p>
    <w:p w14:paraId="2B795ECC" w14:textId="602F0ED6" w:rsidR="003F4E61" w:rsidRPr="00F639EA" w:rsidRDefault="003F4E61" w:rsidP="00F639EA">
      <w:pPr>
        <w:numPr>
          <w:ilvl w:val="0"/>
          <w:numId w:val="32"/>
        </w:numPr>
        <w:spacing w:line="300" w:lineRule="auto"/>
        <w:jc w:val="both"/>
        <w:rPr>
          <w:rFonts w:ascii="Verdana" w:eastAsia="Verdana" w:hAnsi="Verdana" w:cs="Verdana"/>
          <w:color w:val="000000"/>
          <w:sz w:val="20"/>
          <w:szCs w:val="20"/>
          <w:lang w:val="en-US"/>
        </w:rPr>
      </w:pPr>
      <w:r w:rsidRPr="00F639EA">
        <w:rPr>
          <w:rFonts w:ascii="Verdana" w:eastAsia="Verdana" w:hAnsi="Verdana" w:cs="Verdana"/>
          <w:color w:val="000000"/>
          <w:sz w:val="20"/>
          <w:szCs w:val="20"/>
          <w:lang w:val="en-US"/>
        </w:rPr>
        <w:t>practice of sentencing, including i.e., the imposition of penalties</w:t>
      </w:r>
      <w:r w:rsidRPr="00F639EA">
        <w:rPr>
          <w:rFonts w:ascii="Verdana" w:eastAsia="Verdana" w:hAnsi="Verdana" w:cs="Verdana"/>
          <w:color w:val="000000"/>
          <w:sz w:val="20"/>
          <w:szCs w:val="20"/>
          <w:lang w:val="uk-UA"/>
        </w:rPr>
        <w:t xml:space="preserve"> </w:t>
      </w:r>
      <w:r w:rsidRPr="00F639EA">
        <w:rPr>
          <w:rFonts w:ascii="Verdana" w:eastAsia="Verdana" w:hAnsi="Verdana" w:cs="Verdana"/>
          <w:color w:val="000000"/>
          <w:sz w:val="20"/>
          <w:szCs w:val="20"/>
          <w:lang w:val="en-US"/>
        </w:rPr>
        <w:t>based on plea agreements;</w:t>
      </w:r>
    </w:p>
    <w:p w14:paraId="46C6F446" w14:textId="7210CE29" w:rsidR="003F4E61" w:rsidRPr="00F639EA" w:rsidRDefault="003F4E61" w:rsidP="00F639EA">
      <w:pPr>
        <w:numPr>
          <w:ilvl w:val="0"/>
          <w:numId w:val="32"/>
        </w:numPr>
        <w:spacing w:line="300" w:lineRule="auto"/>
        <w:jc w:val="both"/>
        <w:rPr>
          <w:rFonts w:ascii="Verdana" w:eastAsia="Verdana" w:hAnsi="Verdana" w:cs="Verdana"/>
          <w:color w:val="000000"/>
          <w:sz w:val="20"/>
          <w:szCs w:val="20"/>
          <w:lang w:val="en-US"/>
        </w:rPr>
      </w:pPr>
      <w:r w:rsidRPr="00F639EA">
        <w:rPr>
          <w:rFonts w:ascii="Verdana" w:eastAsia="Verdana" w:hAnsi="Verdana" w:cs="Verdana"/>
          <w:color w:val="000000"/>
          <w:sz w:val="20"/>
          <w:szCs w:val="20"/>
          <w:lang w:val="en-US"/>
        </w:rPr>
        <w:lastRenderedPageBreak/>
        <w:t>detection of other relevant trends, features, shortcomings in the process of case consideration.</w:t>
      </w:r>
    </w:p>
    <w:p w14:paraId="5A1F6F06" w14:textId="0F093204" w:rsidR="003F4E61" w:rsidRPr="00F639EA" w:rsidRDefault="003F4E61" w:rsidP="00F639EA">
      <w:pPr>
        <w:pStyle w:val="ListParagraph"/>
        <w:numPr>
          <w:ilvl w:val="0"/>
          <w:numId w:val="33"/>
        </w:numPr>
        <w:spacing w:line="300" w:lineRule="auto"/>
        <w:jc w:val="both"/>
        <w:rPr>
          <w:rFonts w:ascii="Verdana" w:eastAsia="Verdana" w:hAnsi="Verdana" w:cs="Verdana"/>
          <w:color w:val="000000"/>
          <w:sz w:val="20"/>
          <w:szCs w:val="20"/>
          <w:lang w:val="en-US"/>
        </w:rPr>
      </w:pPr>
      <w:r w:rsidRPr="00F639EA">
        <w:rPr>
          <w:rFonts w:ascii="Verdana" w:eastAsia="Verdana" w:hAnsi="Verdana" w:cs="Verdana"/>
          <w:color w:val="000000"/>
          <w:sz w:val="20"/>
          <w:szCs w:val="20"/>
          <w:lang w:val="en-US"/>
        </w:rPr>
        <w:t>Sub-task 3: Based on findings of studies conducted within Sub-tasks 1 and 2, propose ways for improvement of relevant legislation and HACC practices.</w:t>
      </w:r>
    </w:p>
    <w:p w14:paraId="24FA1DC5" w14:textId="428AB423" w:rsidR="004D7443" w:rsidRPr="00F639EA" w:rsidRDefault="004D7443" w:rsidP="00F639EA">
      <w:pPr>
        <w:pStyle w:val="ListParagraph"/>
        <w:numPr>
          <w:ilvl w:val="0"/>
          <w:numId w:val="27"/>
        </w:numPr>
        <w:spacing w:line="300" w:lineRule="auto"/>
        <w:jc w:val="both"/>
        <w:rPr>
          <w:rFonts w:ascii="Verdana" w:eastAsia="Verdana" w:hAnsi="Verdana" w:cs="Verdana"/>
          <w:color w:val="000000"/>
          <w:sz w:val="20"/>
          <w:szCs w:val="20"/>
        </w:rPr>
      </w:pPr>
      <w:r w:rsidRPr="00F639EA">
        <w:rPr>
          <w:rFonts w:ascii="Verdana" w:eastAsia="Verdana" w:hAnsi="Verdana" w:cs="Verdana"/>
          <w:color w:val="000000"/>
          <w:sz w:val="20"/>
          <w:szCs w:val="20"/>
        </w:rPr>
        <w:t>Drafting an analytical report on the results of above-mentioned analytical study. This report, i</w:t>
      </w:r>
      <w:r w:rsidR="003F4E61" w:rsidRPr="00F639EA">
        <w:rPr>
          <w:rFonts w:ascii="Verdana" w:eastAsia="Verdana" w:hAnsi="Verdana" w:cs="Verdana"/>
          <w:color w:val="000000"/>
          <w:sz w:val="20"/>
          <w:szCs w:val="20"/>
        </w:rPr>
        <w:t>.e.</w:t>
      </w:r>
      <w:r w:rsidRPr="00F639EA">
        <w:rPr>
          <w:rFonts w:ascii="Verdana" w:eastAsia="Verdana" w:hAnsi="Verdana" w:cs="Verdana"/>
          <w:color w:val="000000"/>
          <w:sz w:val="20"/>
          <w:szCs w:val="20"/>
        </w:rPr>
        <w:t>, should include proposals on potential areas for improving the practice of application of law, as well as on improvement of the Criminal Code of Ukraine and/or the Criminal Procedure Code of Ukraine (if their provisions lead to problems in the application of law).</w:t>
      </w:r>
    </w:p>
    <w:p w14:paraId="14F8A9C4" w14:textId="5E36E2CB" w:rsidR="004D7443" w:rsidRPr="00F639EA" w:rsidRDefault="004D7443" w:rsidP="00F639EA">
      <w:pPr>
        <w:pStyle w:val="ListParagraph"/>
        <w:numPr>
          <w:ilvl w:val="0"/>
          <w:numId w:val="27"/>
        </w:numPr>
        <w:spacing w:line="300" w:lineRule="auto"/>
        <w:jc w:val="both"/>
        <w:rPr>
          <w:rFonts w:ascii="Verdana" w:eastAsia="Verdana" w:hAnsi="Verdana" w:cs="Verdana"/>
          <w:iCs/>
          <w:color w:val="000000"/>
          <w:sz w:val="20"/>
          <w:szCs w:val="20"/>
          <w:lang w:val="en-US"/>
        </w:rPr>
      </w:pPr>
      <w:r w:rsidRPr="00F639EA">
        <w:rPr>
          <w:rFonts w:ascii="Verdana" w:eastAsia="Verdana" w:hAnsi="Verdana" w:cs="Verdana"/>
          <w:color w:val="000000"/>
          <w:sz w:val="20"/>
          <w:szCs w:val="20"/>
        </w:rPr>
        <w:t xml:space="preserve">Public presentation of the analytical report with related expert discussion </w:t>
      </w:r>
      <w:r w:rsidR="009A58E1" w:rsidRPr="00F639EA">
        <w:rPr>
          <w:rFonts w:ascii="Verdana" w:eastAsia="Verdana" w:hAnsi="Verdana" w:cs="Verdana"/>
          <w:color w:val="000000"/>
          <w:sz w:val="20"/>
          <w:szCs w:val="20"/>
        </w:rPr>
        <w:t>with the involvement of representatives of public authorities, NGOs, international organizations, international technical assistance projects and scientific community.</w:t>
      </w:r>
    </w:p>
    <w:p w14:paraId="719025F5" w14:textId="420D2D3A" w:rsidR="004D7443" w:rsidRPr="00F639EA" w:rsidRDefault="004D7443" w:rsidP="00F639EA">
      <w:pPr>
        <w:spacing w:line="300" w:lineRule="auto"/>
        <w:jc w:val="both"/>
        <w:rPr>
          <w:rFonts w:ascii="Verdana" w:eastAsia="Verdana" w:hAnsi="Verdana" w:cs="Verdana"/>
          <w:color w:val="000000"/>
          <w:sz w:val="20"/>
          <w:szCs w:val="20"/>
          <w:lang w:val="en-US"/>
        </w:rPr>
      </w:pPr>
    </w:p>
    <w:p w14:paraId="0E8CE26A" w14:textId="544DC9EE" w:rsidR="004D7443" w:rsidRPr="00F639EA" w:rsidRDefault="009A58E1" w:rsidP="00F639EA">
      <w:pPr>
        <w:spacing w:line="300" w:lineRule="auto"/>
        <w:jc w:val="both"/>
        <w:rPr>
          <w:rFonts w:ascii="Verdana" w:eastAsia="Verdana" w:hAnsi="Verdana" w:cs="Verdana"/>
          <w:color w:val="000000"/>
          <w:sz w:val="20"/>
          <w:szCs w:val="20"/>
        </w:rPr>
      </w:pPr>
      <w:r w:rsidRPr="00F639EA">
        <w:rPr>
          <w:rFonts w:ascii="Verdana" w:eastAsia="Verdana" w:hAnsi="Verdana" w:cs="Verdana"/>
          <w:color w:val="000000"/>
          <w:sz w:val="20"/>
          <w:szCs w:val="20"/>
        </w:rPr>
        <w:t>Electronic copies of the deliverables made should be sent in Ukrainian by email to the designated EUACI contact person.</w:t>
      </w:r>
    </w:p>
    <w:p w14:paraId="37BA652D" w14:textId="77777777" w:rsidR="003F4E61" w:rsidRPr="00F639EA" w:rsidRDefault="003F4E61" w:rsidP="00F639EA">
      <w:pPr>
        <w:spacing w:line="300" w:lineRule="auto"/>
        <w:jc w:val="both"/>
        <w:rPr>
          <w:rFonts w:ascii="Verdana" w:eastAsia="Verdana" w:hAnsi="Verdana" w:cs="Verdana"/>
          <w:color w:val="000000"/>
          <w:sz w:val="20"/>
          <w:szCs w:val="20"/>
          <w:u w:val="single"/>
        </w:rPr>
      </w:pPr>
    </w:p>
    <w:p w14:paraId="66FA5EB5" w14:textId="645710F3" w:rsidR="005D2BD0" w:rsidRPr="00F639EA" w:rsidRDefault="006E2D7E" w:rsidP="00F639EA">
      <w:pPr>
        <w:spacing w:line="300" w:lineRule="auto"/>
        <w:jc w:val="both"/>
        <w:rPr>
          <w:rFonts w:ascii="Verdana" w:eastAsia="Verdana" w:hAnsi="Verdana" w:cs="Verdana"/>
          <w:b/>
          <w:color w:val="000000"/>
          <w:sz w:val="20"/>
          <w:szCs w:val="20"/>
        </w:rPr>
      </w:pPr>
      <w:r w:rsidRPr="00F639EA">
        <w:rPr>
          <w:rFonts w:ascii="Verdana" w:eastAsia="Verdana" w:hAnsi="Verdana" w:cs="Verdana"/>
          <w:b/>
          <w:color w:val="000000"/>
          <w:sz w:val="20"/>
          <w:szCs w:val="20"/>
        </w:rPr>
        <w:t>Timeline</w:t>
      </w:r>
      <w:r w:rsidR="00C547C9" w:rsidRPr="00F639EA">
        <w:rPr>
          <w:rFonts w:ascii="Verdana" w:eastAsia="Verdana" w:hAnsi="Verdana" w:cs="Verdana"/>
          <w:b/>
          <w:color w:val="000000"/>
          <w:sz w:val="20"/>
          <w:szCs w:val="20"/>
        </w:rPr>
        <w:t>:</w:t>
      </w:r>
    </w:p>
    <w:p w14:paraId="5023D11C" w14:textId="109CC747" w:rsidR="00782856" w:rsidRPr="00F639EA" w:rsidRDefault="006E2D7E" w:rsidP="00F639EA">
      <w:pPr>
        <w:widowControl w:val="0"/>
        <w:pBdr>
          <w:top w:val="nil"/>
          <w:left w:val="nil"/>
          <w:bottom w:val="nil"/>
          <w:right w:val="nil"/>
          <w:between w:val="nil"/>
        </w:pBdr>
        <w:spacing w:line="300" w:lineRule="auto"/>
        <w:jc w:val="both"/>
        <w:rPr>
          <w:rFonts w:ascii="Verdana" w:eastAsia="Verdana" w:hAnsi="Verdana" w:cs="Verdana"/>
          <w:color w:val="000000"/>
          <w:sz w:val="20"/>
          <w:szCs w:val="20"/>
        </w:rPr>
      </w:pPr>
      <w:bookmarkStart w:id="3" w:name="_heading=h.3znysh7" w:colFirst="0" w:colLast="0"/>
      <w:bookmarkEnd w:id="3"/>
      <w:r w:rsidRPr="00F639EA">
        <w:rPr>
          <w:rFonts w:ascii="Verdana" w:eastAsia="Verdana" w:hAnsi="Verdana" w:cs="Verdana"/>
          <w:color w:val="000000"/>
          <w:sz w:val="20"/>
          <w:szCs w:val="20"/>
        </w:rPr>
        <w:t>The intended commencement date is the date of signature of contract</w:t>
      </w:r>
      <w:r w:rsidR="000D73B4" w:rsidRPr="00F639EA">
        <w:rPr>
          <w:rFonts w:ascii="Verdana" w:eastAsia="Verdana" w:hAnsi="Verdana" w:cs="Verdana"/>
          <w:color w:val="000000"/>
          <w:sz w:val="20"/>
          <w:szCs w:val="20"/>
        </w:rPr>
        <w:t xml:space="preserve">s </w:t>
      </w:r>
      <w:r w:rsidRPr="00F639EA">
        <w:rPr>
          <w:rFonts w:ascii="Verdana" w:eastAsia="Verdana" w:hAnsi="Verdana" w:cs="Verdana"/>
          <w:color w:val="000000"/>
          <w:sz w:val="20"/>
          <w:szCs w:val="20"/>
        </w:rPr>
        <w:t xml:space="preserve">with the </w:t>
      </w:r>
      <w:r w:rsidR="006D5FDF" w:rsidRPr="00F639EA">
        <w:rPr>
          <w:rFonts w:ascii="Verdana" w:eastAsia="Verdana" w:hAnsi="Verdana" w:cs="Verdana"/>
          <w:color w:val="000000"/>
          <w:sz w:val="20"/>
          <w:szCs w:val="20"/>
        </w:rPr>
        <w:t xml:space="preserve">selected </w:t>
      </w:r>
      <w:r w:rsidR="00CF5F6B" w:rsidRPr="00F639EA">
        <w:rPr>
          <w:rFonts w:ascii="Verdana" w:eastAsia="Verdana" w:hAnsi="Verdana" w:cs="Verdana"/>
          <w:color w:val="000000"/>
          <w:sz w:val="20"/>
          <w:szCs w:val="20"/>
        </w:rPr>
        <w:t xml:space="preserve">               </w:t>
      </w:r>
      <w:r w:rsidR="006D5FDF" w:rsidRPr="00F639EA">
        <w:rPr>
          <w:rFonts w:ascii="Verdana" w:eastAsia="Verdana" w:hAnsi="Verdana" w:cs="Verdana"/>
          <w:color w:val="000000"/>
          <w:sz w:val="20"/>
          <w:szCs w:val="20"/>
        </w:rPr>
        <w:t>service provider</w:t>
      </w:r>
      <w:r w:rsidR="00C558B6" w:rsidRPr="00F639EA">
        <w:rPr>
          <w:rFonts w:ascii="Verdana" w:eastAsia="Verdana" w:hAnsi="Verdana" w:cs="Verdana"/>
          <w:color w:val="000000"/>
          <w:sz w:val="20"/>
          <w:szCs w:val="20"/>
        </w:rPr>
        <w:t>(s)</w:t>
      </w:r>
      <w:r w:rsidRPr="00F639EA">
        <w:rPr>
          <w:rFonts w:ascii="Verdana" w:eastAsia="Verdana" w:hAnsi="Verdana" w:cs="Verdana"/>
          <w:color w:val="000000"/>
          <w:sz w:val="20"/>
          <w:szCs w:val="20"/>
        </w:rPr>
        <w:t xml:space="preserve">. </w:t>
      </w:r>
      <w:r w:rsidR="00413442" w:rsidRPr="00F639EA">
        <w:rPr>
          <w:rFonts w:ascii="Verdana" w:eastAsia="Verdana" w:hAnsi="Verdana" w:cs="Verdana"/>
          <w:color w:val="000000"/>
          <w:sz w:val="20"/>
          <w:szCs w:val="20"/>
        </w:rPr>
        <w:t>The m</w:t>
      </w:r>
      <w:r w:rsidR="003D358B" w:rsidRPr="00F639EA">
        <w:rPr>
          <w:rFonts w:ascii="Verdana" w:eastAsia="Verdana" w:hAnsi="Verdana" w:cs="Verdana"/>
          <w:color w:val="000000"/>
          <w:sz w:val="20"/>
          <w:szCs w:val="20"/>
        </w:rPr>
        <w:t>ini</w:t>
      </w:r>
      <w:r w:rsidR="00413442" w:rsidRPr="00F639EA">
        <w:rPr>
          <w:rFonts w:ascii="Verdana" w:eastAsia="Verdana" w:hAnsi="Verdana" w:cs="Verdana"/>
          <w:color w:val="000000"/>
          <w:sz w:val="20"/>
          <w:szCs w:val="20"/>
        </w:rPr>
        <w:t xml:space="preserve">mum number of days </w:t>
      </w:r>
      <w:r w:rsidR="001122A9" w:rsidRPr="00F639EA">
        <w:rPr>
          <w:rFonts w:ascii="Verdana" w:eastAsia="Verdana" w:hAnsi="Verdana" w:cs="Verdana"/>
          <w:color w:val="000000"/>
          <w:sz w:val="20"/>
          <w:szCs w:val="20"/>
        </w:rPr>
        <w:t xml:space="preserve">for delivering of consultancy services </w:t>
      </w:r>
      <w:r w:rsidR="00E56024" w:rsidRPr="00F639EA">
        <w:rPr>
          <w:rFonts w:ascii="Verdana" w:eastAsia="Verdana" w:hAnsi="Verdana" w:cs="Verdana"/>
          <w:color w:val="000000"/>
          <w:sz w:val="20"/>
          <w:szCs w:val="20"/>
        </w:rPr>
        <w:t xml:space="preserve">                           </w:t>
      </w:r>
      <w:r w:rsidR="00413442" w:rsidRPr="00F639EA">
        <w:rPr>
          <w:rFonts w:ascii="Verdana" w:eastAsia="Verdana" w:hAnsi="Verdana" w:cs="Verdana"/>
          <w:color w:val="000000"/>
          <w:sz w:val="20"/>
          <w:szCs w:val="20"/>
        </w:rPr>
        <w:t xml:space="preserve">is </w:t>
      </w:r>
      <w:r w:rsidR="009A58E1" w:rsidRPr="00F639EA">
        <w:rPr>
          <w:rFonts w:ascii="Verdana" w:eastAsia="Verdana" w:hAnsi="Verdana" w:cs="Verdana"/>
          <w:color w:val="000000"/>
          <w:sz w:val="20"/>
          <w:szCs w:val="20"/>
        </w:rPr>
        <w:t>30</w:t>
      </w:r>
      <w:r w:rsidR="00413442" w:rsidRPr="00F639EA">
        <w:rPr>
          <w:rFonts w:ascii="Verdana" w:eastAsia="Verdana" w:hAnsi="Verdana" w:cs="Verdana"/>
          <w:color w:val="000000"/>
          <w:sz w:val="20"/>
          <w:szCs w:val="20"/>
        </w:rPr>
        <w:t xml:space="preserve"> days</w:t>
      </w:r>
      <w:r w:rsidR="00782856" w:rsidRPr="00F639EA">
        <w:rPr>
          <w:rFonts w:ascii="Verdana" w:eastAsia="Verdana" w:hAnsi="Verdana" w:cs="Verdana"/>
          <w:color w:val="000000"/>
          <w:sz w:val="20"/>
          <w:szCs w:val="20"/>
        </w:rPr>
        <w:t xml:space="preserve"> </w:t>
      </w:r>
      <w:r w:rsidR="00413442" w:rsidRPr="00F639EA">
        <w:rPr>
          <w:rFonts w:ascii="Verdana" w:eastAsia="Verdana" w:hAnsi="Verdana" w:cs="Verdana"/>
          <w:b/>
          <w:bCs/>
          <w:color w:val="000000"/>
          <w:sz w:val="20"/>
          <w:szCs w:val="20"/>
        </w:rPr>
        <w:t xml:space="preserve">with the </w:t>
      </w:r>
      <w:r w:rsidR="00782856" w:rsidRPr="00F639EA">
        <w:rPr>
          <w:rFonts w:ascii="Verdana" w:eastAsia="Verdana" w:hAnsi="Verdana" w:cs="Verdana"/>
          <w:b/>
          <w:bCs/>
          <w:color w:val="000000"/>
          <w:sz w:val="20"/>
          <w:szCs w:val="20"/>
        </w:rPr>
        <w:t xml:space="preserve">finalization and delivering of </w:t>
      </w:r>
      <w:r w:rsidR="00E447E8">
        <w:rPr>
          <w:rFonts w:ascii="Verdana" w:eastAsia="Verdana" w:hAnsi="Verdana" w:cs="Verdana"/>
          <w:b/>
          <w:bCs/>
          <w:color w:val="000000"/>
          <w:sz w:val="20"/>
          <w:szCs w:val="20"/>
        </w:rPr>
        <w:t xml:space="preserve">the </w:t>
      </w:r>
      <w:r w:rsidR="00782856" w:rsidRPr="00F639EA">
        <w:rPr>
          <w:rFonts w:ascii="Verdana" w:eastAsia="Verdana" w:hAnsi="Verdana" w:cs="Verdana"/>
          <w:b/>
          <w:bCs/>
          <w:color w:val="000000"/>
          <w:sz w:val="20"/>
          <w:szCs w:val="20"/>
        </w:rPr>
        <w:t xml:space="preserve">related analytical study till </w:t>
      </w:r>
      <w:r w:rsidR="00E56024" w:rsidRPr="00F639EA">
        <w:rPr>
          <w:rFonts w:ascii="Verdana" w:eastAsia="Verdana" w:hAnsi="Verdana" w:cs="Verdana"/>
          <w:b/>
          <w:bCs/>
          <w:color w:val="000000"/>
          <w:sz w:val="20"/>
          <w:szCs w:val="20"/>
        </w:rPr>
        <w:t xml:space="preserve">                                 </w:t>
      </w:r>
      <w:r w:rsidR="00782856" w:rsidRPr="00F639EA">
        <w:rPr>
          <w:rFonts w:ascii="Verdana" w:eastAsia="Verdana" w:hAnsi="Verdana" w:cs="Verdana"/>
          <w:b/>
          <w:bCs/>
          <w:color w:val="000000"/>
          <w:sz w:val="20"/>
          <w:szCs w:val="20"/>
        </w:rPr>
        <w:t xml:space="preserve">30 </w:t>
      </w:r>
      <w:r w:rsidR="009A58E1" w:rsidRPr="00F639EA">
        <w:rPr>
          <w:rFonts w:ascii="Verdana" w:eastAsia="Verdana" w:hAnsi="Verdana" w:cs="Verdana"/>
          <w:b/>
          <w:bCs/>
          <w:color w:val="000000"/>
          <w:sz w:val="20"/>
          <w:szCs w:val="20"/>
        </w:rPr>
        <w:t>October</w:t>
      </w:r>
      <w:r w:rsidR="00782856" w:rsidRPr="00F639EA">
        <w:rPr>
          <w:rFonts w:ascii="Verdana" w:eastAsia="Verdana" w:hAnsi="Verdana" w:cs="Verdana"/>
          <w:b/>
          <w:bCs/>
          <w:color w:val="000000"/>
          <w:sz w:val="20"/>
          <w:szCs w:val="20"/>
        </w:rPr>
        <w:t xml:space="preserve"> 2025.</w:t>
      </w:r>
      <w:r w:rsidR="00782856" w:rsidRPr="00F639EA">
        <w:rPr>
          <w:rFonts w:ascii="Verdana" w:eastAsia="Verdana" w:hAnsi="Verdana" w:cs="Verdana"/>
          <w:color w:val="000000"/>
          <w:sz w:val="20"/>
          <w:szCs w:val="20"/>
        </w:rPr>
        <w:t xml:space="preserve"> </w:t>
      </w:r>
    </w:p>
    <w:p w14:paraId="33640DA5" w14:textId="77777777" w:rsidR="00782856" w:rsidRPr="00F639EA" w:rsidRDefault="00782856" w:rsidP="00F639EA">
      <w:pPr>
        <w:widowControl w:val="0"/>
        <w:pBdr>
          <w:top w:val="nil"/>
          <w:left w:val="nil"/>
          <w:bottom w:val="nil"/>
          <w:right w:val="nil"/>
          <w:between w:val="nil"/>
        </w:pBdr>
        <w:spacing w:line="300" w:lineRule="auto"/>
        <w:jc w:val="both"/>
        <w:rPr>
          <w:rFonts w:ascii="Verdana" w:eastAsia="Verdana" w:hAnsi="Verdana" w:cs="Verdana"/>
          <w:color w:val="000000"/>
          <w:sz w:val="20"/>
          <w:szCs w:val="20"/>
        </w:rPr>
      </w:pPr>
    </w:p>
    <w:p w14:paraId="1B8C8A41" w14:textId="366133D9" w:rsidR="004C18EB" w:rsidRPr="00F639EA" w:rsidRDefault="00782856" w:rsidP="00F639EA">
      <w:pPr>
        <w:widowControl w:val="0"/>
        <w:pBdr>
          <w:top w:val="nil"/>
          <w:left w:val="nil"/>
          <w:bottom w:val="nil"/>
          <w:right w:val="nil"/>
          <w:between w:val="nil"/>
        </w:pBdr>
        <w:spacing w:line="300" w:lineRule="auto"/>
        <w:jc w:val="both"/>
        <w:rPr>
          <w:rFonts w:ascii="Verdana" w:eastAsia="Verdana" w:hAnsi="Verdana" w:cs="Verdana"/>
          <w:color w:val="000000"/>
          <w:sz w:val="20"/>
          <w:szCs w:val="20"/>
        </w:rPr>
      </w:pPr>
      <w:r w:rsidRPr="00F639EA">
        <w:rPr>
          <w:rFonts w:ascii="Verdana" w:eastAsia="Verdana" w:hAnsi="Verdana" w:cs="Verdana"/>
          <w:color w:val="000000"/>
          <w:sz w:val="20"/>
          <w:szCs w:val="20"/>
        </w:rPr>
        <w:t xml:space="preserve">The expected total duration of the contract is </w:t>
      </w:r>
      <w:r w:rsidR="00413442" w:rsidRPr="00F639EA">
        <w:rPr>
          <w:rFonts w:ascii="Verdana" w:eastAsia="Verdana" w:hAnsi="Verdana" w:cs="Verdana"/>
          <w:b/>
          <w:bCs/>
          <w:color w:val="000000"/>
          <w:sz w:val="20"/>
          <w:szCs w:val="20"/>
        </w:rPr>
        <w:t>till</w:t>
      </w:r>
      <w:r w:rsidR="001122A9" w:rsidRPr="00F639EA">
        <w:rPr>
          <w:rFonts w:ascii="Verdana" w:eastAsia="Verdana" w:hAnsi="Verdana" w:cs="Verdana"/>
          <w:b/>
          <w:bCs/>
          <w:color w:val="000000"/>
          <w:sz w:val="20"/>
          <w:szCs w:val="20"/>
        </w:rPr>
        <w:t xml:space="preserve"> </w:t>
      </w:r>
      <w:r w:rsidR="00E56024" w:rsidRPr="00F639EA">
        <w:rPr>
          <w:rFonts w:ascii="Verdana" w:eastAsia="Verdana" w:hAnsi="Verdana" w:cs="Verdana"/>
          <w:b/>
          <w:bCs/>
          <w:color w:val="000000"/>
          <w:sz w:val="20"/>
          <w:szCs w:val="20"/>
        </w:rPr>
        <w:t>28</w:t>
      </w:r>
      <w:r w:rsidR="00A22D57" w:rsidRPr="00F639EA">
        <w:rPr>
          <w:rFonts w:ascii="Verdana" w:eastAsia="Verdana" w:hAnsi="Verdana" w:cs="Verdana"/>
          <w:b/>
          <w:bCs/>
          <w:color w:val="000000"/>
          <w:sz w:val="20"/>
          <w:szCs w:val="20"/>
        </w:rPr>
        <w:t xml:space="preserve"> </w:t>
      </w:r>
      <w:r w:rsidR="009A58E1" w:rsidRPr="00F639EA">
        <w:rPr>
          <w:rFonts w:ascii="Verdana" w:eastAsia="Verdana" w:hAnsi="Verdana" w:cs="Verdana"/>
          <w:b/>
          <w:bCs/>
          <w:color w:val="000000"/>
          <w:sz w:val="20"/>
          <w:szCs w:val="20"/>
        </w:rPr>
        <w:t>November</w:t>
      </w:r>
      <w:r w:rsidR="00413442" w:rsidRPr="00F639EA">
        <w:rPr>
          <w:rFonts w:ascii="Verdana" w:eastAsia="Verdana" w:hAnsi="Verdana" w:cs="Verdana"/>
          <w:b/>
          <w:color w:val="000000"/>
          <w:sz w:val="20"/>
          <w:szCs w:val="20"/>
        </w:rPr>
        <w:t xml:space="preserve"> 202</w:t>
      </w:r>
      <w:r w:rsidRPr="00F639EA">
        <w:rPr>
          <w:rFonts w:ascii="Verdana" w:eastAsia="Verdana" w:hAnsi="Verdana" w:cs="Verdana"/>
          <w:b/>
          <w:color w:val="000000"/>
          <w:sz w:val="20"/>
          <w:szCs w:val="20"/>
        </w:rPr>
        <w:t>5</w:t>
      </w:r>
      <w:r w:rsidR="00706168" w:rsidRPr="00F639EA">
        <w:rPr>
          <w:rFonts w:ascii="Verdana" w:eastAsia="Verdana" w:hAnsi="Verdana" w:cs="Verdana"/>
          <w:b/>
          <w:color w:val="000000"/>
          <w:sz w:val="20"/>
          <w:szCs w:val="20"/>
        </w:rPr>
        <w:t>.</w:t>
      </w:r>
    </w:p>
    <w:p w14:paraId="7651B00C" w14:textId="77777777" w:rsidR="00BF0E90" w:rsidRPr="00F639EA" w:rsidRDefault="00BF0E90" w:rsidP="00F639EA">
      <w:pPr>
        <w:spacing w:line="300" w:lineRule="auto"/>
        <w:jc w:val="both"/>
        <w:rPr>
          <w:rFonts w:ascii="Verdana" w:eastAsia="Verdana" w:hAnsi="Verdana" w:cs="Verdana"/>
          <w:b/>
          <w:color w:val="000000"/>
          <w:sz w:val="20"/>
          <w:szCs w:val="20"/>
        </w:rPr>
      </w:pPr>
    </w:p>
    <w:p w14:paraId="79A0A07F" w14:textId="0339CDA8" w:rsidR="005D2BD0" w:rsidRPr="00F639EA" w:rsidRDefault="006E2D7E" w:rsidP="00F639EA">
      <w:pPr>
        <w:spacing w:line="300" w:lineRule="auto"/>
        <w:jc w:val="both"/>
        <w:rPr>
          <w:rFonts w:ascii="Verdana" w:eastAsia="Verdana" w:hAnsi="Verdana" w:cs="Verdana"/>
          <w:b/>
          <w:color w:val="000000"/>
          <w:sz w:val="20"/>
          <w:szCs w:val="20"/>
        </w:rPr>
      </w:pPr>
      <w:r w:rsidRPr="00F639EA">
        <w:rPr>
          <w:rFonts w:ascii="Verdana" w:eastAsia="Verdana" w:hAnsi="Verdana" w:cs="Verdana"/>
          <w:b/>
          <w:color w:val="000000"/>
          <w:sz w:val="20"/>
          <w:szCs w:val="20"/>
        </w:rPr>
        <w:t>Requirements to the Service Provider</w:t>
      </w:r>
      <w:r w:rsidR="00B20723" w:rsidRPr="00F639EA">
        <w:rPr>
          <w:rFonts w:ascii="Verdana" w:eastAsia="Verdana" w:hAnsi="Verdana" w:cs="Verdana"/>
          <w:b/>
          <w:color w:val="000000"/>
          <w:sz w:val="20"/>
          <w:szCs w:val="20"/>
        </w:rPr>
        <w:t>/s</w:t>
      </w:r>
      <w:r w:rsidRPr="00F639EA">
        <w:rPr>
          <w:rFonts w:ascii="Verdana" w:eastAsia="Verdana" w:hAnsi="Verdana" w:cs="Verdana"/>
          <w:b/>
          <w:color w:val="000000"/>
          <w:sz w:val="20"/>
          <w:szCs w:val="20"/>
        </w:rPr>
        <w:t>:</w:t>
      </w:r>
    </w:p>
    <w:p w14:paraId="223A33E1" w14:textId="55698560" w:rsidR="005D2BD0" w:rsidRPr="00F639EA" w:rsidRDefault="006E2D7E" w:rsidP="00F639EA">
      <w:pPr>
        <w:spacing w:line="300" w:lineRule="auto"/>
        <w:jc w:val="both"/>
        <w:rPr>
          <w:rFonts w:ascii="Verdana" w:eastAsia="Verdana" w:hAnsi="Verdana" w:cs="Verdana"/>
          <w:color w:val="000000"/>
          <w:sz w:val="20"/>
          <w:szCs w:val="20"/>
        </w:rPr>
      </w:pPr>
      <w:r w:rsidRPr="00F639EA">
        <w:rPr>
          <w:rFonts w:ascii="Verdana" w:eastAsia="Verdana" w:hAnsi="Verdana" w:cs="Verdana"/>
          <w:color w:val="000000"/>
          <w:sz w:val="20"/>
          <w:szCs w:val="20"/>
        </w:rPr>
        <w:t xml:space="preserve">The contract </w:t>
      </w:r>
      <w:r w:rsidR="00EA502E" w:rsidRPr="00F639EA">
        <w:rPr>
          <w:rFonts w:ascii="Verdana" w:eastAsia="Verdana" w:hAnsi="Verdana" w:cs="Verdana"/>
          <w:color w:val="000000"/>
          <w:sz w:val="20"/>
          <w:szCs w:val="20"/>
        </w:rPr>
        <w:t xml:space="preserve">can </w:t>
      </w:r>
      <w:r w:rsidR="00406CA0" w:rsidRPr="00F639EA">
        <w:rPr>
          <w:rFonts w:ascii="Verdana" w:eastAsia="Verdana" w:hAnsi="Verdana" w:cs="Verdana"/>
          <w:color w:val="000000"/>
          <w:sz w:val="20"/>
          <w:szCs w:val="20"/>
        </w:rPr>
        <w:t>be awarded to</w:t>
      </w:r>
      <w:r w:rsidR="000D73B4" w:rsidRPr="00F639EA">
        <w:rPr>
          <w:rFonts w:ascii="Verdana" w:eastAsia="Verdana" w:hAnsi="Verdana" w:cs="Verdana"/>
          <w:color w:val="000000"/>
          <w:sz w:val="20"/>
          <w:szCs w:val="20"/>
        </w:rPr>
        <w:t xml:space="preserve"> the</w:t>
      </w:r>
      <w:r w:rsidR="003D43C4" w:rsidRPr="00F639EA">
        <w:rPr>
          <w:rFonts w:ascii="Verdana" w:eastAsia="Verdana" w:hAnsi="Verdana" w:cs="Verdana"/>
          <w:color w:val="000000"/>
          <w:sz w:val="20"/>
          <w:szCs w:val="20"/>
        </w:rPr>
        <w:t xml:space="preserve"> </w:t>
      </w:r>
      <w:r w:rsidR="003C2BA0" w:rsidRPr="00F639EA">
        <w:rPr>
          <w:rFonts w:ascii="Verdana" w:eastAsia="Verdana" w:hAnsi="Verdana" w:cs="Verdana"/>
          <w:color w:val="000000"/>
          <w:sz w:val="20"/>
          <w:szCs w:val="20"/>
        </w:rPr>
        <w:t xml:space="preserve">expert </w:t>
      </w:r>
      <w:r w:rsidR="00E56024" w:rsidRPr="00F639EA">
        <w:rPr>
          <w:rFonts w:ascii="Verdana" w:eastAsia="Verdana" w:hAnsi="Verdana" w:cs="Verdana"/>
          <w:color w:val="000000"/>
          <w:sz w:val="20"/>
          <w:szCs w:val="20"/>
        </w:rPr>
        <w:t xml:space="preserve">or group of experts </w:t>
      </w:r>
      <w:r w:rsidR="00706168" w:rsidRPr="00F639EA">
        <w:rPr>
          <w:rFonts w:ascii="Verdana" w:eastAsia="Verdana" w:hAnsi="Verdana" w:cs="Verdana"/>
          <w:color w:val="000000"/>
          <w:sz w:val="20"/>
          <w:szCs w:val="20"/>
        </w:rPr>
        <w:t>meeting</w:t>
      </w:r>
      <w:r w:rsidR="006D5FDF" w:rsidRPr="00F639EA">
        <w:rPr>
          <w:rFonts w:ascii="Verdana" w:eastAsia="Verdana" w:hAnsi="Verdana" w:cs="Verdana"/>
          <w:color w:val="000000"/>
          <w:sz w:val="20"/>
          <w:szCs w:val="20"/>
        </w:rPr>
        <w:t xml:space="preserve"> </w:t>
      </w:r>
      <w:r w:rsidRPr="00F639EA">
        <w:rPr>
          <w:rFonts w:ascii="Verdana" w:eastAsia="Verdana" w:hAnsi="Verdana" w:cs="Verdana"/>
          <w:color w:val="000000"/>
          <w:sz w:val="20"/>
          <w:szCs w:val="20"/>
        </w:rPr>
        <w:t xml:space="preserve">the following criteria: </w:t>
      </w:r>
    </w:p>
    <w:p w14:paraId="3D1CA38E" w14:textId="77777777" w:rsidR="00F639EA" w:rsidRPr="00F639EA" w:rsidRDefault="00F639EA" w:rsidP="00F639EA">
      <w:pPr>
        <w:numPr>
          <w:ilvl w:val="0"/>
          <w:numId w:val="10"/>
        </w:numPr>
        <w:spacing w:line="300" w:lineRule="auto"/>
        <w:jc w:val="both"/>
        <w:rPr>
          <w:rFonts w:ascii="Verdana" w:eastAsia="Verdana" w:hAnsi="Verdana" w:cs="Verdana"/>
          <w:bCs/>
          <w:color w:val="000000"/>
          <w:sz w:val="20"/>
          <w:szCs w:val="20"/>
        </w:rPr>
      </w:pPr>
      <w:bookmarkStart w:id="4" w:name="_Hlk188280367"/>
      <w:r w:rsidRPr="00F639EA">
        <w:rPr>
          <w:rFonts w:ascii="Verdana" w:eastAsia="Verdana" w:hAnsi="Verdana" w:cs="Verdana"/>
          <w:bCs/>
          <w:color w:val="000000"/>
          <w:sz w:val="20"/>
          <w:szCs w:val="20"/>
        </w:rPr>
        <w:t>Expert or group of experts registered as private entrepreneurs</w:t>
      </w:r>
      <w:r w:rsidRPr="00F639EA">
        <w:rPr>
          <w:rFonts w:ascii="Verdana" w:eastAsia="Verdana" w:hAnsi="Verdana" w:cs="Verdana"/>
          <w:bCs/>
          <w:color w:val="000000"/>
          <w:sz w:val="20"/>
          <w:szCs w:val="20"/>
          <w:lang w:val="uk-UA"/>
        </w:rPr>
        <w:t xml:space="preserve"> </w:t>
      </w:r>
      <w:r w:rsidRPr="00F639EA">
        <w:rPr>
          <w:rFonts w:ascii="Verdana" w:eastAsia="Verdana" w:hAnsi="Verdana" w:cs="Verdana"/>
          <w:bCs/>
          <w:color w:val="000000"/>
          <w:sz w:val="20"/>
          <w:szCs w:val="20"/>
          <w:lang w:val="en-US"/>
        </w:rPr>
        <w:t xml:space="preserve">under Ukrainian legislation   or legal entity / non-governmental organization registered </w:t>
      </w:r>
      <w:r w:rsidRPr="00F639EA">
        <w:rPr>
          <w:rFonts w:ascii="Verdana" w:eastAsia="Verdana" w:hAnsi="Verdana" w:cs="Verdana"/>
          <w:bCs/>
          <w:color w:val="000000"/>
          <w:sz w:val="20"/>
          <w:szCs w:val="20"/>
        </w:rPr>
        <w:t>under Ukrainian legislation;</w:t>
      </w:r>
    </w:p>
    <w:p w14:paraId="0EBB49F8" w14:textId="77777777" w:rsidR="00F639EA" w:rsidRPr="00F639EA" w:rsidRDefault="00F639EA" w:rsidP="00F639EA">
      <w:pPr>
        <w:numPr>
          <w:ilvl w:val="0"/>
          <w:numId w:val="10"/>
        </w:numPr>
        <w:spacing w:line="300" w:lineRule="auto"/>
        <w:jc w:val="both"/>
        <w:rPr>
          <w:rFonts w:ascii="Verdana" w:eastAsia="Verdana" w:hAnsi="Verdana" w:cs="Verdana"/>
          <w:bCs/>
          <w:color w:val="000000"/>
          <w:sz w:val="20"/>
          <w:szCs w:val="20"/>
        </w:rPr>
      </w:pPr>
      <w:r w:rsidRPr="00F639EA">
        <w:rPr>
          <w:rFonts w:ascii="Verdana" w:eastAsia="Verdana" w:hAnsi="Verdana" w:cs="Verdana"/>
          <w:bCs/>
          <w:color w:val="000000"/>
          <w:sz w:val="20"/>
          <w:szCs w:val="20"/>
        </w:rPr>
        <w:t xml:space="preserve">Experience of analytical work (such as </w:t>
      </w:r>
      <w:r w:rsidRPr="00F639EA">
        <w:rPr>
          <w:rFonts w:ascii="Verdana" w:eastAsia="Verdana" w:hAnsi="Verdana" w:cs="Verdana"/>
          <w:bCs/>
          <w:color w:val="000000"/>
          <w:sz w:val="20"/>
          <w:szCs w:val="20"/>
          <w:lang w:val="en-US"/>
        </w:rPr>
        <w:t xml:space="preserve">conducting analytical studies and research, </w:t>
      </w:r>
      <w:r w:rsidRPr="00F639EA">
        <w:rPr>
          <w:rFonts w:ascii="Verdana" w:eastAsia="Verdana" w:hAnsi="Verdana" w:cs="Verdana"/>
          <w:bCs/>
          <w:color w:val="000000"/>
          <w:sz w:val="20"/>
          <w:szCs w:val="20"/>
        </w:rPr>
        <w:t>policy analysis, policy advise, etc.) in the sphere of criminal justice, and / or anti-corruption activities with at least 3 years of the relevant experience;</w:t>
      </w:r>
    </w:p>
    <w:p w14:paraId="4211583B" w14:textId="77777777" w:rsidR="00F639EA" w:rsidRPr="00F639EA" w:rsidRDefault="00F639EA" w:rsidP="00F639EA">
      <w:pPr>
        <w:numPr>
          <w:ilvl w:val="0"/>
          <w:numId w:val="11"/>
        </w:numPr>
        <w:spacing w:line="300" w:lineRule="auto"/>
        <w:jc w:val="both"/>
        <w:rPr>
          <w:rFonts w:ascii="Verdana" w:eastAsia="Verdana" w:hAnsi="Verdana" w:cs="Verdana"/>
          <w:bCs/>
          <w:color w:val="000000"/>
          <w:sz w:val="20"/>
          <w:szCs w:val="20"/>
        </w:rPr>
      </w:pPr>
      <w:r w:rsidRPr="00F639EA">
        <w:rPr>
          <w:rFonts w:ascii="Verdana" w:eastAsia="Verdana" w:hAnsi="Verdana" w:cs="Verdana"/>
          <w:bCs/>
          <w:color w:val="000000"/>
          <w:sz w:val="20"/>
          <w:szCs w:val="20"/>
        </w:rPr>
        <w:t xml:space="preserve">Profound sense and personal culture of integrity. </w:t>
      </w:r>
    </w:p>
    <w:p w14:paraId="2E729E8F" w14:textId="77777777" w:rsidR="00F639EA" w:rsidRPr="00F639EA" w:rsidRDefault="00F639EA" w:rsidP="00F639EA">
      <w:pPr>
        <w:numPr>
          <w:ilvl w:val="0"/>
          <w:numId w:val="11"/>
        </w:numPr>
        <w:spacing w:line="300" w:lineRule="auto"/>
        <w:jc w:val="both"/>
        <w:rPr>
          <w:rFonts w:ascii="Verdana" w:eastAsia="Verdana" w:hAnsi="Verdana" w:cs="Verdana"/>
          <w:bCs/>
          <w:color w:val="000000"/>
          <w:sz w:val="20"/>
          <w:szCs w:val="20"/>
        </w:rPr>
      </w:pPr>
      <w:r w:rsidRPr="00F639EA">
        <w:rPr>
          <w:rFonts w:ascii="Verdana" w:eastAsia="Verdana" w:hAnsi="Verdana" w:cs="Verdana"/>
          <w:bCs/>
          <w:color w:val="000000"/>
          <w:sz w:val="20"/>
          <w:szCs w:val="20"/>
        </w:rPr>
        <w:t>Excellent written and oral communication skills in Ukrainian.</w:t>
      </w:r>
    </w:p>
    <w:bookmarkEnd w:id="4"/>
    <w:p w14:paraId="42E195D1" w14:textId="77777777" w:rsidR="00CF5F6B" w:rsidRPr="00F639EA" w:rsidRDefault="00CF5F6B" w:rsidP="00F639EA">
      <w:pPr>
        <w:spacing w:line="300" w:lineRule="auto"/>
        <w:jc w:val="both"/>
        <w:rPr>
          <w:rFonts w:ascii="Verdana" w:eastAsia="Verdana" w:hAnsi="Verdana" w:cs="Verdana"/>
          <w:color w:val="000000"/>
          <w:sz w:val="20"/>
          <w:szCs w:val="20"/>
        </w:rPr>
      </w:pPr>
    </w:p>
    <w:p w14:paraId="064BB2AB" w14:textId="16407BFF" w:rsidR="005D2BD0" w:rsidRPr="00F639EA" w:rsidRDefault="006E2D7E" w:rsidP="00F639EA">
      <w:pPr>
        <w:spacing w:line="300" w:lineRule="auto"/>
        <w:jc w:val="both"/>
        <w:rPr>
          <w:rFonts w:ascii="Verdana" w:eastAsia="Verdana" w:hAnsi="Verdana" w:cs="Verdana"/>
          <w:color w:val="000000"/>
          <w:sz w:val="20"/>
          <w:szCs w:val="20"/>
          <w:u w:val="single"/>
        </w:rPr>
      </w:pPr>
      <w:r w:rsidRPr="00F639EA">
        <w:rPr>
          <w:rFonts w:ascii="Verdana" w:eastAsia="Verdana" w:hAnsi="Verdana" w:cs="Verdana"/>
          <w:color w:val="000000"/>
          <w:sz w:val="20"/>
          <w:szCs w:val="20"/>
          <w:u w:val="single"/>
        </w:rPr>
        <w:t>Special requirements</w:t>
      </w:r>
      <w:r w:rsidR="00942512" w:rsidRPr="00F639EA">
        <w:rPr>
          <w:rFonts w:ascii="Verdana" w:eastAsia="Verdana" w:hAnsi="Verdana" w:cs="Verdana"/>
          <w:color w:val="000000"/>
          <w:sz w:val="20"/>
          <w:szCs w:val="20"/>
          <w:u w:val="single"/>
        </w:rPr>
        <w:t>:</w:t>
      </w:r>
    </w:p>
    <w:p w14:paraId="4342605A" w14:textId="459A0A36" w:rsidR="00B747A2" w:rsidRPr="00F639EA" w:rsidRDefault="006E2D7E" w:rsidP="00F639EA">
      <w:pPr>
        <w:spacing w:line="300" w:lineRule="auto"/>
        <w:jc w:val="both"/>
        <w:rPr>
          <w:rFonts w:ascii="Verdana" w:eastAsia="Verdana" w:hAnsi="Verdana" w:cs="Verdana"/>
          <w:color w:val="000000"/>
          <w:sz w:val="20"/>
          <w:szCs w:val="20"/>
        </w:rPr>
      </w:pPr>
      <w:r w:rsidRPr="00F639EA">
        <w:rPr>
          <w:rFonts w:ascii="Verdana" w:eastAsia="Verdana" w:hAnsi="Verdana" w:cs="Verdana"/>
          <w:color w:val="000000"/>
          <w:sz w:val="20"/>
          <w:szCs w:val="20"/>
        </w:rPr>
        <w:t>By signing the contract</w:t>
      </w:r>
      <w:r w:rsidR="003D43C4" w:rsidRPr="00F639EA">
        <w:rPr>
          <w:rFonts w:ascii="Verdana" w:eastAsia="Verdana" w:hAnsi="Verdana" w:cs="Verdana"/>
          <w:color w:val="000000"/>
          <w:sz w:val="20"/>
          <w:szCs w:val="20"/>
        </w:rPr>
        <w:t>s</w:t>
      </w:r>
      <w:r w:rsidRPr="00F639EA">
        <w:rPr>
          <w:rFonts w:ascii="Verdana" w:eastAsia="Verdana" w:hAnsi="Verdana" w:cs="Verdana"/>
          <w:color w:val="000000"/>
          <w:sz w:val="20"/>
          <w:szCs w:val="20"/>
        </w:rPr>
        <w:t xml:space="preserve">, the </w:t>
      </w:r>
      <w:r w:rsidR="00A22D57" w:rsidRPr="00F639EA">
        <w:rPr>
          <w:rFonts w:ascii="Verdana" w:eastAsia="Verdana" w:hAnsi="Verdana" w:cs="Verdana"/>
          <w:color w:val="000000"/>
          <w:sz w:val="20"/>
          <w:szCs w:val="20"/>
        </w:rPr>
        <w:t>contractors agree</w:t>
      </w:r>
      <w:r w:rsidRPr="00F639EA">
        <w:rPr>
          <w:rFonts w:ascii="Verdana" w:eastAsia="Verdana" w:hAnsi="Verdana" w:cs="Verdana"/>
          <w:color w:val="000000"/>
          <w:sz w:val="20"/>
          <w:szCs w:val="20"/>
        </w:rPr>
        <w:t xml:space="preserve"> to hold in trust</w:t>
      </w:r>
      <w:r w:rsidR="00BF150A" w:rsidRPr="00F639EA">
        <w:rPr>
          <w:rFonts w:ascii="Verdana" w:eastAsia="Verdana" w:hAnsi="Verdana" w:cs="Verdana"/>
          <w:color w:val="000000"/>
          <w:sz w:val="20"/>
          <w:szCs w:val="20"/>
        </w:rPr>
        <w:t xml:space="preserve"> </w:t>
      </w:r>
      <w:r w:rsidRPr="00F639EA">
        <w:rPr>
          <w:rFonts w:ascii="Verdana" w:eastAsia="Verdana" w:hAnsi="Verdana" w:cs="Verdana"/>
          <w:color w:val="000000"/>
          <w:sz w:val="20"/>
          <w:szCs w:val="20"/>
        </w:rPr>
        <w:t>and confidence any information or documents ("confidential information"), disclosed</w:t>
      </w:r>
      <w:r w:rsidR="00BF150A" w:rsidRPr="00F639EA">
        <w:rPr>
          <w:rFonts w:ascii="Verdana" w:eastAsia="Verdana" w:hAnsi="Verdana" w:cs="Verdana"/>
          <w:color w:val="000000"/>
          <w:sz w:val="20"/>
          <w:szCs w:val="20"/>
        </w:rPr>
        <w:t xml:space="preserve"> </w:t>
      </w:r>
      <w:r w:rsidRPr="00F639EA">
        <w:rPr>
          <w:rFonts w:ascii="Verdana" w:eastAsia="Verdana" w:hAnsi="Verdana" w:cs="Verdana"/>
          <w:color w:val="000000"/>
          <w:sz w:val="20"/>
          <w:szCs w:val="20"/>
        </w:rPr>
        <w:t>to the contractor or discovered by the contractor or prepared by the contractor</w:t>
      </w:r>
      <w:r w:rsidR="003D43C4" w:rsidRPr="00F639EA">
        <w:rPr>
          <w:rFonts w:ascii="Verdana" w:eastAsia="Verdana" w:hAnsi="Verdana" w:cs="Verdana"/>
          <w:color w:val="000000"/>
          <w:sz w:val="20"/>
          <w:szCs w:val="20"/>
        </w:rPr>
        <w:t>s</w:t>
      </w:r>
      <w:r w:rsidRPr="00F639EA">
        <w:rPr>
          <w:rFonts w:ascii="Verdana" w:eastAsia="Verdana" w:hAnsi="Verdana" w:cs="Verdana"/>
          <w:color w:val="000000"/>
          <w:sz w:val="20"/>
          <w:szCs w:val="20"/>
        </w:rPr>
        <w:t xml:space="preserve"> in the </w:t>
      </w:r>
      <w:r w:rsidR="00BF150A" w:rsidRPr="00F639EA">
        <w:rPr>
          <w:rFonts w:ascii="Verdana" w:eastAsia="Verdana" w:hAnsi="Verdana" w:cs="Verdana"/>
          <w:color w:val="000000"/>
          <w:sz w:val="20"/>
          <w:szCs w:val="20"/>
        </w:rPr>
        <w:t xml:space="preserve">course </w:t>
      </w:r>
      <w:r w:rsidRPr="00F639EA">
        <w:rPr>
          <w:rFonts w:ascii="Verdana" w:eastAsia="Verdana" w:hAnsi="Verdana" w:cs="Verdana"/>
          <w:color w:val="000000"/>
          <w:sz w:val="20"/>
          <w:szCs w:val="20"/>
        </w:rPr>
        <w:t>of or as a result</w:t>
      </w:r>
      <w:r w:rsidR="00C547C9" w:rsidRPr="00F639EA">
        <w:rPr>
          <w:rFonts w:ascii="Verdana" w:eastAsia="Verdana" w:hAnsi="Verdana" w:cs="Verdana"/>
          <w:color w:val="000000"/>
          <w:sz w:val="20"/>
          <w:szCs w:val="20"/>
        </w:rPr>
        <w:t xml:space="preserve"> </w:t>
      </w:r>
      <w:r w:rsidRPr="00F639EA">
        <w:rPr>
          <w:rFonts w:ascii="Verdana" w:eastAsia="Verdana" w:hAnsi="Verdana" w:cs="Verdana"/>
          <w:color w:val="000000"/>
          <w:sz w:val="20"/>
          <w:szCs w:val="20"/>
        </w:rPr>
        <w:t>of the implementation of the contract</w:t>
      </w:r>
      <w:r w:rsidR="003D43C4" w:rsidRPr="00F639EA">
        <w:rPr>
          <w:rFonts w:ascii="Verdana" w:eastAsia="Verdana" w:hAnsi="Verdana" w:cs="Verdana"/>
          <w:color w:val="000000"/>
          <w:sz w:val="20"/>
          <w:szCs w:val="20"/>
        </w:rPr>
        <w:t>s</w:t>
      </w:r>
      <w:r w:rsidRPr="00F639EA">
        <w:rPr>
          <w:rFonts w:ascii="Verdana" w:eastAsia="Verdana" w:hAnsi="Verdana" w:cs="Verdana"/>
          <w:color w:val="000000"/>
          <w:sz w:val="20"/>
          <w:szCs w:val="20"/>
        </w:rPr>
        <w:t xml:space="preserve"> and agrees that it shall be </w:t>
      </w:r>
      <w:r w:rsidR="00BF150A" w:rsidRPr="00F639EA">
        <w:rPr>
          <w:rFonts w:ascii="Verdana" w:eastAsia="Verdana" w:hAnsi="Verdana" w:cs="Verdana"/>
          <w:color w:val="000000"/>
          <w:sz w:val="20"/>
          <w:szCs w:val="20"/>
        </w:rPr>
        <w:t xml:space="preserve">used </w:t>
      </w:r>
      <w:r w:rsidRPr="00F639EA">
        <w:rPr>
          <w:rFonts w:ascii="Verdana" w:eastAsia="Verdana" w:hAnsi="Verdana" w:cs="Verdana"/>
          <w:color w:val="000000"/>
          <w:sz w:val="20"/>
          <w:szCs w:val="20"/>
        </w:rPr>
        <w:t>only for the purposes of the contract implementation and shall not be disclosed to any third party without EUACI</w:t>
      </w:r>
      <w:r w:rsidR="00A03756" w:rsidRPr="00F639EA">
        <w:rPr>
          <w:rFonts w:ascii="Verdana" w:eastAsia="Verdana" w:hAnsi="Verdana" w:cs="Verdana"/>
          <w:color w:val="000000"/>
          <w:sz w:val="20"/>
          <w:szCs w:val="20"/>
        </w:rPr>
        <w:t xml:space="preserve"> and NACP</w:t>
      </w:r>
      <w:r w:rsidRPr="00F639EA">
        <w:rPr>
          <w:rFonts w:ascii="Verdana" w:eastAsia="Verdana" w:hAnsi="Verdana" w:cs="Verdana"/>
          <w:color w:val="000000"/>
          <w:sz w:val="20"/>
          <w:szCs w:val="20"/>
        </w:rPr>
        <w:t xml:space="preserve"> authorisation.</w:t>
      </w:r>
      <w:bookmarkStart w:id="5" w:name="_heading=h.2et92p0" w:colFirst="0" w:colLast="0"/>
      <w:bookmarkEnd w:id="5"/>
    </w:p>
    <w:p w14:paraId="027B8FE4" w14:textId="77777777" w:rsidR="00F639EA" w:rsidRDefault="00F639EA" w:rsidP="00F639EA">
      <w:pPr>
        <w:spacing w:line="300" w:lineRule="auto"/>
        <w:jc w:val="both"/>
        <w:rPr>
          <w:rFonts w:ascii="Verdana" w:eastAsia="Verdana" w:hAnsi="Verdana" w:cs="Verdana"/>
          <w:color w:val="000000"/>
          <w:sz w:val="20"/>
          <w:szCs w:val="20"/>
        </w:rPr>
      </w:pPr>
    </w:p>
    <w:p w14:paraId="01FE36A3" w14:textId="30C48F92" w:rsidR="00BA0D01" w:rsidRPr="00F639EA" w:rsidRDefault="00012938" w:rsidP="00F639EA">
      <w:pPr>
        <w:spacing w:line="300" w:lineRule="auto"/>
        <w:jc w:val="both"/>
        <w:rPr>
          <w:rFonts w:ascii="Verdana" w:eastAsia="Verdana" w:hAnsi="Verdana" w:cs="Verdana"/>
          <w:color w:val="000000"/>
          <w:sz w:val="20"/>
          <w:szCs w:val="20"/>
        </w:rPr>
      </w:pPr>
      <w:r w:rsidRPr="00F639EA">
        <w:rPr>
          <w:rFonts w:ascii="Verdana" w:eastAsia="Verdana" w:hAnsi="Verdana" w:cs="Verdana"/>
          <w:color w:val="000000"/>
          <w:sz w:val="20"/>
          <w:szCs w:val="20"/>
        </w:rPr>
        <w:t>C</w:t>
      </w:r>
      <w:r w:rsidR="006E2D7E" w:rsidRPr="00F639EA">
        <w:rPr>
          <w:rFonts w:ascii="Verdana" w:eastAsia="Verdana" w:hAnsi="Verdana" w:cs="Verdana"/>
          <w:color w:val="000000"/>
          <w:sz w:val="20"/>
          <w:szCs w:val="20"/>
        </w:rPr>
        <w:t>ontractor</w:t>
      </w:r>
      <w:r w:rsidRPr="00F639EA">
        <w:rPr>
          <w:rFonts w:ascii="Verdana" w:eastAsia="Verdana" w:hAnsi="Verdana" w:cs="Verdana"/>
          <w:color w:val="000000"/>
          <w:sz w:val="20"/>
          <w:szCs w:val="20"/>
        </w:rPr>
        <w:t>s will</w:t>
      </w:r>
      <w:r w:rsidR="006E2D7E" w:rsidRPr="00F639EA">
        <w:rPr>
          <w:rFonts w:ascii="Verdana" w:eastAsia="Verdana" w:hAnsi="Verdana" w:cs="Verdana"/>
          <w:color w:val="000000"/>
          <w:sz w:val="20"/>
          <w:szCs w:val="20"/>
        </w:rPr>
        <w:t xml:space="preserve"> report to the EUACI. </w:t>
      </w:r>
      <w:r w:rsidRPr="00F639EA">
        <w:rPr>
          <w:rFonts w:ascii="Verdana" w:eastAsia="Verdana" w:hAnsi="Verdana" w:cs="Verdana"/>
          <w:color w:val="000000"/>
          <w:sz w:val="20"/>
          <w:szCs w:val="20"/>
        </w:rPr>
        <w:t>C</w:t>
      </w:r>
      <w:r w:rsidR="006E2D7E" w:rsidRPr="00F639EA">
        <w:rPr>
          <w:rFonts w:ascii="Verdana" w:eastAsia="Verdana" w:hAnsi="Verdana" w:cs="Verdana"/>
          <w:color w:val="000000"/>
          <w:sz w:val="20"/>
          <w:szCs w:val="20"/>
        </w:rPr>
        <w:t>ontractor</w:t>
      </w:r>
      <w:r w:rsidRPr="00F639EA">
        <w:rPr>
          <w:rFonts w:ascii="Verdana" w:eastAsia="Verdana" w:hAnsi="Verdana" w:cs="Verdana"/>
          <w:color w:val="000000"/>
          <w:sz w:val="20"/>
          <w:szCs w:val="20"/>
        </w:rPr>
        <w:t>s</w:t>
      </w:r>
      <w:r w:rsidR="006E2D7E" w:rsidRPr="00F639EA">
        <w:rPr>
          <w:rFonts w:ascii="Verdana" w:eastAsia="Verdana" w:hAnsi="Verdana" w:cs="Verdana"/>
          <w:color w:val="000000"/>
          <w:sz w:val="20"/>
          <w:szCs w:val="20"/>
        </w:rPr>
        <w:t xml:space="preserve"> shall de-bri</w:t>
      </w:r>
      <w:r w:rsidR="00B20723" w:rsidRPr="00F639EA">
        <w:rPr>
          <w:rFonts w:ascii="Verdana" w:eastAsia="Verdana" w:hAnsi="Verdana" w:cs="Verdana"/>
          <w:color w:val="000000"/>
          <w:sz w:val="20"/>
          <w:szCs w:val="20"/>
        </w:rPr>
        <w:t>ef the EUACI prior</w:t>
      </w:r>
      <w:r w:rsidR="006D5FDF" w:rsidRPr="00F639EA">
        <w:rPr>
          <w:rFonts w:ascii="Verdana" w:eastAsia="Verdana" w:hAnsi="Verdana" w:cs="Verdana"/>
          <w:color w:val="000000"/>
          <w:sz w:val="20"/>
          <w:szCs w:val="20"/>
        </w:rPr>
        <w:t xml:space="preserve"> </w:t>
      </w:r>
      <w:r w:rsidR="006E2D7E" w:rsidRPr="00F639EA">
        <w:rPr>
          <w:rFonts w:ascii="Verdana" w:eastAsia="Verdana" w:hAnsi="Verdana" w:cs="Verdana"/>
          <w:color w:val="000000"/>
          <w:sz w:val="20"/>
          <w:szCs w:val="20"/>
        </w:rPr>
        <w:t xml:space="preserve">to finalising </w:t>
      </w:r>
      <w:r w:rsidR="00E447E8">
        <w:rPr>
          <w:rFonts w:ascii="Verdana" w:eastAsia="Verdana" w:hAnsi="Verdana" w:cs="Verdana"/>
          <w:color w:val="000000"/>
          <w:sz w:val="20"/>
          <w:szCs w:val="20"/>
        </w:rPr>
        <w:t xml:space="preserve">                </w:t>
      </w:r>
      <w:r w:rsidR="006E2D7E" w:rsidRPr="00F639EA">
        <w:rPr>
          <w:rFonts w:ascii="Verdana" w:eastAsia="Verdana" w:hAnsi="Verdana" w:cs="Verdana"/>
          <w:color w:val="000000"/>
          <w:sz w:val="20"/>
          <w:szCs w:val="20"/>
        </w:rPr>
        <w:t xml:space="preserve">the assignment. </w:t>
      </w:r>
    </w:p>
    <w:p w14:paraId="5B462781" w14:textId="77777777" w:rsidR="00E265E5" w:rsidRPr="00F639EA" w:rsidRDefault="00E265E5" w:rsidP="00F639EA">
      <w:pPr>
        <w:pStyle w:val="Heading1"/>
        <w:spacing w:before="0" w:after="0" w:line="300" w:lineRule="auto"/>
        <w:rPr>
          <w:rFonts w:ascii="Verdana" w:eastAsia="Verdana" w:hAnsi="Verdana" w:cs="Verdana"/>
          <w:color w:val="000000"/>
          <w:sz w:val="20"/>
          <w:szCs w:val="20"/>
        </w:rPr>
      </w:pPr>
    </w:p>
    <w:p w14:paraId="0AD7D769" w14:textId="09F6C73D" w:rsidR="005D2BD0" w:rsidRPr="00F639EA" w:rsidRDefault="006E2D7E" w:rsidP="00F639EA">
      <w:pPr>
        <w:pStyle w:val="Heading1"/>
        <w:spacing w:before="0" w:after="0" w:line="300" w:lineRule="auto"/>
        <w:rPr>
          <w:rFonts w:ascii="Verdana" w:eastAsia="Verdana" w:hAnsi="Verdana" w:cs="Verdana"/>
          <w:color w:val="000000"/>
          <w:sz w:val="20"/>
          <w:szCs w:val="20"/>
        </w:rPr>
      </w:pPr>
      <w:r w:rsidRPr="00F639EA">
        <w:rPr>
          <w:rFonts w:ascii="Verdana" w:eastAsia="Verdana" w:hAnsi="Verdana" w:cs="Verdana"/>
          <w:color w:val="000000"/>
          <w:sz w:val="20"/>
          <w:szCs w:val="20"/>
        </w:rPr>
        <w:t>Bidding details:</w:t>
      </w:r>
    </w:p>
    <w:p w14:paraId="7000164D" w14:textId="3E7DA9EE" w:rsidR="001B3650" w:rsidRPr="00F639EA" w:rsidRDefault="006E2D7E" w:rsidP="00F639EA">
      <w:pPr>
        <w:spacing w:line="300" w:lineRule="auto"/>
        <w:jc w:val="both"/>
        <w:rPr>
          <w:rFonts w:ascii="Verdana" w:eastAsia="Verdana" w:hAnsi="Verdana" w:cs="Verdana"/>
          <w:color w:val="000000"/>
          <w:sz w:val="20"/>
          <w:szCs w:val="20"/>
        </w:rPr>
      </w:pPr>
      <w:r w:rsidRPr="00F639EA">
        <w:rPr>
          <w:rFonts w:ascii="Verdana" w:eastAsia="Verdana" w:hAnsi="Verdana" w:cs="Verdana"/>
          <w:color w:val="000000"/>
          <w:sz w:val="20"/>
          <w:szCs w:val="20"/>
        </w:rPr>
        <w:t xml:space="preserve">The bidder </w:t>
      </w:r>
      <w:r w:rsidR="003C2BA0" w:rsidRPr="00F639EA">
        <w:rPr>
          <w:rFonts w:ascii="Verdana" w:eastAsia="Verdana" w:hAnsi="Verdana" w:cs="Verdana"/>
          <w:color w:val="000000"/>
          <w:sz w:val="20"/>
          <w:szCs w:val="20"/>
        </w:rPr>
        <w:t xml:space="preserve">or team of bidders </w:t>
      </w:r>
      <w:r w:rsidRPr="00F639EA">
        <w:rPr>
          <w:rFonts w:ascii="Verdana" w:eastAsia="Verdana" w:hAnsi="Verdana" w:cs="Verdana"/>
          <w:color w:val="000000"/>
          <w:sz w:val="20"/>
          <w:szCs w:val="20"/>
        </w:rPr>
        <w:t>must submit the following information to be considered:</w:t>
      </w:r>
    </w:p>
    <w:p w14:paraId="712BDE31" w14:textId="114D7513" w:rsidR="005D2BD0" w:rsidRPr="00F639EA" w:rsidRDefault="003D43C4" w:rsidP="00F639EA">
      <w:pPr>
        <w:pStyle w:val="ListParagraph"/>
        <w:numPr>
          <w:ilvl w:val="0"/>
          <w:numId w:val="19"/>
        </w:numPr>
        <w:pBdr>
          <w:top w:val="nil"/>
          <w:left w:val="nil"/>
          <w:bottom w:val="nil"/>
          <w:right w:val="nil"/>
          <w:between w:val="nil"/>
        </w:pBdr>
        <w:spacing w:line="300" w:lineRule="auto"/>
        <w:jc w:val="both"/>
        <w:rPr>
          <w:rFonts w:ascii="Verdana" w:eastAsia="Verdana" w:hAnsi="Verdana" w:cs="Verdana"/>
          <w:color w:val="000000"/>
          <w:sz w:val="20"/>
          <w:szCs w:val="20"/>
        </w:rPr>
      </w:pPr>
      <w:r w:rsidRPr="00F639EA">
        <w:rPr>
          <w:rFonts w:ascii="Verdana" w:eastAsia="Verdana" w:hAnsi="Verdana" w:cs="Verdana"/>
          <w:color w:val="000000"/>
          <w:sz w:val="20"/>
          <w:szCs w:val="20"/>
        </w:rPr>
        <w:t>CV</w:t>
      </w:r>
      <w:r w:rsidR="003C2BA0" w:rsidRPr="00F639EA">
        <w:rPr>
          <w:rFonts w:ascii="Verdana" w:eastAsia="Verdana" w:hAnsi="Verdana" w:cs="Verdana"/>
          <w:color w:val="000000"/>
          <w:sz w:val="20"/>
          <w:szCs w:val="20"/>
        </w:rPr>
        <w:t xml:space="preserve"> </w:t>
      </w:r>
      <w:r w:rsidR="006E2D7E" w:rsidRPr="00F639EA">
        <w:rPr>
          <w:rFonts w:ascii="Verdana" w:eastAsia="Verdana" w:hAnsi="Verdana" w:cs="Verdana"/>
          <w:color w:val="000000"/>
          <w:sz w:val="20"/>
          <w:szCs w:val="20"/>
        </w:rPr>
        <w:t>(</w:t>
      </w:r>
      <w:r w:rsidR="00CF7883" w:rsidRPr="00F639EA">
        <w:rPr>
          <w:rFonts w:ascii="Verdana" w:eastAsia="Verdana" w:hAnsi="Verdana" w:cs="Verdana"/>
          <w:color w:val="000000"/>
          <w:sz w:val="20"/>
          <w:szCs w:val="20"/>
        </w:rPr>
        <w:t>max. 3 pages</w:t>
      </w:r>
      <w:r w:rsidRPr="00F639EA">
        <w:rPr>
          <w:rFonts w:ascii="Verdana" w:eastAsia="Verdana" w:hAnsi="Verdana" w:cs="Verdana"/>
          <w:color w:val="000000"/>
          <w:sz w:val="20"/>
          <w:szCs w:val="20"/>
        </w:rPr>
        <w:t>)</w:t>
      </w:r>
      <w:r w:rsidR="005140A0" w:rsidRPr="00F639EA">
        <w:rPr>
          <w:rFonts w:ascii="Verdana" w:eastAsia="Verdana" w:hAnsi="Verdana" w:cs="Verdana"/>
          <w:color w:val="000000"/>
          <w:sz w:val="20"/>
          <w:szCs w:val="20"/>
        </w:rPr>
        <w:t xml:space="preserve"> of each expert applying.</w:t>
      </w:r>
    </w:p>
    <w:p w14:paraId="49A47430" w14:textId="4435770F" w:rsidR="00434439" w:rsidRPr="00F639EA" w:rsidRDefault="006E2D7E" w:rsidP="00F639EA">
      <w:pPr>
        <w:pStyle w:val="ListParagraph"/>
        <w:numPr>
          <w:ilvl w:val="0"/>
          <w:numId w:val="19"/>
        </w:numPr>
        <w:pBdr>
          <w:top w:val="nil"/>
          <w:left w:val="nil"/>
          <w:bottom w:val="nil"/>
          <w:right w:val="nil"/>
          <w:between w:val="nil"/>
        </w:pBdr>
        <w:spacing w:line="300" w:lineRule="auto"/>
        <w:jc w:val="both"/>
        <w:rPr>
          <w:rFonts w:ascii="Verdana" w:eastAsia="Verdana" w:hAnsi="Verdana" w:cs="Verdana"/>
          <w:color w:val="000000"/>
          <w:sz w:val="20"/>
          <w:szCs w:val="20"/>
        </w:rPr>
      </w:pPr>
      <w:r w:rsidRPr="00F639EA">
        <w:rPr>
          <w:rFonts w:ascii="Verdana" w:eastAsia="Verdana" w:hAnsi="Verdana" w:cs="Verdana"/>
          <w:color w:val="000000"/>
          <w:sz w:val="20"/>
          <w:szCs w:val="20"/>
        </w:rPr>
        <w:t xml:space="preserve">A </w:t>
      </w:r>
      <w:r w:rsidR="00812321" w:rsidRPr="00F639EA">
        <w:rPr>
          <w:rFonts w:ascii="Verdana" w:eastAsia="Verdana" w:hAnsi="Verdana" w:cs="Verdana"/>
          <w:color w:val="000000"/>
          <w:sz w:val="20"/>
          <w:szCs w:val="20"/>
        </w:rPr>
        <w:t xml:space="preserve">list of assignments related </w:t>
      </w:r>
      <w:r w:rsidRPr="00F639EA">
        <w:rPr>
          <w:rFonts w:ascii="Verdana" w:eastAsia="Verdana" w:hAnsi="Verdana" w:cs="Verdana"/>
          <w:color w:val="000000"/>
          <w:sz w:val="20"/>
          <w:szCs w:val="20"/>
        </w:rPr>
        <w:t>to th</w:t>
      </w:r>
      <w:r w:rsidR="002C5FF0" w:rsidRPr="00F639EA">
        <w:rPr>
          <w:rFonts w:ascii="Verdana" w:eastAsia="Verdana" w:hAnsi="Verdana" w:cs="Verdana"/>
          <w:color w:val="000000"/>
          <w:sz w:val="20"/>
          <w:szCs w:val="20"/>
        </w:rPr>
        <w:t>e sphere of research</w:t>
      </w:r>
      <w:r w:rsidRPr="00F639EA">
        <w:rPr>
          <w:rFonts w:ascii="Verdana" w:eastAsia="Verdana" w:hAnsi="Verdana" w:cs="Verdana"/>
          <w:color w:val="000000"/>
          <w:sz w:val="20"/>
          <w:szCs w:val="20"/>
        </w:rPr>
        <w:t xml:space="preserve"> ex</w:t>
      </w:r>
      <w:r w:rsidR="006D5FDF" w:rsidRPr="00F639EA">
        <w:rPr>
          <w:rFonts w:ascii="Verdana" w:eastAsia="Verdana" w:hAnsi="Verdana" w:cs="Verdana"/>
          <w:color w:val="000000"/>
          <w:sz w:val="20"/>
          <w:szCs w:val="20"/>
        </w:rPr>
        <w:t>ecuted</w:t>
      </w:r>
      <w:r w:rsidR="00AA5DC7" w:rsidRPr="00F639EA">
        <w:rPr>
          <w:rFonts w:ascii="Verdana" w:eastAsia="Verdana" w:hAnsi="Verdana" w:cs="Verdana"/>
          <w:color w:val="000000"/>
          <w:sz w:val="20"/>
          <w:szCs w:val="20"/>
        </w:rPr>
        <w:t xml:space="preserve"> </w:t>
      </w:r>
      <w:r w:rsidR="00CF7883" w:rsidRPr="00F639EA">
        <w:rPr>
          <w:rFonts w:ascii="Verdana" w:eastAsia="Verdana" w:hAnsi="Verdana" w:cs="Verdana"/>
          <w:color w:val="000000"/>
          <w:sz w:val="20"/>
          <w:szCs w:val="20"/>
        </w:rPr>
        <w:t xml:space="preserve">during </w:t>
      </w:r>
      <w:r w:rsidR="006D5FDF" w:rsidRPr="00F639EA">
        <w:rPr>
          <w:rFonts w:ascii="Verdana" w:eastAsia="Verdana" w:hAnsi="Verdana" w:cs="Verdana"/>
          <w:color w:val="000000"/>
          <w:sz w:val="20"/>
          <w:szCs w:val="20"/>
        </w:rPr>
        <w:t xml:space="preserve">the last </w:t>
      </w:r>
      <w:r w:rsidR="002C6C51" w:rsidRPr="00F639EA">
        <w:rPr>
          <w:rFonts w:ascii="Verdana" w:eastAsia="Verdana" w:hAnsi="Verdana" w:cs="Verdana"/>
          <w:color w:val="000000"/>
          <w:sz w:val="20"/>
          <w:szCs w:val="20"/>
        </w:rPr>
        <w:t>three</w:t>
      </w:r>
      <w:r w:rsidR="006D5FDF" w:rsidRPr="00F639EA">
        <w:rPr>
          <w:rFonts w:ascii="Verdana" w:eastAsia="Verdana" w:hAnsi="Verdana" w:cs="Verdana"/>
          <w:color w:val="000000"/>
          <w:sz w:val="20"/>
          <w:szCs w:val="20"/>
        </w:rPr>
        <w:t xml:space="preserve"> years</w:t>
      </w:r>
      <w:r w:rsidR="00CF7883" w:rsidRPr="00F639EA">
        <w:rPr>
          <w:rFonts w:ascii="Verdana" w:eastAsia="Verdana" w:hAnsi="Verdana" w:cs="Verdana"/>
          <w:color w:val="000000"/>
          <w:sz w:val="20"/>
          <w:szCs w:val="20"/>
        </w:rPr>
        <w:t>.</w:t>
      </w:r>
    </w:p>
    <w:p w14:paraId="4F97E694" w14:textId="053CF3B6" w:rsidR="00CF7883" w:rsidRPr="00F639EA" w:rsidRDefault="00CF7883" w:rsidP="00F639EA">
      <w:pPr>
        <w:pStyle w:val="ListParagraph"/>
        <w:numPr>
          <w:ilvl w:val="0"/>
          <w:numId w:val="19"/>
        </w:numPr>
        <w:pBdr>
          <w:top w:val="nil"/>
          <w:left w:val="nil"/>
          <w:bottom w:val="nil"/>
          <w:right w:val="nil"/>
          <w:between w:val="nil"/>
        </w:pBdr>
        <w:spacing w:line="300" w:lineRule="auto"/>
        <w:jc w:val="both"/>
        <w:rPr>
          <w:rFonts w:ascii="Verdana" w:eastAsia="Verdana" w:hAnsi="Verdana" w:cs="Verdana"/>
          <w:color w:val="000000"/>
          <w:sz w:val="20"/>
          <w:szCs w:val="20"/>
        </w:rPr>
      </w:pPr>
      <w:r w:rsidRPr="00F639EA">
        <w:rPr>
          <w:rFonts w:ascii="Verdana" w:eastAsia="Verdana" w:hAnsi="Verdana" w:cs="Verdana"/>
          <w:color w:val="000000"/>
          <w:sz w:val="20"/>
          <w:szCs w:val="20"/>
        </w:rPr>
        <w:t xml:space="preserve">At least one example of analytical </w:t>
      </w:r>
      <w:r w:rsidR="00D05724" w:rsidRPr="00F639EA">
        <w:rPr>
          <w:rFonts w:ascii="Verdana" w:eastAsia="Verdana" w:hAnsi="Verdana" w:cs="Verdana"/>
          <w:color w:val="000000"/>
          <w:sz w:val="20"/>
          <w:szCs w:val="20"/>
        </w:rPr>
        <w:t xml:space="preserve">paper, </w:t>
      </w:r>
      <w:r w:rsidRPr="00F639EA">
        <w:rPr>
          <w:rFonts w:ascii="Verdana" w:eastAsia="Verdana" w:hAnsi="Verdana" w:cs="Verdana"/>
          <w:color w:val="000000"/>
          <w:sz w:val="20"/>
          <w:szCs w:val="20"/>
        </w:rPr>
        <w:t xml:space="preserve">study, report or other similar document </w:t>
      </w:r>
      <w:r w:rsidR="004D55EB" w:rsidRPr="00F639EA">
        <w:rPr>
          <w:rFonts w:ascii="Verdana" w:eastAsia="Verdana" w:hAnsi="Verdana" w:cs="Verdana"/>
          <w:color w:val="000000"/>
          <w:sz w:val="20"/>
          <w:szCs w:val="20"/>
        </w:rPr>
        <w:t xml:space="preserve">                   </w:t>
      </w:r>
      <w:r w:rsidRPr="00F639EA">
        <w:rPr>
          <w:rFonts w:ascii="Verdana" w:eastAsia="Verdana" w:hAnsi="Verdana" w:cs="Verdana"/>
          <w:color w:val="000000"/>
          <w:sz w:val="20"/>
          <w:szCs w:val="20"/>
        </w:rPr>
        <w:t>prepared</w:t>
      </w:r>
      <w:r w:rsidR="00A63EAB" w:rsidRPr="00F639EA">
        <w:rPr>
          <w:rFonts w:ascii="Verdana" w:eastAsia="Verdana" w:hAnsi="Verdana" w:cs="Verdana"/>
          <w:color w:val="000000"/>
          <w:sz w:val="20"/>
          <w:szCs w:val="20"/>
        </w:rPr>
        <w:t xml:space="preserve"> </w:t>
      </w:r>
      <w:r w:rsidRPr="00F639EA">
        <w:rPr>
          <w:rFonts w:ascii="Verdana" w:eastAsia="Verdana" w:hAnsi="Verdana" w:cs="Verdana"/>
          <w:color w:val="000000"/>
          <w:sz w:val="20"/>
          <w:szCs w:val="20"/>
        </w:rPr>
        <w:t>by</w:t>
      </w:r>
      <w:r w:rsidR="003D43C4" w:rsidRPr="00F639EA">
        <w:rPr>
          <w:rFonts w:ascii="Verdana" w:eastAsia="Verdana" w:hAnsi="Verdana" w:cs="Verdana"/>
          <w:color w:val="000000"/>
          <w:sz w:val="20"/>
          <w:szCs w:val="20"/>
        </w:rPr>
        <w:t xml:space="preserve"> </w:t>
      </w:r>
      <w:r w:rsidR="002C6C51" w:rsidRPr="00F639EA">
        <w:rPr>
          <w:rFonts w:ascii="Verdana" w:eastAsia="Verdana" w:hAnsi="Verdana" w:cs="Verdana"/>
          <w:color w:val="000000"/>
          <w:sz w:val="20"/>
          <w:szCs w:val="20"/>
        </w:rPr>
        <w:t xml:space="preserve">the </w:t>
      </w:r>
      <w:r w:rsidR="001122A9" w:rsidRPr="00F639EA">
        <w:rPr>
          <w:rFonts w:ascii="Verdana" w:eastAsia="Verdana" w:hAnsi="Verdana" w:cs="Verdana"/>
          <w:color w:val="000000"/>
          <w:sz w:val="20"/>
          <w:szCs w:val="20"/>
        </w:rPr>
        <w:t xml:space="preserve">expert </w:t>
      </w:r>
      <w:r w:rsidR="00E56024" w:rsidRPr="00F639EA">
        <w:rPr>
          <w:rFonts w:ascii="Verdana" w:eastAsia="Verdana" w:hAnsi="Verdana" w:cs="Verdana"/>
          <w:color w:val="000000"/>
          <w:sz w:val="20"/>
          <w:szCs w:val="20"/>
        </w:rPr>
        <w:t xml:space="preserve">or team of experts </w:t>
      </w:r>
      <w:r w:rsidR="002C6C51" w:rsidRPr="00F639EA">
        <w:rPr>
          <w:rFonts w:ascii="Verdana" w:eastAsia="Verdana" w:hAnsi="Verdana" w:cs="Verdana"/>
          <w:color w:val="000000"/>
          <w:sz w:val="20"/>
          <w:szCs w:val="20"/>
        </w:rPr>
        <w:t>i</w:t>
      </w:r>
      <w:r w:rsidR="001122A9" w:rsidRPr="00F639EA">
        <w:rPr>
          <w:rFonts w:ascii="Verdana" w:eastAsia="Verdana" w:hAnsi="Verdana" w:cs="Verdana"/>
          <w:color w:val="000000"/>
          <w:sz w:val="20"/>
          <w:szCs w:val="20"/>
        </w:rPr>
        <w:t>n</w:t>
      </w:r>
      <w:r w:rsidRPr="00F639EA">
        <w:rPr>
          <w:rFonts w:ascii="Verdana" w:eastAsia="Verdana" w:hAnsi="Verdana" w:cs="Verdana"/>
          <w:color w:val="000000"/>
          <w:sz w:val="20"/>
          <w:szCs w:val="20"/>
        </w:rPr>
        <w:t xml:space="preserve"> the </w:t>
      </w:r>
      <w:r w:rsidR="005611DC" w:rsidRPr="00F639EA">
        <w:rPr>
          <w:rFonts w:ascii="Verdana" w:eastAsia="Verdana" w:hAnsi="Verdana" w:cs="Verdana"/>
          <w:color w:val="000000"/>
          <w:sz w:val="20"/>
          <w:szCs w:val="20"/>
        </w:rPr>
        <w:t xml:space="preserve">sphere of </w:t>
      </w:r>
      <w:r w:rsidR="002C6C51" w:rsidRPr="00F639EA">
        <w:rPr>
          <w:rFonts w:ascii="Verdana" w:eastAsia="Verdana" w:hAnsi="Verdana" w:cs="Verdana"/>
          <w:color w:val="000000"/>
          <w:sz w:val="20"/>
          <w:szCs w:val="20"/>
        </w:rPr>
        <w:t>criminal justice</w:t>
      </w:r>
      <w:r w:rsidR="00E56024" w:rsidRPr="00F639EA">
        <w:rPr>
          <w:rFonts w:ascii="Verdana" w:eastAsia="Verdana" w:hAnsi="Verdana" w:cs="Verdana"/>
          <w:color w:val="000000"/>
          <w:sz w:val="20"/>
          <w:szCs w:val="20"/>
        </w:rPr>
        <w:t xml:space="preserve"> </w:t>
      </w:r>
      <w:r w:rsidR="002C6C51" w:rsidRPr="00F639EA">
        <w:rPr>
          <w:rFonts w:ascii="Verdana" w:eastAsia="Verdana" w:hAnsi="Verdana" w:cs="Verdana"/>
          <w:color w:val="000000"/>
          <w:sz w:val="20"/>
          <w:szCs w:val="20"/>
        </w:rPr>
        <w:t>and / or anti-corruption activities;</w:t>
      </w:r>
    </w:p>
    <w:p w14:paraId="30126D62" w14:textId="7D9A9456" w:rsidR="00B531D9" w:rsidRPr="00F639EA" w:rsidRDefault="006E2D7E" w:rsidP="00F639EA">
      <w:pPr>
        <w:pStyle w:val="ListParagraph"/>
        <w:numPr>
          <w:ilvl w:val="0"/>
          <w:numId w:val="19"/>
        </w:numPr>
        <w:pBdr>
          <w:top w:val="nil"/>
          <w:left w:val="nil"/>
          <w:bottom w:val="nil"/>
          <w:right w:val="nil"/>
          <w:between w:val="nil"/>
        </w:pBdr>
        <w:spacing w:line="300" w:lineRule="auto"/>
        <w:jc w:val="both"/>
        <w:rPr>
          <w:rFonts w:ascii="Verdana" w:eastAsia="Verdana" w:hAnsi="Verdana" w:cs="Verdana"/>
          <w:color w:val="000000"/>
          <w:sz w:val="20"/>
          <w:szCs w:val="20"/>
        </w:rPr>
      </w:pPr>
      <w:r w:rsidRPr="00F639EA">
        <w:rPr>
          <w:rFonts w:ascii="Verdana" w:eastAsia="Verdana" w:hAnsi="Verdana" w:cs="Verdana"/>
          <w:color w:val="000000"/>
          <w:sz w:val="20"/>
          <w:szCs w:val="20"/>
        </w:rPr>
        <w:t>A financial o</w:t>
      </w:r>
      <w:r w:rsidR="00942512" w:rsidRPr="00F639EA">
        <w:rPr>
          <w:rFonts w:ascii="Verdana" w:eastAsia="Verdana" w:hAnsi="Verdana" w:cs="Verdana"/>
          <w:color w:val="000000"/>
          <w:sz w:val="20"/>
          <w:szCs w:val="20"/>
        </w:rPr>
        <w:t xml:space="preserve">ffer </w:t>
      </w:r>
      <w:r w:rsidR="003D43C4" w:rsidRPr="00F639EA">
        <w:rPr>
          <w:rFonts w:ascii="Verdana" w:eastAsia="Verdana" w:hAnsi="Verdana" w:cs="Verdana"/>
          <w:color w:val="000000"/>
          <w:sz w:val="20"/>
          <w:szCs w:val="20"/>
        </w:rPr>
        <w:t>(</w:t>
      </w:r>
      <w:r w:rsidR="001122A9" w:rsidRPr="00F639EA">
        <w:rPr>
          <w:rFonts w:ascii="Verdana" w:eastAsia="Verdana" w:hAnsi="Verdana" w:cs="Verdana"/>
          <w:color w:val="000000"/>
          <w:sz w:val="20"/>
          <w:szCs w:val="20"/>
        </w:rPr>
        <w:t>including expert</w:t>
      </w:r>
      <w:r w:rsidR="00E56024" w:rsidRPr="00F639EA">
        <w:rPr>
          <w:rFonts w:ascii="Verdana" w:eastAsia="Verdana" w:hAnsi="Verdana" w:cs="Verdana"/>
          <w:color w:val="000000"/>
          <w:sz w:val="20"/>
          <w:szCs w:val="20"/>
        </w:rPr>
        <w:t>s’</w:t>
      </w:r>
      <w:r w:rsidR="001122A9" w:rsidRPr="00F639EA">
        <w:rPr>
          <w:rFonts w:ascii="Verdana" w:eastAsia="Verdana" w:hAnsi="Verdana" w:cs="Verdana"/>
          <w:color w:val="000000"/>
          <w:sz w:val="20"/>
          <w:szCs w:val="20"/>
        </w:rPr>
        <w:t xml:space="preserve"> </w:t>
      </w:r>
      <w:r w:rsidR="003D43C4" w:rsidRPr="00F639EA">
        <w:rPr>
          <w:rFonts w:ascii="Verdana" w:eastAsia="Verdana" w:hAnsi="Verdana" w:cs="Verdana"/>
          <w:color w:val="000000"/>
          <w:sz w:val="20"/>
          <w:szCs w:val="20"/>
        </w:rPr>
        <w:t>fee</w:t>
      </w:r>
      <w:r w:rsidR="001122A9" w:rsidRPr="00F639EA">
        <w:rPr>
          <w:rFonts w:ascii="Verdana" w:eastAsia="Verdana" w:hAnsi="Verdana" w:cs="Verdana"/>
          <w:color w:val="000000"/>
          <w:sz w:val="20"/>
          <w:szCs w:val="20"/>
        </w:rPr>
        <w:t>s</w:t>
      </w:r>
      <w:r w:rsidR="003D43C4" w:rsidRPr="00F639EA">
        <w:rPr>
          <w:rFonts w:ascii="Verdana" w:eastAsia="Verdana" w:hAnsi="Verdana" w:cs="Verdana"/>
          <w:color w:val="000000"/>
          <w:sz w:val="20"/>
          <w:szCs w:val="20"/>
        </w:rPr>
        <w:t xml:space="preserve"> per day</w:t>
      </w:r>
      <w:r w:rsidR="00413442" w:rsidRPr="00F639EA">
        <w:rPr>
          <w:rFonts w:ascii="Verdana" w:eastAsia="Verdana" w:hAnsi="Verdana" w:cs="Verdana"/>
          <w:color w:val="000000"/>
          <w:sz w:val="20"/>
          <w:szCs w:val="20"/>
        </w:rPr>
        <w:t xml:space="preserve"> </w:t>
      </w:r>
      <w:r w:rsidR="002C6C51" w:rsidRPr="00F639EA">
        <w:rPr>
          <w:rFonts w:ascii="Verdana" w:eastAsia="Verdana" w:hAnsi="Verdana" w:cs="Verdana"/>
          <w:color w:val="000000"/>
          <w:sz w:val="20"/>
          <w:szCs w:val="20"/>
        </w:rPr>
        <w:t xml:space="preserve">or per hour </w:t>
      </w:r>
      <w:r w:rsidR="00413442" w:rsidRPr="00F639EA">
        <w:rPr>
          <w:rFonts w:ascii="Verdana" w:eastAsia="Verdana" w:hAnsi="Verdana" w:cs="Verdana"/>
          <w:color w:val="000000"/>
          <w:sz w:val="20"/>
          <w:szCs w:val="20"/>
        </w:rPr>
        <w:t>and number of days</w:t>
      </w:r>
      <w:r w:rsidR="001122A9" w:rsidRPr="00F639EA">
        <w:rPr>
          <w:rFonts w:ascii="Verdana" w:eastAsia="Verdana" w:hAnsi="Verdana" w:cs="Verdana"/>
          <w:color w:val="000000"/>
          <w:sz w:val="20"/>
          <w:szCs w:val="20"/>
        </w:rPr>
        <w:t xml:space="preserve"> </w:t>
      </w:r>
      <w:r w:rsidR="005140A0" w:rsidRPr="00F639EA">
        <w:rPr>
          <w:rFonts w:ascii="Verdana" w:eastAsia="Verdana" w:hAnsi="Verdana" w:cs="Verdana"/>
          <w:color w:val="000000"/>
          <w:sz w:val="20"/>
          <w:szCs w:val="20"/>
        </w:rPr>
        <w:t>needed for delivery of services</w:t>
      </w:r>
      <w:r w:rsidR="003D43C4" w:rsidRPr="00F639EA">
        <w:rPr>
          <w:rFonts w:ascii="Verdana" w:eastAsia="Verdana" w:hAnsi="Verdana" w:cs="Verdana"/>
          <w:color w:val="000000"/>
          <w:sz w:val="20"/>
          <w:szCs w:val="20"/>
        </w:rPr>
        <w:t>).</w:t>
      </w:r>
    </w:p>
    <w:p w14:paraId="4A3FB35E" w14:textId="625499D4" w:rsidR="00531BDA" w:rsidRDefault="00531BDA" w:rsidP="00F639EA">
      <w:pPr>
        <w:pBdr>
          <w:top w:val="nil"/>
          <w:left w:val="nil"/>
          <w:bottom w:val="nil"/>
          <w:right w:val="nil"/>
          <w:between w:val="nil"/>
        </w:pBdr>
        <w:spacing w:line="300" w:lineRule="auto"/>
        <w:jc w:val="both"/>
        <w:rPr>
          <w:rFonts w:ascii="Verdana" w:eastAsia="Verdana" w:hAnsi="Verdana" w:cs="Verdana"/>
          <w:b/>
          <w:color w:val="000000"/>
          <w:sz w:val="20"/>
          <w:szCs w:val="20"/>
        </w:rPr>
      </w:pPr>
    </w:p>
    <w:p w14:paraId="7CD7D07F" w14:textId="77777777" w:rsidR="00EB66B5" w:rsidRDefault="00EB66B5" w:rsidP="00EB66B5">
      <w:pPr>
        <w:spacing w:before="120" w:after="120" w:line="276" w:lineRule="auto"/>
        <w:jc w:val="both"/>
        <w:rPr>
          <w:rFonts w:ascii="Verdana" w:eastAsia="Verdana" w:hAnsi="Verdana" w:cs="Verdana"/>
          <w:sz w:val="20"/>
          <w:szCs w:val="20"/>
          <w:lang w:val="en-US"/>
        </w:rPr>
      </w:pPr>
      <w:r w:rsidRPr="00EB66B5">
        <w:rPr>
          <w:rFonts w:ascii="Verdana" w:eastAsia="Verdana" w:hAnsi="Verdana" w:cs="Verdana"/>
          <w:sz w:val="20"/>
          <w:szCs w:val="20"/>
          <w:lang w:val="en-US"/>
        </w:rPr>
        <w:t>If these documents are not submitted in line with the request above, the bid will not be considered.</w:t>
      </w:r>
    </w:p>
    <w:p w14:paraId="4E61110C" w14:textId="77777777" w:rsidR="00EB66B5" w:rsidRPr="00F639EA" w:rsidRDefault="00EB66B5" w:rsidP="00F639EA">
      <w:pPr>
        <w:pBdr>
          <w:top w:val="nil"/>
          <w:left w:val="nil"/>
          <w:bottom w:val="nil"/>
          <w:right w:val="nil"/>
          <w:between w:val="nil"/>
        </w:pBdr>
        <w:spacing w:line="300" w:lineRule="auto"/>
        <w:jc w:val="both"/>
        <w:rPr>
          <w:rFonts w:ascii="Verdana" w:eastAsia="Verdana" w:hAnsi="Verdana" w:cs="Verdana"/>
          <w:b/>
          <w:color w:val="000000"/>
          <w:sz w:val="20"/>
          <w:szCs w:val="20"/>
        </w:rPr>
      </w:pPr>
    </w:p>
    <w:p w14:paraId="44F48B82" w14:textId="75048A6F" w:rsidR="00BF150A" w:rsidRPr="00F639EA" w:rsidRDefault="00BF150A" w:rsidP="00F639EA">
      <w:pPr>
        <w:pBdr>
          <w:top w:val="nil"/>
          <w:left w:val="nil"/>
          <w:bottom w:val="nil"/>
          <w:right w:val="nil"/>
          <w:between w:val="nil"/>
        </w:pBdr>
        <w:spacing w:line="300" w:lineRule="auto"/>
        <w:jc w:val="both"/>
        <w:rPr>
          <w:rFonts w:ascii="Verdana" w:eastAsia="Verdana" w:hAnsi="Verdana" w:cs="Verdana"/>
          <w:b/>
          <w:color w:val="000000"/>
          <w:sz w:val="20"/>
          <w:szCs w:val="20"/>
        </w:rPr>
      </w:pPr>
      <w:r w:rsidRPr="00F639EA">
        <w:rPr>
          <w:rFonts w:ascii="Verdana" w:eastAsia="Verdana" w:hAnsi="Verdana" w:cs="Verdana"/>
          <w:b/>
          <w:color w:val="000000"/>
          <w:sz w:val="20"/>
          <w:szCs w:val="20"/>
        </w:rPr>
        <w:t>Budget</w:t>
      </w:r>
      <w:r w:rsidR="00C547C9" w:rsidRPr="00F639EA">
        <w:rPr>
          <w:rFonts w:ascii="Verdana" w:eastAsia="Verdana" w:hAnsi="Verdana" w:cs="Verdana"/>
          <w:b/>
          <w:color w:val="000000"/>
          <w:sz w:val="20"/>
          <w:szCs w:val="20"/>
        </w:rPr>
        <w:t>:</w:t>
      </w:r>
    </w:p>
    <w:p w14:paraId="3A3A7239" w14:textId="1913D770" w:rsidR="005D2BD0" w:rsidRPr="00F639EA" w:rsidRDefault="006E2D7E" w:rsidP="00F639EA">
      <w:pPr>
        <w:pBdr>
          <w:top w:val="nil"/>
          <w:left w:val="nil"/>
          <w:bottom w:val="nil"/>
          <w:right w:val="nil"/>
          <w:between w:val="nil"/>
        </w:pBdr>
        <w:spacing w:line="300" w:lineRule="auto"/>
        <w:jc w:val="both"/>
        <w:rPr>
          <w:rFonts w:ascii="Verdana" w:eastAsia="Verdana" w:hAnsi="Verdana" w:cs="Verdana"/>
          <w:color w:val="000000"/>
          <w:sz w:val="20"/>
          <w:szCs w:val="20"/>
        </w:rPr>
      </w:pPr>
      <w:r w:rsidRPr="00F639EA">
        <w:rPr>
          <w:rFonts w:ascii="Verdana" w:eastAsia="Verdana" w:hAnsi="Verdana" w:cs="Verdana"/>
          <w:bCs/>
          <w:color w:val="000000"/>
          <w:sz w:val="20"/>
          <w:szCs w:val="20"/>
        </w:rPr>
        <w:t xml:space="preserve">The </w:t>
      </w:r>
      <w:r w:rsidR="00B20723" w:rsidRPr="00F639EA">
        <w:rPr>
          <w:rFonts w:ascii="Verdana" w:eastAsia="Verdana" w:hAnsi="Verdana" w:cs="Verdana"/>
          <w:bCs/>
          <w:color w:val="000000"/>
          <w:sz w:val="20"/>
          <w:szCs w:val="20"/>
        </w:rPr>
        <w:t xml:space="preserve">total </w:t>
      </w:r>
      <w:r w:rsidRPr="00F639EA">
        <w:rPr>
          <w:rFonts w:ascii="Verdana" w:eastAsia="Verdana" w:hAnsi="Verdana" w:cs="Verdana"/>
          <w:bCs/>
          <w:color w:val="000000"/>
          <w:sz w:val="20"/>
          <w:szCs w:val="20"/>
        </w:rPr>
        <w:t xml:space="preserve">contract budget </w:t>
      </w:r>
      <w:r w:rsidR="00413442" w:rsidRPr="00F639EA">
        <w:rPr>
          <w:rFonts w:ascii="Verdana" w:eastAsia="Verdana" w:hAnsi="Verdana" w:cs="Verdana"/>
          <w:bCs/>
          <w:color w:val="000000"/>
          <w:sz w:val="20"/>
          <w:szCs w:val="20"/>
        </w:rPr>
        <w:t xml:space="preserve">for </w:t>
      </w:r>
      <w:r w:rsidR="00CB5445" w:rsidRPr="00F639EA">
        <w:rPr>
          <w:rFonts w:ascii="Verdana" w:eastAsia="Verdana" w:hAnsi="Verdana" w:cs="Verdana"/>
          <w:bCs/>
          <w:color w:val="000000"/>
          <w:sz w:val="20"/>
          <w:szCs w:val="20"/>
        </w:rPr>
        <w:t xml:space="preserve">the </w:t>
      </w:r>
      <w:r w:rsidR="00413442" w:rsidRPr="00F639EA">
        <w:rPr>
          <w:rFonts w:ascii="Verdana" w:eastAsia="Verdana" w:hAnsi="Verdana" w:cs="Verdana"/>
          <w:bCs/>
          <w:color w:val="000000"/>
          <w:sz w:val="20"/>
          <w:szCs w:val="20"/>
        </w:rPr>
        <w:t xml:space="preserve">expert </w:t>
      </w:r>
      <w:r w:rsidRPr="00F639EA">
        <w:rPr>
          <w:rFonts w:ascii="Verdana" w:eastAsia="Verdana" w:hAnsi="Verdana" w:cs="Verdana"/>
          <w:bCs/>
          <w:color w:val="000000"/>
          <w:sz w:val="20"/>
          <w:szCs w:val="20"/>
        </w:rPr>
        <w:t>cannot exceed</w:t>
      </w:r>
      <w:r w:rsidRPr="00F639EA">
        <w:rPr>
          <w:rFonts w:ascii="Verdana" w:eastAsia="Verdana" w:hAnsi="Verdana" w:cs="Verdana"/>
          <w:b/>
          <w:color w:val="000000"/>
          <w:sz w:val="20"/>
          <w:szCs w:val="20"/>
        </w:rPr>
        <w:t xml:space="preserve"> EUR </w:t>
      </w:r>
      <w:r w:rsidR="00E56024" w:rsidRPr="00F639EA">
        <w:rPr>
          <w:rFonts w:ascii="Verdana" w:eastAsia="Verdana" w:hAnsi="Verdana" w:cs="Verdana"/>
          <w:b/>
          <w:color w:val="000000"/>
          <w:sz w:val="20"/>
          <w:szCs w:val="20"/>
        </w:rPr>
        <w:t>16</w:t>
      </w:r>
      <w:r w:rsidR="0083454E" w:rsidRPr="00F639EA">
        <w:rPr>
          <w:rFonts w:ascii="Verdana" w:eastAsia="Verdana" w:hAnsi="Verdana" w:cs="Verdana"/>
          <w:b/>
          <w:color w:val="000000"/>
          <w:sz w:val="20"/>
          <w:szCs w:val="20"/>
        </w:rPr>
        <w:t>,0</w:t>
      </w:r>
      <w:r w:rsidR="00A162B0" w:rsidRPr="00F639EA">
        <w:rPr>
          <w:rFonts w:ascii="Verdana" w:eastAsia="Verdana" w:hAnsi="Verdana" w:cs="Verdana"/>
          <w:b/>
          <w:color w:val="000000"/>
          <w:sz w:val="20"/>
          <w:szCs w:val="20"/>
        </w:rPr>
        <w:t>00</w:t>
      </w:r>
      <w:r w:rsidR="002C6C51" w:rsidRPr="00F639EA">
        <w:rPr>
          <w:rFonts w:ascii="Verdana" w:eastAsia="Verdana" w:hAnsi="Verdana" w:cs="Verdana"/>
          <w:b/>
          <w:color w:val="000000"/>
          <w:sz w:val="20"/>
          <w:szCs w:val="20"/>
        </w:rPr>
        <w:t>.</w:t>
      </w:r>
    </w:p>
    <w:p w14:paraId="793CD9C1" w14:textId="77777777" w:rsidR="00E265E5" w:rsidRPr="00F639EA" w:rsidRDefault="00E265E5" w:rsidP="00F639EA">
      <w:pPr>
        <w:pStyle w:val="Heading1"/>
        <w:spacing w:before="0" w:after="0" w:line="300" w:lineRule="auto"/>
        <w:jc w:val="both"/>
        <w:rPr>
          <w:rFonts w:ascii="Verdana" w:eastAsia="Verdana" w:hAnsi="Verdana" w:cs="Verdana"/>
          <w:color w:val="000000"/>
          <w:sz w:val="20"/>
          <w:szCs w:val="20"/>
        </w:rPr>
      </w:pPr>
    </w:p>
    <w:p w14:paraId="6F3CCACD" w14:textId="3A5A4D79" w:rsidR="005D2BD0" w:rsidRPr="00F639EA" w:rsidRDefault="006E2D7E" w:rsidP="00F639EA">
      <w:pPr>
        <w:pStyle w:val="Heading1"/>
        <w:spacing w:before="0" w:after="0" w:line="300" w:lineRule="auto"/>
        <w:jc w:val="both"/>
        <w:rPr>
          <w:rFonts w:ascii="Verdana" w:eastAsia="Verdana" w:hAnsi="Verdana" w:cs="Verdana"/>
          <w:color w:val="000000"/>
          <w:sz w:val="20"/>
          <w:szCs w:val="20"/>
        </w:rPr>
      </w:pPr>
      <w:r w:rsidRPr="00F639EA">
        <w:rPr>
          <w:rFonts w:ascii="Verdana" w:eastAsia="Verdana" w:hAnsi="Verdana" w:cs="Verdana"/>
          <w:color w:val="000000"/>
          <w:sz w:val="20"/>
          <w:szCs w:val="20"/>
        </w:rPr>
        <w:t>How to apply</w:t>
      </w:r>
      <w:r w:rsidR="00C547C9" w:rsidRPr="00F639EA">
        <w:rPr>
          <w:rFonts w:ascii="Verdana" w:eastAsia="Verdana" w:hAnsi="Verdana" w:cs="Verdana"/>
          <w:color w:val="000000"/>
          <w:sz w:val="20"/>
          <w:szCs w:val="20"/>
        </w:rPr>
        <w:t>:</w:t>
      </w:r>
    </w:p>
    <w:p w14:paraId="6BCF6D7E" w14:textId="46C1C080" w:rsidR="00E265E5" w:rsidRPr="00F639EA" w:rsidRDefault="006E2D7E" w:rsidP="00F639EA">
      <w:pPr>
        <w:widowControl w:val="0"/>
        <w:pBdr>
          <w:top w:val="nil"/>
          <w:left w:val="nil"/>
          <w:bottom w:val="nil"/>
          <w:right w:val="nil"/>
          <w:between w:val="nil"/>
        </w:pBdr>
        <w:spacing w:line="300" w:lineRule="auto"/>
        <w:jc w:val="both"/>
        <w:rPr>
          <w:rFonts w:ascii="Verdana" w:eastAsia="Verdana" w:hAnsi="Verdana" w:cs="Verdana"/>
          <w:color w:val="000000"/>
          <w:sz w:val="20"/>
          <w:szCs w:val="20"/>
        </w:rPr>
      </w:pPr>
      <w:bookmarkStart w:id="6" w:name="_heading=h.tyjcwt" w:colFirst="0" w:colLast="0"/>
      <w:bookmarkEnd w:id="6"/>
      <w:r w:rsidRPr="00F639EA">
        <w:rPr>
          <w:rFonts w:ascii="Verdana" w:eastAsia="Verdana" w:hAnsi="Verdana" w:cs="Verdana"/>
          <w:color w:val="000000"/>
          <w:sz w:val="20"/>
          <w:szCs w:val="20"/>
        </w:rPr>
        <w:t>The deadline f</w:t>
      </w:r>
      <w:r w:rsidR="006D5FDF" w:rsidRPr="00F639EA">
        <w:rPr>
          <w:rFonts w:ascii="Verdana" w:eastAsia="Verdana" w:hAnsi="Verdana" w:cs="Verdana"/>
          <w:color w:val="000000"/>
          <w:sz w:val="20"/>
          <w:szCs w:val="20"/>
        </w:rPr>
        <w:t>o</w:t>
      </w:r>
      <w:r w:rsidR="00812321" w:rsidRPr="00F639EA">
        <w:rPr>
          <w:rFonts w:ascii="Verdana" w:eastAsia="Verdana" w:hAnsi="Verdana" w:cs="Verdana"/>
          <w:color w:val="000000"/>
          <w:sz w:val="20"/>
          <w:szCs w:val="20"/>
        </w:rPr>
        <w:t xml:space="preserve">r submitting the proposals </w:t>
      </w:r>
      <w:r w:rsidR="00812321" w:rsidRPr="00EC718F">
        <w:rPr>
          <w:rFonts w:ascii="Verdana" w:eastAsia="Verdana" w:hAnsi="Verdana" w:cs="Verdana"/>
          <w:b/>
          <w:color w:val="000000"/>
          <w:sz w:val="20"/>
          <w:szCs w:val="20"/>
        </w:rPr>
        <w:t xml:space="preserve">is </w:t>
      </w:r>
      <w:r w:rsidR="00E56024" w:rsidRPr="00EC718F">
        <w:rPr>
          <w:rFonts w:ascii="Verdana" w:eastAsia="Verdana" w:hAnsi="Verdana" w:cs="Verdana"/>
          <w:b/>
          <w:color w:val="000000"/>
          <w:sz w:val="20"/>
          <w:szCs w:val="20"/>
        </w:rPr>
        <w:t>14</w:t>
      </w:r>
      <w:r w:rsidR="00B747A2" w:rsidRPr="00EC718F">
        <w:rPr>
          <w:rFonts w:ascii="Verdana" w:eastAsia="Verdana" w:hAnsi="Verdana" w:cs="Verdana"/>
          <w:b/>
          <w:color w:val="000000"/>
          <w:sz w:val="20"/>
          <w:szCs w:val="20"/>
        </w:rPr>
        <w:t xml:space="preserve"> </w:t>
      </w:r>
      <w:r w:rsidR="00E56024" w:rsidRPr="00EC718F">
        <w:rPr>
          <w:rFonts w:ascii="Verdana" w:eastAsia="Verdana" w:hAnsi="Verdana" w:cs="Verdana"/>
          <w:b/>
          <w:color w:val="000000"/>
          <w:sz w:val="20"/>
          <w:szCs w:val="20"/>
        </w:rPr>
        <w:t>July</w:t>
      </w:r>
      <w:r w:rsidR="00B747A2" w:rsidRPr="00EC718F">
        <w:rPr>
          <w:rFonts w:ascii="Verdana" w:eastAsia="Verdana" w:hAnsi="Verdana" w:cs="Verdana"/>
          <w:b/>
          <w:color w:val="000000"/>
          <w:sz w:val="20"/>
          <w:szCs w:val="20"/>
        </w:rPr>
        <w:t xml:space="preserve"> 2025</w:t>
      </w:r>
      <w:r w:rsidRPr="00EC718F">
        <w:rPr>
          <w:rFonts w:ascii="Verdana" w:eastAsia="Verdana" w:hAnsi="Verdana" w:cs="Verdana"/>
          <w:b/>
          <w:color w:val="000000"/>
          <w:sz w:val="20"/>
          <w:szCs w:val="20"/>
        </w:rPr>
        <w:t>,</w:t>
      </w:r>
      <w:r w:rsidRPr="00F639EA">
        <w:rPr>
          <w:rFonts w:ascii="Verdana" w:eastAsia="Verdana" w:hAnsi="Verdana" w:cs="Verdana"/>
          <w:b/>
          <w:color w:val="000000"/>
          <w:sz w:val="20"/>
          <w:szCs w:val="20"/>
        </w:rPr>
        <w:t xml:space="preserve"> 18:00 Kyiv time.</w:t>
      </w:r>
      <w:r w:rsidRPr="00F639EA">
        <w:rPr>
          <w:rFonts w:ascii="Verdana" w:eastAsia="Verdana" w:hAnsi="Verdana" w:cs="Verdana"/>
          <w:color w:val="000000"/>
          <w:sz w:val="20"/>
          <w:szCs w:val="20"/>
        </w:rPr>
        <w:t xml:space="preserve"> </w:t>
      </w:r>
    </w:p>
    <w:p w14:paraId="185A0B6A" w14:textId="1BB5FFDC" w:rsidR="00A22D57" w:rsidRPr="00F639EA" w:rsidRDefault="006E2D7E" w:rsidP="00F639EA">
      <w:pPr>
        <w:widowControl w:val="0"/>
        <w:pBdr>
          <w:top w:val="nil"/>
          <w:left w:val="nil"/>
          <w:bottom w:val="nil"/>
          <w:right w:val="nil"/>
          <w:between w:val="nil"/>
        </w:pBdr>
        <w:spacing w:line="300" w:lineRule="auto"/>
        <w:jc w:val="both"/>
        <w:rPr>
          <w:rFonts w:ascii="Verdana" w:eastAsia="Verdana" w:hAnsi="Verdana" w:cs="Verdana"/>
          <w:sz w:val="20"/>
          <w:szCs w:val="20"/>
        </w:rPr>
      </w:pPr>
      <w:r w:rsidRPr="00F639EA">
        <w:rPr>
          <w:rFonts w:ascii="Verdana" w:eastAsia="Verdana" w:hAnsi="Verdana" w:cs="Verdana"/>
          <w:color w:val="000000"/>
          <w:sz w:val="20"/>
          <w:szCs w:val="20"/>
        </w:rPr>
        <w:t xml:space="preserve">The proposals shall be submitted within the above deadline </w:t>
      </w:r>
      <w:r w:rsidRPr="00F639EA">
        <w:rPr>
          <w:rFonts w:ascii="Verdana" w:eastAsia="Verdana" w:hAnsi="Verdana" w:cs="Verdana"/>
          <w:sz w:val="20"/>
          <w:szCs w:val="20"/>
        </w:rPr>
        <w:t xml:space="preserve">to </w:t>
      </w:r>
      <w:hyperlink r:id="rId9" w:history="1">
        <w:r w:rsidR="0013795E" w:rsidRPr="00F639EA">
          <w:rPr>
            <w:rStyle w:val="Hyperlink"/>
            <w:rFonts w:ascii="Verdana" w:eastAsia="Verdana" w:hAnsi="Verdana" w:cs="Verdana"/>
            <w:color w:val="auto"/>
            <w:sz w:val="20"/>
            <w:szCs w:val="20"/>
          </w:rPr>
          <w:t>euaci@um.dk</w:t>
        </w:r>
      </w:hyperlink>
      <w:r w:rsidR="0013795E" w:rsidRPr="00F639EA">
        <w:rPr>
          <w:rFonts w:ascii="Verdana" w:eastAsia="Verdana" w:hAnsi="Verdana" w:cs="Verdana"/>
          <w:sz w:val="20"/>
          <w:szCs w:val="20"/>
        </w:rPr>
        <w:t xml:space="preserve"> and </w:t>
      </w:r>
      <w:hyperlink r:id="rId10" w:history="1">
        <w:r w:rsidR="00BF150A" w:rsidRPr="00F639EA">
          <w:rPr>
            <w:rStyle w:val="Hyperlink"/>
            <w:rFonts w:ascii="Verdana" w:eastAsia="Verdana" w:hAnsi="Verdana" w:cs="Verdana"/>
            <w:color w:val="auto"/>
            <w:sz w:val="20"/>
            <w:szCs w:val="20"/>
          </w:rPr>
          <w:t>ievrom@um.dk</w:t>
        </w:r>
      </w:hyperlink>
      <w:r w:rsidR="00BF150A" w:rsidRPr="00F639EA">
        <w:rPr>
          <w:rFonts w:ascii="Verdana" w:eastAsia="Verdana" w:hAnsi="Verdana" w:cs="Verdana"/>
          <w:sz w:val="20"/>
          <w:szCs w:val="20"/>
          <w:u w:val="single"/>
        </w:rPr>
        <w:t xml:space="preserve"> </w:t>
      </w:r>
      <w:r w:rsidRPr="00F639EA">
        <w:rPr>
          <w:rFonts w:ascii="Verdana" w:eastAsia="Verdana" w:hAnsi="Verdana" w:cs="Verdana"/>
          <w:sz w:val="20"/>
          <w:szCs w:val="20"/>
        </w:rPr>
        <w:t xml:space="preserve"> indicating the subject line “</w:t>
      </w:r>
      <w:r w:rsidR="00A162B0" w:rsidRPr="00F639EA">
        <w:rPr>
          <w:rFonts w:ascii="Verdana" w:eastAsia="Verdana" w:hAnsi="Verdana" w:cs="Verdana"/>
          <w:sz w:val="20"/>
          <w:szCs w:val="20"/>
        </w:rPr>
        <w:t xml:space="preserve">Tender: </w:t>
      </w:r>
      <w:r w:rsidR="00BA0D01" w:rsidRPr="00F639EA">
        <w:rPr>
          <w:rFonts w:ascii="Verdana" w:eastAsia="Verdana" w:hAnsi="Verdana" w:cs="Verdana"/>
          <w:sz w:val="20"/>
          <w:szCs w:val="20"/>
        </w:rPr>
        <w:t>“</w:t>
      </w:r>
      <w:r w:rsidR="005140A0" w:rsidRPr="00F639EA">
        <w:rPr>
          <w:rFonts w:ascii="Verdana" w:eastAsia="Verdana" w:hAnsi="Verdana" w:cs="Verdana"/>
          <w:b/>
          <w:bCs/>
          <w:sz w:val="20"/>
          <w:szCs w:val="20"/>
        </w:rPr>
        <w:t>Study</w:t>
      </w:r>
      <w:r w:rsidR="001B3650" w:rsidRPr="00F639EA">
        <w:rPr>
          <w:rFonts w:ascii="Verdana" w:eastAsia="Verdana" w:hAnsi="Verdana" w:cs="Verdana"/>
          <w:b/>
          <w:bCs/>
          <w:sz w:val="20"/>
          <w:szCs w:val="20"/>
        </w:rPr>
        <w:t xml:space="preserve"> </w:t>
      </w:r>
      <w:r w:rsidR="002C6C51" w:rsidRPr="00F639EA">
        <w:rPr>
          <w:rFonts w:ascii="Verdana" w:eastAsia="Verdana" w:hAnsi="Verdana" w:cs="Verdana"/>
          <w:b/>
          <w:color w:val="000000"/>
          <w:sz w:val="20"/>
          <w:szCs w:val="20"/>
        </w:rPr>
        <w:t xml:space="preserve">on </w:t>
      </w:r>
      <w:r w:rsidR="00E56024" w:rsidRPr="00F639EA">
        <w:rPr>
          <w:rFonts w:ascii="Verdana" w:eastAsia="Verdana" w:hAnsi="Verdana" w:cs="Verdana"/>
          <w:b/>
          <w:color w:val="000000"/>
          <w:sz w:val="20"/>
          <w:szCs w:val="20"/>
        </w:rPr>
        <w:t>HACC practices</w:t>
      </w:r>
      <w:r w:rsidRPr="00F639EA">
        <w:rPr>
          <w:rFonts w:ascii="Verdana" w:eastAsia="Verdana" w:hAnsi="Verdana" w:cs="Verdana"/>
          <w:sz w:val="20"/>
          <w:szCs w:val="20"/>
        </w:rPr>
        <w:t xml:space="preserve">”. </w:t>
      </w:r>
    </w:p>
    <w:p w14:paraId="0BA01F84" w14:textId="302556B7" w:rsidR="002F1C3B" w:rsidRPr="00F639EA" w:rsidRDefault="00A03756" w:rsidP="00F639EA">
      <w:pPr>
        <w:widowControl w:val="0"/>
        <w:pBdr>
          <w:top w:val="nil"/>
          <w:left w:val="nil"/>
          <w:bottom w:val="nil"/>
          <w:right w:val="nil"/>
          <w:between w:val="nil"/>
        </w:pBdr>
        <w:spacing w:line="300" w:lineRule="auto"/>
        <w:jc w:val="both"/>
        <w:rPr>
          <w:rFonts w:ascii="Verdana" w:eastAsia="Verdana" w:hAnsi="Verdana" w:cs="Verdana"/>
          <w:sz w:val="20"/>
          <w:szCs w:val="20"/>
        </w:rPr>
      </w:pPr>
      <w:r w:rsidRPr="00F639EA">
        <w:rPr>
          <w:rFonts w:ascii="Verdana" w:eastAsia="Verdana" w:hAnsi="Verdana" w:cs="Verdana"/>
          <w:sz w:val="20"/>
          <w:szCs w:val="20"/>
        </w:rPr>
        <w:t xml:space="preserve">The applicant will receive an auto-reply from euaci@um.dk when the application is received. </w:t>
      </w:r>
      <w:r w:rsidR="00B747A2" w:rsidRPr="00F639EA">
        <w:rPr>
          <w:rFonts w:ascii="Verdana" w:eastAsia="Verdana" w:hAnsi="Verdana" w:cs="Verdana"/>
          <w:sz w:val="20"/>
          <w:szCs w:val="20"/>
        </w:rPr>
        <w:t xml:space="preserve">             </w:t>
      </w:r>
      <w:r w:rsidRPr="00F639EA">
        <w:rPr>
          <w:rFonts w:ascii="Verdana" w:eastAsia="Verdana" w:hAnsi="Verdana" w:cs="Verdana"/>
          <w:sz w:val="20"/>
          <w:szCs w:val="20"/>
        </w:rPr>
        <w:t>If an auto-reply is not received, please contact the EUACI.</w:t>
      </w:r>
    </w:p>
    <w:p w14:paraId="35D3F37B" w14:textId="77777777" w:rsidR="00E447E8" w:rsidRDefault="00E447E8" w:rsidP="00F639EA">
      <w:pPr>
        <w:widowControl w:val="0"/>
        <w:pBdr>
          <w:top w:val="nil"/>
          <w:left w:val="nil"/>
          <w:bottom w:val="nil"/>
          <w:right w:val="nil"/>
          <w:between w:val="nil"/>
        </w:pBdr>
        <w:spacing w:line="300" w:lineRule="auto"/>
        <w:jc w:val="both"/>
        <w:rPr>
          <w:rFonts w:ascii="Verdana" w:eastAsia="Verdana" w:hAnsi="Verdana" w:cs="Verdana"/>
          <w:sz w:val="20"/>
          <w:szCs w:val="20"/>
        </w:rPr>
      </w:pPr>
      <w:bookmarkStart w:id="7" w:name="_heading=h.3dy6vkm" w:colFirst="0" w:colLast="0"/>
      <w:bookmarkEnd w:id="7"/>
    </w:p>
    <w:p w14:paraId="40237B01" w14:textId="1F30961E" w:rsidR="002F1C3B" w:rsidRDefault="006E2D7E" w:rsidP="00F639EA">
      <w:pPr>
        <w:widowControl w:val="0"/>
        <w:pBdr>
          <w:top w:val="nil"/>
          <w:left w:val="nil"/>
          <w:bottom w:val="nil"/>
          <w:right w:val="nil"/>
          <w:between w:val="nil"/>
        </w:pBdr>
        <w:spacing w:line="300" w:lineRule="auto"/>
        <w:jc w:val="both"/>
        <w:rPr>
          <w:rFonts w:ascii="Verdana" w:eastAsia="Verdana" w:hAnsi="Verdana" w:cs="Verdana"/>
          <w:sz w:val="20"/>
          <w:szCs w:val="20"/>
        </w:rPr>
      </w:pPr>
      <w:r w:rsidRPr="00F639EA">
        <w:rPr>
          <w:rFonts w:ascii="Verdana" w:eastAsia="Verdana" w:hAnsi="Verdana" w:cs="Verdana"/>
          <w:sz w:val="20"/>
          <w:szCs w:val="20"/>
        </w:rPr>
        <w:t xml:space="preserve">Bidding language: </w:t>
      </w:r>
      <w:r w:rsidRPr="00F639EA">
        <w:rPr>
          <w:rFonts w:ascii="Verdana" w:eastAsia="Verdana" w:hAnsi="Verdana" w:cs="Verdana"/>
          <w:b/>
          <w:bCs/>
          <w:sz w:val="20"/>
          <w:szCs w:val="20"/>
        </w:rPr>
        <w:t>English</w:t>
      </w:r>
      <w:r w:rsidRPr="00F639EA">
        <w:rPr>
          <w:rFonts w:ascii="Verdana" w:eastAsia="Verdana" w:hAnsi="Verdana" w:cs="Verdana"/>
          <w:sz w:val="20"/>
          <w:szCs w:val="20"/>
        </w:rPr>
        <w:t>.</w:t>
      </w:r>
    </w:p>
    <w:p w14:paraId="25FBCDF9" w14:textId="77777777" w:rsidR="00E447E8" w:rsidRPr="00F639EA" w:rsidRDefault="00E447E8" w:rsidP="00F639EA">
      <w:pPr>
        <w:widowControl w:val="0"/>
        <w:pBdr>
          <w:top w:val="nil"/>
          <w:left w:val="nil"/>
          <w:bottom w:val="nil"/>
          <w:right w:val="nil"/>
          <w:between w:val="nil"/>
        </w:pBdr>
        <w:spacing w:line="300" w:lineRule="auto"/>
        <w:jc w:val="both"/>
        <w:rPr>
          <w:rFonts w:ascii="Verdana" w:eastAsia="Verdana" w:hAnsi="Verdana" w:cs="Verdana"/>
          <w:sz w:val="20"/>
          <w:szCs w:val="20"/>
        </w:rPr>
      </w:pPr>
    </w:p>
    <w:p w14:paraId="1E867FD8" w14:textId="492AC333" w:rsidR="005D2BD0" w:rsidRDefault="006E2D7E" w:rsidP="00F639EA">
      <w:pPr>
        <w:spacing w:line="300" w:lineRule="auto"/>
        <w:jc w:val="both"/>
        <w:rPr>
          <w:rFonts w:ascii="Verdana" w:eastAsia="Verdana" w:hAnsi="Verdana" w:cs="Verdana"/>
          <w:b/>
          <w:color w:val="000000"/>
          <w:sz w:val="20"/>
          <w:szCs w:val="20"/>
        </w:rPr>
      </w:pPr>
      <w:r w:rsidRPr="00F639EA">
        <w:rPr>
          <w:rFonts w:ascii="Verdana" w:eastAsia="Verdana" w:hAnsi="Verdana" w:cs="Verdana"/>
          <w:sz w:val="20"/>
          <w:szCs w:val="20"/>
        </w:rPr>
        <w:t xml:space="preserve">Any clarification questions for the bid request should be addressed to </w:t>
      </w:r>
      <w:hyperlink r:id="rId11" w:history="1">
        <w:r w:rsidR="00BF150A" w:rsidRPr="00F639EA">
          <w:rPr>
            <w:rStyle w:val="Hyperlink"/>
            <w:rFonts w:ascii="Verdana" w:eastAsia="Verdana" w:hAnsi="Verdana" w:cs="Verdana"/>
            <w:color w:val="auto"/>
            <w:sz w:val="20"/>
            <w:szCs w:val="20"/>
          </w:rPr>
          <w:t>euaci@um.dk</w:t>
        </w:r>
      </w:hyperlink>
      <w:r w:rsidR="00BF150A" w:rsidRPr="00F639EA">
        <w:rPr>
          <w:rFonts w:ascii="Verdana" w:eastAsia="Verdana" w:hAnsi="Verdana" w:cs="Verdana"/>
          <w:sz w:val="20"/>
          <w:szCs w:val="20"/>
        </w:rPr>
        <w:t xml:space="preserve"> </w:t>
      </w:r>
      <w:r w:rsidR="0013795E" w:rsidRPr="00F639EA">
        <w:rPr>
          <w:rFonts w:ascii="Verdana" w:eastAsia="Verdana" w:hAnsi="Verdana" w:cs="Verdana"/>
          <w:sz w:val="20"/>
          <w:szCs w:val="20"/>
        </w:rPr>
        <w:t xml:space="preserve">and </w:t>
      </w:r>
      <w:hyperlink r:id="rId12" w:history="1">
        <w:r w:rsidR="00BF150A" w:rsidRPr="00F639EA">
          <w:rPr>
            <w:rStyle w:val="Hyperlink"/>
            <w:rFonts w:ascii="Verdana" w:eastAsia="Verdana" w:hAnsi="Verdana" w:cs="Verdana"/>
            <w:color w:val="auto"/>
            <w:sz w:val="20"/>
            <w:szCs w:val="20"/>
          </w:rPr>
          <w:t>ievrom@um.dk</w:t>
        </w:r>
      </w:hyperlink>
      <w:r w:rsidR="0013795E" w:rsidRPr="00F639EA">
        <w:rPr>
          <w:rFonts w:ascii="Verdana" w:eastAsia="Verdana" w:hAnsi="Verdana" w:cs="Verdana"/>
          <w:sz w:val="20"/>
          <w:szCs w:val="20"/>
        </w:rPr>
        <w:t xml:space="preserve">, </w:t>
      </w:r>
      <w:r w:rsidR="0013795E" w:rsidRPr="00F639EA">
        <w:rPr>
          <w:rFonts w:ascii="Verdana" w:eastAsia="Verdana" w:hAnsi="Verdana" w:cs="Verdana"/>
          <w:b/>
          <w:sz w:val="20"/>
          <w:szCs w:val="20"/>
        </w:rPr>
        <w:t xml:space="preserve">no later than </w:t>
      </w:r>
      <w:r w:rsidR="00E56024" w:rsidRPr="00EC718F">
        <w:rPr>
          <w:rFonts w:ascii="Verdana" w:eastAsia="Verdana" w:hAnsi="Verdana" w:cs="Verdana"/>
          <w:b/>
          <w:sz w:val="20"/>
          <w:szCs w:val="20"/>
        </w:rPr>
        <w:t>10</w:t>
      </w:r>
      <w:r w:rsidR="00182DB2" w:rsidRPr="00EC718F">
        <w:rPr>
          <w:rFonts w:ascii="Verdana" w:eastAsia="Verdana" w:hAnsi="Verdana" w:cs="Verdana"/>
          <w:b/>
          <w:sz w:val="20"/>
          <w:szCs w:val="20"/>
        </w:rPr>
        <w:t xml:space="preserve"> </w:t>
      </w:r>
      <w:r w:rsidR="00E56024" w:rsidRPr="00EC718F">
        <w:rPr>
          <w:rFonts w:ascii="Verdana" w:eastAsia="Verdana" w:hAnsi="Verdana" w:cs="Verdana"/>
          <w:b/>
          <w:sz w:val="20"/>
          <w:szCs w:val="20"/>
        </w:rPr>
        <w:t>July</w:t>
      </w:r>
      <w:r w:rsidRPr="00EC718F">
        <w:rPr>
          <w:rFonts w:ascii="Verdana" w:eastAsia="Verdana" w:hAnsi="Verdana" w:cs="Verdana"/>
          <w:b/>
          <w:sz w:val="20"/>
          <w:szCs w:val="20"/>
        </w:rPr>
        <w:t xml:space="preserve"> 202</w:t>
      </w:r>
      <w:r w:rsidR="00A03756" w:rsidRPr="00EC718F">
        <w:rPr>
          <w:rFonts w:ascii="Verdana" w:eastAsia="Verdana" w:hAnsi="Verdana" w:cs="Verdana"/>
          <w:b/>
          <w:sz w:val="20"/>
          <w:szCs w:val="20"/>
        </w:rPr>
        <w:t>5</w:t>
      </w:r>
      <w:r w:rsidRPr="00EC718F">
        <w:rPr>
          <w:rFonts w:ascii="Verdana" w:eastAsia="Verdana" w:hAnsi="Verdana" w:cs="Verdana"/>
          <w:b/>
          <w:sz w:val="20"/>
          <w:szCs w:val="20"/>
        </w:rPr>
        <w:t>,</w:t>
      </w:r>
      <w:r w:rsidRPr="00F639EA">
        <w:rPr>
          <w:rFonts w:ascii="Verdana" w:eastAsia="Verdana" w:hAnsi="Verdana" w:cs="Verdana"/>
          <w:b/>
          <w:sz w:val="20"/>
          <w:szCs w:val="20"/>
        </w:rPr>
        <w:t xml:space="preserve"> 18:00 </w:t>
      </w:r>
      <w:r w:rsidRPr="00F639EA">
        <w:rPr>
          <w:rFonts w:ascii="Verdana" w:eastAsia="Verdana" w:hAnsi="Verdana" w:cs="Verdana"/>
          <w:b/>
          <w:color w:val="000000"/>
          <w:sz w:val="20"/>
          <w:szCs w:val="20"/>
        </w:rPr>
        <w:t>Kyiv time.</w:t>
      </w:r>
    </w:p>
    <w:p w14:paraId="088F4E40" w14:textId="7CB9B51A" w:rsidR="00F639EA" w:rsidRDefault="00F639EA" w:rsidP="00F639EA">
      <w:pPr>
        <w:spacing w:line="300" w:lineRule="auto"/>
        <w:jc w:val="both"/>
        <w:rPr>
          <w:rFonts w:ascii="Verdana" w:eastAsia="Verdana" w:hAnsi="Verdana" w:cs="Verdana"/>
          <w:b/>
          <w:color w:val="000000"/>
          <w:sz w:val="20"/>
          <w:szCs w:val="20"/>
        </w:rPr>
      </w:pPr>
    </w:p>
    <w:p w14:paraId="7B65AE10" w14:textId="66B165F6" w:rsidR="00F639EA" w:rsidRPr="00F639EA" w:rsidRDefault="00F639EA" w:rsidP="00F639EA">
      <w:pPr>
        <w:spacing w:line="300" w:lineRule="auto"/>
        <w:jc w:val="both"/>
        <w:rPr>
          <w:rFonts w:ascii="Verdana" w:eastAsia="Verdana" w:hAnsi="Verdana"/>
          <w:sz w:val="20"/>
          <w:szCs w:val="20"/>
        </w:rPr>
      </w:pPr>
      <w:r w:rsidRPr="00F639EA">
        <w:rPr>
          <w:rFonts w:ascii="Verdana" w:eastAsia="Verdana" w:hAnsi="Verdana"/>
          <w:sz w:val="20"/>
          <w:szCs w:val="20"/>
        </w:rPr>
        <w:t>Please note that the winner of this tender will be made public on EUACI’s website.</w:t>
      </w:r>
    </w:p>
    <w:p w14:paraId="34C4A447" w14:textId="77777777" w:rsidR="00E265E5" w:rsidRPr="00F639EA" w:rsidRDefault="00E265E5" w:rsidP="00F639EA">
      <w:pPr>
        <w:pStyle w:val="Heading1"/>
        <w:spacing w:before="0" w:after="0" w:line="300" w:lineRule="auto"/>
        <w:rPr>
          <w:rFonts w:ascii="Verdana" w:eastAsia="Verdana" w:hAnsi="Verdana" w:cs="Verdana"/>
          <w:color w:val="000000"/>
          <w:sz w:val="20"/>
          <w:szCs w:val="20"/>
        </w:rPr>
      </w:pPr>
    </w:p>
    <w:p w14:paraId="28E33F10" w14:textId="2E7AB6D4" w:rsidR="005D2BD0" w:rsidRPr="00F639EA" w:rsidRDefault="006E2D7E" w:rsidP="00F639EA">
      <w:pPr>
        <w:pStyle w:val="Heading1"/>
        <w:spacing w:before="0" w:after="0" w:line="300" w:lineRule="auto"/>
        <w:rPr>
          <w:rFonts w:ascii="Verdana" w:eastAsia="Verdana" w:hAnsi="Verdana" w:cs="Verdana"/>
          <w:color w:val="000000"/>
          <w:sz w:val="20"/>
          <w:szCs w:val="20"/>
        </w:rPr>
      </w:pPr>
      <w:r w:rsidRPr="00F639EA">
        <w:rPr>
          <w:rFonts w:ascii="Verdana" w:eastAsia="Verdana" w:hAnsi="Verdana" w:cs="Verdana"/>
          <w:color w:val="000000"/>
          <w:sz w:val="20"/>
          <w:szCs w:val="20"/>
        </w:rPr>
        <w:t>Evaluation criteria:</w:t>
      </w:r>
    </w:p>
    <w:p w14:paraId="0FFFA020" w14:textId="06BDEF32" w:rsidR="005D2BD0" w:rsidRPr="00F639EA" w:rsidRDefault="006E2D7E" w:rsidP="00F639EA">
      <w:pPr>
        <w:spacing w:line="300" w:lineRule="auto"/>
        <w:rPr>
          <w:rFonts w:ascii="Verdana" w:eastAsia="Verdana" w:hAnsi="Verdana" w:cs="Verdana"/>
          <w:color w:val="000000"/>
          <w:sz w:val="20"/>
          <w:szCs w:val="20"/>
        </w:rPr>
      </w:pPr>
      <w:r w:rsidRPr="00F639EA">
        <w:rPr>
          <w:rFonts w:ascii="Verdana" w:eastAsia="Verdana" w:hAnsi="Verdana" w:cs="Verdana"/>
          <w:color w:val="000000"/>
          <w:sz w:val="20"/>
          <w:szCs w:val="20"/>
        </w:rPr>
        <w:t>Bids will be evaluated under the criteria provided below:</w:t>
      </w:r>
    </w:p>
    <w:p w14:paraId="3F8E11AD" w14:textId="77777777" w:rsidR="00A22D57" w:rsidRPr="00F639EA" w:rsidRDefault="00A22D57" w:rsidP="00F639EA">
      <w:pPr>
        <w:spacing w:line="300" w:lineRule="auto"/>
        <w:rPr>
          <w:rFonts w:ascii="Verdana" w:eastAsia="Verdana" w:hAnsi="Verdana" w:cs="Verdana"/>
          <w:color w:val="000000"/>
          <w:sz w:val="20"/>
          <w:szCs w:val="20"/>
        </w:rPr>
      </w:pPr>
    </w:p>
    <w:tbl>
      <w:tblPr>
        <w:tblStyle w:val="1"/>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
        <w:gridCol w:w="7433"/>
        <w:gridCol w:w="1800"/>
      </w:tblGrid>
      <w:tr w:rsidR="005D2BD0" w:rsidRPr="00F639EA" w14:paraId="06B328BC" w14:textId="77777777" w:rsidTr="00A22D57">
        <w:trPr>
          <w:trHeight w:val="468"/>
        </w:trPr>
        <w:tc>
          <w:tcPr>
            <w:tcW w:w="397" w:type="dxa"/>
            <w:shd w:val="clear" w:color="auto" w:fill="8DB3E2"/>
          </w:tcPr>
          <w:p w14:paraId="5CAE9FB3" w14:textId="77777777" w:rsidR="005D2BD0" w:rsidRPr="00F639EA" w:rsidRDefault="006E2D7E" w:rsidP="00F639EA">
            <w:pPr>
              <w:spacing w:line="300" w:lineRule="auto"/>
              <w:jc w:val="center"/>
              <w:rPr>
                <w:rFonts w:ascii="Verdana" w:eastAsia="Verdana" w:hAnsi="Verdana" w:cs="Verdana"/>
                <w:b/>
                <w:color w:val="000000"/>
                <w:sz w:val="20"/>
                <w:szCs w:val="20"/>
              </w:rPr>
            </w:pPr>
            <w:r w:rsidRPr="00F639EA">
              <w:rPr>
                <w:rFonts w:ascii="Verdana" w:eastAsia="Verdana" w:hAnsi="Verdana" w:cs="Verdana"/>
                <w:b/>
                <w:color w:val="000000"/>
                <w:sz w:val="20"/>
                <w:szCs w:val="20"/>
              </w:rPr>
              <w:t>#</w:t>
            </w:r>
          </w:p>
        </w:tc>
        <w:tc>
          <w:tcPr>
            <w:tcW w:w="7433" w:type="dxa"/>
            <w:shd w:val="clear" w:color="auto" w:fill="8DB3E2"/>
          </w:tcPr>
          <w:p w14:paraId="32317915" w14:textId="77777777" w:rsidR="005D2BD0" w:rsidRPr="00F639EA" w:rsidRDefault="006E2D7E" w:rsidP="00F639EA">
            <w:pPr>
              <w:spacing w:line="300" w:lineRule="auto"/>
              <w:jc w:val="center"/>
              <w:rPr>
                <w:rFonts w:ascii="Verdana" w:eastAsia="Verdana" w:hAnsi="Verdana" w:cs="Verdana"/>
                <w:b/>
                <w:color w:val="000000"/>
                <w:sz w:val="20"/>
                <w:szCs w:val="20"/>
              </w:rPr>
            </w:pPr>
            <w:r w:rsidRPr="00F639EA">
              <w:rPr>
                <w:rFonts w:ascii="Verdana" w:eastAsia="Verdana" w:hAnsi="Verdana" w:cs="Verdana"/>
                <w:b/>
                <w:color w:val="000000"/>
                <w:sz w:val="20"/>
                <w:szCs w:val="20"/>
              </w:rPr>
              <w:t>Criteria</w:t>
            </w:r>
          </w:p>
        </w:tc>
        <w:tc>
          <w:tcPr>
            <w:tcW w:w="1800" w:type="dxa"/>
            <w:shd w:val="clear" w:color="auto" w:fill="8DB3E2"/>
          </w:tcPr>
          <w:p w14:paraId="2EFEF96A" w14:textId="77777777" w:rsidR="005D2BD0" w:rsidRPr="00F639EA" w:rsidRDefault="006E2D7E" w:rsidP="00F639EA">
            <w:pPr>
              <w:spacing w:line="300" w:lineRule="auto"/>
              <w:jc w:val="center"/>
              <w:rPr>
                <w:rFonts w:ascii="Verdana" w:eastAsia="Verdana" w:hAnsi="Verdana" w:cs="Verdana"/>
                <w:b/>
                <w:color w:val="000000"/>
                <w:sz w:val="20"/>
                <w:szCs w:val="20"/>
              </w:rPr>
            </w:pPr>
            <w:r w:rsidRPr="00F639EA">
              <w:rPr>
                <w:rFonts w:ascii="Verdana" w:eastAsia="Verdana" w:hAnsi="Verdana" w:cs="Verdana"/>
                <w:b/>
                <w:color w:val="000000"/>
                <w:sz w:val="20"/>
                <w:szCs w:val="20"/>
              </w:rPr>
              <w:t>Weight</w:t>
            </w:r>
          </w:p>
        </w:tc>
      </w:tr>
      <w:tr w:rsidR="005D2BD0" w:rsidRPr="00F639EA" w14:paraId="470BF229" w14:textId="77777777" w:rsidTr="00A22D57">
        <w:trPr>
          <w:trHeight w:val="77"/>
        </w:trPr>
        <w:tc>
          <w:tcPr>
            <w:tcW w:w="397" w:type="dxa"/>
          </w:tcPr>
          <w:p w14:paraId="222E63E1" w14:textId="77777777" w:rsidR="005D2BD0" w:rsidRPr="00F639EA" w:rsidRDefault="006E2D7E" w:rsidP="00F639EA">
            <w:pPr>
              <w:spacing w:line="300" w:lineRule="auto"/>
              <w:rPr>
                <w:rFonts w:ascii="Verdana" w:eastAsia="Verdana" w:hAnsi="Verdana" w:cs="Verdana"/>
                <w:color w:val="000000"/>
                <w:sz w:val="20"/>
                <w:szCs w:val="20"/>
              </w:rPr>
            </w:pPr>
            <w:r w:rsidRPr="00F639EA">
              <w:rPr>
                <w:rFonts w:ascii="Verdana" w:eastAsia="Verdana" w:hAnsi="Verdana" w:cs="Verdana"/>
                <w:color w:val="000000"/>
                <w:sz w:val="20"/>
                <w:szCs w:val="20"/>
              </w:rPr>
              <w:lastRenderedPageBreak/>
              <w:t>1</w:t>
            </w:r>
          </w:p>
        </w:tc>
        <w:tc>
          <w:tcPr>
            <w:tcW w:w="7433" w:type="dxa"/>
          </w:tcPr>
          <w:p w14:paraId="534DB305" w14:textId="48199177" w:rsidR="00F639EA" w:rsidRPr="00F639EA" w:rsidRDefault="006E2D7E" w:rsidP="00F639EA">
            <w:pPr>
              <w:tabs>
                <w:tab w:val="left" w:pos="426"/>
              </w:tabs>
              <w:spacing w:line="300" w:lineRule="auto"/>
              <w:jc w:val="both"/>
              <w:rPr>
                <w:rFonts w:ascii="Verdana" w:eastAsia="Verdana" w:hAnsi="Verdana" w:cs="Verdana"/>
                <w:color w:val="000000"/>
                <w:sz w:val="20"/>
                <w:szCs w:val="20"/>
              </w:rPr>
            </w:pPr>
            <w:r w:rsidRPr="00F639EA">
              <w:rPr>
                <w:rFonts w:ascii="Verdana" w:eastAsia="Verdana" w:hAnsi="Verdana" w:cs="Verdana"/>
                <w:color w:val="000000"/>
                <w:sz w:val="20"/>
                <w:szCs w:val="20"/>
              </w:rPr>
              <w:t xml:space="preserve">Criterion 1: Professional experience, </w:t>
            </w:r>
            <w:r w:rsidR="00CF7883" w:rsidRPr="00F639EA">
              <w:rPr>
                <w:rFonts w:ascii="Verdana" w:eastAsia="Verdana" w:hAnsi="Verdana" w:cs="Verdana"/>
                <w:color w:val="000000"/>
                <w:sz w:val="20"/>
                <w:szCs w:val="20"/>
              </w:rPr>
              <w:t xml:space="preserve">including </w:t>
            </w:r>
            <w:r w:rsidRPr="00F639EA">
              <w:rPr>
                <w:rFonts w:ascii="Verdana" w:eastAsia="Verdana" w:hAnsi="Verdana" w:cs="Verdana"/>
                <w:color w:val="000000"/>
                <w:sz w:val="20"/>
                <w:szCs w:val="20"/>
              </w:rPr>
              <w:t>the length</w:t>
            </w:r>
            <w:r w:rsidR="00A22D57" w:rsidRPr="00F639EA">
              <w:rPr>
                <w:rFonts w:ascii="Verdana" w:eastAsia="Verdana" w:hAnsi="Verdana" w:cs="Verdana"/>
                <w:color w:val="000000"/>
                <w:sz w:val="20"/>
                <w:szCs w:val="20"/>
              </w:rPr>
              <w:t xml:space="preserve"> </w:t>
            </w:r>
            <w:r w:rsidRPr="00F639EA">
              <w:rPr>
                <w:rFonts w:ascii="Verdana" w:eastAsia="Verdana" w:hAnsi="Verdana" w:cs="Verdana"/>
                <w:color w:val="000000"/>
                <w:sz w:val="20"/>
                <w:szCs w:val="20"/>
              </w:rPr>
              <w:t>of experience</w:t>
            </w:r>
            <w:r w:rsidR="00CF7883" w:rsidRPr="00F639EA">
              <w:rPr>
                <w:rFonts w:ascii="Verdana" w:eastAsia="Verdana" w:hAnsi="Verdana" w:cs="Verdana"/>
                <w:color w:val="000000"/>
                <w:sz w:val="20"/>
                <w:szCs w:val="20"/>
              </w:rPr>
              <w:t xml:space="preserve">, </w:t>
            </w:r>
            <w:r w:rsidRPr="00F639EA">
              <w:rPr>
                <w:rFonts w:ascii="Verdana" w:eastAsia="Verdana" w:hAnsi="Verdana" w:cs="Verdana"/>
                <w:color w:val="000000"/>
                <w:sz w:val="20"/>
                <w:szCs w:val="20"/>
              </w:rPr>
              <w:t>the proven track record of practical expertise in the given field</w:t>
            </w:r>
            <w:r w:rsidR="00CF7883" w:rsidRPr="00F639EA">
              <w:rPr>
                <w:rFonts w:ascii="Verdana" w:eastAsia="Verdana" w:hAnsi="Verdana" w:cs="Verdana"/>
                <w:color w:val="000000"/>
                <w:sz w:val="20"/>
                <w:szCs w:val="20"/>
              </w:rPr>
              <w:t xml:space="preserve">, quality </w:t>
            </w:r>
            <w:r w:rsidR="00A22D57" w:rsidRPr="00F639EA">
              <w:rPr>
                <w:rFonts w:ascii="Verdana" w:eastAsia="Verdana" w:hAnsi="Verdana" w:cs="Verdana"/>
                <w:color w:val="000000"/>
                <w:sz w:val="20"/>
                <w:szCs w:val="20"/>
              </w:rPr>
              <w:t xml:space="preserve">              </w:t>
            </w:r>
            <w:r w:rsidR="00CF7883" w:rsidRPr="00F639EA">
              <w:rPr>
                <w:rFonts w:ascii="Verdana" w:eastAsia="Verdana" w:hAnsi="Verdana" w:cs="Verdana"/>
                <w:color w:val="000000"/>
                <w:sz w:val="20"/>
                <w:szCs w:val="20"/>
              </w:rPr>
              <w:t>of example of the analytical product provided</w:t>
            </w:r>
          </w:p>
        </w:tc>
        <w:tc>
          <w:tcPr>
            <w:tcW w:w="1800" w:type="dxa"/>
          </w:tcPr>
          <w:p w14:paraId="66D9A7EC" w14:textId="13125C59" w:rsidR="005D2BD0" w:rsidRPr="00F639EA" w:rsidRDefault="002C5FF0" w:rsidP="00F639EA">
            <w:pPr>
              <w:spacing w:line="300" w:lineRule="auto"/>
              <w:jc w:val="center"/>
              <w:rPr>
                <w:rFonts w:ascii="Verdana" w:eastAsia="Verdana" w:hAnsi="Verdana" w:cs="Verdana"/>
                <w:color w:val="000000"/>
                <w:sz w:val="20"/>
                <w:szCs w:val="20"/>
              </w:rPr>
            </w:pPr>
            <w:r w:rsidRPr="00F639EA">
              <w:rPr>
                <w:rFonts w:ascii="Verdana" w:eastAsia="Verdana" w:hAnsi="Verdana" w:cs="Verdana"/>
                <w:color w:val="000000"/>
                <w:sz w:val="20"/>
                <w:szCs w:val="20"/>
              </w:rPr>
              <w:t>70</w:t>
            </w:r>
            <w:r w:rsidR="006E2D7E" w:rsidRPr="00F639EA">
              <w:rPr>
                <w:rFonts w:ascii="Verdana" w:eastAsia="Verdana" w:hAnsi="Verdana" w:cs="Verdana"/>
                <w:color w:val="000000"/>
                <w:sz w:val="20"/>
                <w:szCs w:val="20"/>
              </w:rPr>
              <w:t>%</w:t>
            </w:r>
          </w:p>
        </w:tc>
      </w:tr>
      <w:tr w:rsidR="005D2BD0" w:rsidRPr="00F639EA" w14:paraId="759A6156" w14:textId="77777777" w:rsidTr="00A22D57">
        <w:tc>
          <w:tcPr>
            <w:tcW w:w="397" w:type="dxa"/>
          </w:tcPr>
          <w:p w14:paraId="03C107A3" w14:textId="426D7BCD" w:rsidR="005D2BD0" w:rsidRPr="00F639EA" w:rsidRDefault="002C5FF0" w:rsidP="00F639EA">
            <w:pPr>
              <w:spacing w:line="300" w:lineRule="auto"/>
              <w:rPr>
                <w:rFonts w:ascii="Verdana" w:eastAsia="Verdana" w:hAnsi="Verdana" w:cs="Verdana"/>
                <w:color w:val="000000"/>
                <w:sz w:val="20"/>
                <w:szCs w:val="20"/>
              </w:rPr>
            </w:pPr>
            <w:r w:rsidRPr="00F639EA">
              <w:rPr>
                <w:rFonts w:ascii="Verdana" w:eastAsia="Verdana" w:hAnsi="Verdana" w:cs="Verdana"/>
                <w:color w:val="000000"/>
                <w:sz w:val="20"/>
                <w:szCs w:val="20"/>
              </w:rPr>
              <w:t>2</w:t>
            </w:r>
          </w:p>
        </w:tc>
        <w:tc>
          <w:tcPr>
            <w:tcW w:w="7433" w:type="dxa"/>
          </w:tcPr>
          <w:p w14:paraId="2A11A079" w14:textId="17EE4B10" w:rsidR="005D2BD0" w:rsidRPr="00F639EA" w:rsidRDefault="006E2D7E" w:rsidP="00F639EA">
            <w:pPr>
              <w:tabs>
                <w:tab w:val="left" w:pos="426"/>
              </w:tabs>
              <w:spacing w:line="300" w:lineRule="auto"/>
              <w:jc w:val="both"/>
              <w:rPr>
                <w:rFonts w:ascii="Verdana" w:eastAsia="Verdana" w:hAnsi="Verdana" w:cs="Verdana"/>
                <w:color w:val="000000"/>
                <w:sz w:val="20"/>
                <w:szCs w:val="20"/>
              </w:rPr>
            </w:pPr>
            <w:r w:rsidRPr="00F639EA">
              <w:rPr>
                <w:rFonts w:ascii="Verdana" w:eastAsia="Verdana" w:hAnsi="Verdana" w:cs="Verdana"/>
                <w:color w:val="000000"/>
                <w:sz w:val="20"/>
                <w:szCs w:val="20"/>
              </w:rPr>
              <w:t xml:space="preserve">Criterion </w:t>
            </w:r>
            <w:r w:rsidR="002C5FF0" w:rsidRPr="00F639EA">
              <w:rPr>
                <w:rFonts w:ascii="Verdana" w:eastAsia="Verdana" w:hAnsi="Verdana" w:cs="Verdana"/>
                <w:color w:val="000000"/>
                <w:sz w:val="20"/>
                <w:szCs w:val="20"/>
              </w:rPr>
              <w:t>2</w:t>
            </w:r>
            <w:r w:rsidRPr="00F639EA">
              <w:rPr>
                <w:rFonts w:ascii="Verdana" w:eastAsia="Verdana" w:hAnsi="Verdana" w:cs="Verdana"/>
                <w:color w:val="000000"/>
                <w:sz w:val="20"/>
                <w:szCs w:val="20"/>
              </w:rPr>
              <w:t xml:space="preserve">: </w:t>
            </w:r>
            <w:r w:rsidR="00CF7883" w:rsidRPr="00F639EA">
              <w:rPr>
                <w:rFonts w:ascii="Verdana" w:eastAsia="Verdana" w:hAnsi="Verdana" w:cs="Verdana"/>
                <w:color w:val="000000"/>
                <w:sz w:val="20"/>
                <w:szCs w:val="20"/>
              </w:rPr>
              <w:t>F</w:t>
            </w:r>
            <w:r w:rsidRPr="00F639EA">
              <w:rPr>
                <w:rFonts w:ascii="Verdana" w:eastAsia="Verdana" w:hAnsi="Verdana" w:cs="Verdana"/>
                <w:color w:val="000000"/>
                <w:sz w:val="20"/>
                <w:szCs w:val="20"/>
              </w:rPr>
              <w:t>inancial offer</w:t>
            </w:r>
          </w:p>
        </w:tc>
        <w:tc>
          <w:tcPr>
            <w:tcW w:w="1800" w:type="dxa"/>
          </w:tcPr>
          <w:p w14:paraId="014600D3" w14:textId="7BD050F0" w:rsidR="005D2BD0" w:rsidRPr="00F639EA" w:rsidRDefault="002C5FF0" w:rsidP="00F639EA">
            <w:pPr>
              <w:spacing w:line="300" w:lineRule="auto"/>
              <w:jc w:val="center"/>
              <w:rPr>
                <w:rFonts w:ascii="Verdana" w:eastAsia="Verdana" w:hAnsi="Verdana" w:cs="Verdana"/>
                <w:color w:val="000000"/>
                <w:sz w:val="20"/>
                <w:szCs w:val="20"/>
              </w:rPr>
            </w:pPr>
            <w:r w:rsidRPr="00F639EA">
              <w:rPr>
                <w:rFonts w:ascii="Verdana" w:eastAsia="Verdana" w:hAnsi="Verdana" w:cs="Verdana"/>
                <w:color w:val="000000"/>
                <w:sz w:val="20"/>
                <w:szCs w:val="20"/>
              </w:rPr>
              <w:t>30</w:t>
            </w:r>
            <w:r w:rsidR="006E2D7E" w:rsidRPr="00F639EA">
              <w:rPr>
                <w:rFonts w:ascii="Verdana" w:eastAsia="Verdana" w:hAnsi="Verdana" w:cs="Verdana"/>
                <w:color w:val="000000"/>
                <w:sz w:val="20"/>
                <w:szCs w:val="20"/>
              </w:rPr>
              <w:t>%</w:t>
            </w:r>
          </w:p>
        </w:tc>
      </w:tr>
    </w:tbl>
    <w:p w14:paraId="3E951369" w14:textId="77777777" w:rsidR="005D2BD0" w:rsidRPr="00F639EA" w:rsidRDefault="005D2BD0" w:rsidP="00F639EA">
      <w:pPr>
        <w:spacing w:line="300" w:lineRule="auto"/>
        <w:rPr>
          <w:rFonts w:ascii="Verdana" w:eastAsia="Verdana" w:hAnsi="Verdana" w:cs="Verdana"/>
          <w:color w:val="000000"/>
          <w:sz w:val="20"/>
          <w:szCs w:val="20"/>
        </w:rPr>
      </w:pPr>
    </w:p>
    <w:sectPr w:rsidR="005D2BD0" w:rsidRPr="00F639EA">
      <w:headerReference w:type="default" r:id="rId13"/>
      <w:footerReference w:type="default" r:id="rId14"/>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2920D" w14:textId="77777777" w:rsidR="00AF02BF" w:rsidRDefault="00AF02BF">
      <w:r>
        <w:separator/>
      </w:r>
    </w:p>
  </w:endnote>
  <w:endnote w:type="continuationSeparator" w:id="0">
    <w:p w14:paraId="6316F84E" w14:textId="77777777" w:rsidR="00AF02BF" w:rsidRDefault="00AF0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8640" w14:textId="77777777" w:rsidR="005D2BD0" w:rsidRDefault="006E2D7E">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noProof/>
      </w:rPr>
      <w:drawing>
        <wp:inline distT="0" distB="0" distL="0" distR="0" wp14:anchorId="2A1505EA" wp14:editId="0390BB8D">
          <wp:extent cx="3108960" cy="111569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749F" w14:textId="77777777" w:rsidR="00AF02BF" w:rsidRDefault="00AF02BF">
      <w:r>
        <w:separator/>
      </w:r>
    </w:p>
  </w:footnote>
  <w:footnote w:type="continuationSeparator" w:id="0">
    <w:p w14:paraId="3D0D5342" w14:textId="77777777" w:rsidR="00AF02BF" w:rsidRDefault="00AF0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2648" w14:textId="77777777" w:rsidR="005D2BD0" w:rsidRDefault="006E2D7E">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14:anchorId="0503C38C" wp14:editId="7C718555">
          <wp:extent cx="5758207" cy="83131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8" t="45284" r="12594" b="4452"/>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8E5"/>
    <w:multiLevelType w:val="hybridMultilevel"/>
    <w:tmpl w:val="42A0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30ED4"/>
    <w:multiLevelType w:val="hybridMultilevel"/>
    <w:tmpl w:val="A44A4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41DC3"/>
    <w:multiLevelType w:val="hybridMultilevel"/>
    <w:tmpl w:val="0C488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848B1"/>
    <w:multiLevelType w:val="hybridMultilevel"/>
    <w:tmpl w:val="CA9091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3C7124"/>
    <w:multiLevelType w:val="hybridMultilevel"/>
    <w:tmpl w:val="81B81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3131CA"/>
    <w:multiLevelType w:val="hybridMultilevel"/>
    <w:tmpl w:val="A02663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3C3B56"/>
    <w:multiLevelType w:val="hybridMultilevel"/>
    <w:tmpl w:val="460EE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7C704E"/>
    <w:multiLevelType w:val="multilevel"/>
    <w:tmpl w:val="47142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00C7459"/>
    <w:multiLevelType w:val="hybridMultilevel"/>
    <w:tmpl w:val="C47E8CE4"/>
    <w:lvl w:ilvl="0" w:tplc="304410AA">
      <w:start w:val="2"/>
      <w:numFmt w:val="bullet"/>
      <w:lvlText w:val="-"/>
      <w:lvlJc w:val="left"/>
      <w:pPr>
        <w:ind w:left="720" w:hanging="360"/>
      </w:pPr>
      <w:rPr>
        <w:rFonts w:ascii="Verdana" w:eastAsia="Times New Roman"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6B36"/>
    <w:multiLevelType w:val="multilevel"/>
    <w:tmpl w:val="97AE96CC"/>
    <w:lvl w:ilvl="0">
      <w:start w:val="1"/>
      <w:numFmt w:val="decimal"/>
      <w:lvlText w:val="%1."/>
      <w:lvlJc w:val="left"/>
      <w:pPr>
        <w:ind w:left="360" w:hanging="360"/>
      </w:p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BE75FF1"/>
    <w:multiLevelType w:val="hybridMultilevel"/>
    <w:tmpl w:val="D2D85C5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FD1099"/>
    <w:multiLevelType w:val="hybridMultilevel"/>
    <w:tmpl w:val="CEA40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5A0F4D"/>
    <w:multiLevelType w:val="hybridMultilevel"/>
    <w:tmpl w:val="914C7756"/>
    <w:lvl w:ilvl="0" w:tplc="C2C6C6B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4AD650F"/>
    <w:multiLevelType w:val="multilevel"/>
    <w:tmpl w:val="7CFC6F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02617C4"/>
    <w:multiLevelType w:val="hybridMultilevel"/>
    <w:tmpl w:val="4C48F7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DF4789"/>
    <w:multiLevelType w:val="hybridMultilevel"/>
    <w:tmpl w:val="B7CCBF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0B1F83"/>
    <w:multiLevelType w:val="hybridMultilevel"/>
    <w:tmpl w:val="F4DC4A7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0C279D"/>
    <w:multiLevelType w:val="hybridMultilevel"/>
    <w:tmpl w:val="799E131C"/>
    <w:lvl w:ilvl="0" w:tplc="91780B56">
      <w:start w:val="1"/>
      <w:numFmt w:val="bullet"/>
      <w:lvlText w:val=""/>
      <w:lvlJc w:val="left"/>
      <w:pPr>
        <w:ind w:left="720" w:hanging="360"/>
      </w:pPr>
      <w:rPr>
        <w:rFonts w:ascii="Symbol" w:hAnsi="Symbol" w:hint="default"/>
        <w:lang w:val="en-US"/>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7482112"/>
    <w:multiLevelType w:val="hybridMultilevel"/>
    <w:tmpl w:val="AB2E7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256EF6"/>
    <w:multiLevelType w:val="hybridMultilevel"/>
    <w:tmpl w:val="6B08AF70"/>
    <w:lvl w:ilvl="0" w:tplc="17E05558">
      <w:start w:val="2"/>
      <w:numFmt w:val="bullet"/>
      <w:lvlText w:val="-"/>
      <w:lvlJc w:val="left"/>
      <w:pPr>
        <w:ind w:left="720" w:hanging="360"/>
      </w:pPr>
      <w:rPr>
        <w:rFonts w:ascii="Verdana" w:eastAsia="Times New Roman"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870184"/>
    <w:multiLevelType w:val="hybridMultilevel"/>
    <w:tmpl w:val="993AD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457598"/>
    <w:multiLevelType w:val="multilevel"/>
    <w:tmpl w:val="4EBE5D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6346362A"/>
    <w:multiLevelType w:val="hybridMultilevel"/>
    <w:tmpl w:val="697AE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4E6629"/>
    <w:multiLevelType w:val="hybridMultilevel"/>
    <w:tmpl w:val="DC86B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66072B"/>
    <w:multiLevelType w:val="hybridMultilevel"/>
    <w:tmpl w:val="62BC47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73C407A"/>
    <w:multiLevelType w:val="hybridMultilevel"/>
    <w:tmpl w:val="423A323A"/>
    <w:lvl w:ilvl="0" w:tplc="FA18385A">
      <w:start w:val="4"/>
      <w:numFmt w:val="bullet"/>
      <w:lvlText w:val="-"/>
      <w:lvlJc w:val="left"/>
      <w:pPr>
        <w:ind w:left="360" w:hanging="360"/>
      </w:pPr>
      <w:rPr>
        <w:rFonts w:ascii="Calibri" w:eastAsiaTheme="minorHAns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8AC5673"/>
    <w:multiLevelType w:val="hybridMultilevel"/>
    <w:tmpl w:val="936AF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0A60E6"/>
    <w:multiLevelType w:val="hybridMultilevel"/>
    <w:tmpl w:val="21123C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5652C4"/>
    <w:multiLevelType w:val="hybridMultilevel"/>
    <w:tmpl w:val="CBCA8C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6C402C5"/>
    <w:multiLevelType w:val="hybridMultilevel"/>
    <w:tmpl w:val="B75E3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16164A"/>
    <w:multiLevelType w:val="hybridMultilevel"/>
    <w:tmpl w:val="EE246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D590949"/>
    <w:multiLevelType w:val="hybridMultilevel"/>
    <w:tmpl w:val="A9DA9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FA22D60"/>
    <w:multiLevelType w:val="hybridMultilevel"/>
    <w:tmpl w:val="D4EE4D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21"/>
  </w:num>
  <w:num w:numId="4">
    <w:abstractNumId w:val="9"/>
  </w:num>
  <w:num w:numId="5">
    <w:abstractNumId w:val="20"/>
  </w:num>
  <w:num w:numId="6">
    <w:abstractNumId w:val="23"/>
  </w:num>
  <w:num w:numId="7">
    <w:abstractNumId w:val="26"/>
  </w:num>
  <w:num w:numId="8">
    <w:abstractNumId w:val="15"/>
  </w:num>
  <w:num w:numId="9">
    <w:abstractNumId w:val="22"/>
  </w:num>
  <w:num w:numId="10">
    <w:abstractNumId w:val="30"/>
  </w:num>
  <w:num w:numId="11">
    <w:abstractNumId w:val="1"/>
  </w:num>
  <w:num w:numId="12">
    <w:abstractNumId w:val="3"/>
  </w:num>
  <w:num w:numId="13">
    <w:abstractNumId w:val="25"/>
  </w:num>
  <w:num w:numId="14">
    <w:abstractNumId w:val="8"/>
  </w:num>
  <w:num w:numId="15">
    <w:abstractNumId w:val="19"/>
  </w:num>
  <w:num w:numId="16">
    <w:abstractNumId w:val="0"/>
  </w:num>
  <w:num w:numId="17">
    <w:abstractNumId w:val="17"/>
  </w:num>
  <w:num w:numId="18">
    <w:abstractNumId w:val="5"/>
  </w:num>
  <w:num w:numId="19">
    <w:abstractNumId w:val="18"/>
  </w:num>
  <w:num w:numId="20">
    <w:abstractNumId w:val="31"/>
  </w:num>
  <w:num w:numId="21">
    <w:abstractNumId w:val="12"/>
  </w:num>
  <w:num w:numId="22">
    <w:abstractNumId w:val="32"/>
  </w:num>
  <w:num w:numId="23">
    <w:abstractNumId w:val="24"/>
  </w:num>
  <w:num w:numId="24">
    <w:abstractNumId w:val="29"/>
  </w:num>
  <w:num w:numId="25">
    <w:abstractNumId w:val="16"/>
  </w:num>
  <w:num w:numId="26">
    <w:abstractNumId w:val="4"/>
  </w:num>
  <w:num w:numId="27">
    <w:abstractNumId w:val="28"/>
  </w:num>
  <w:num w:numId="28">
    <w:abstractNumId w:val="6"/>
  </w:num>
  <w:num w:numId="29">
    <w:abstractNumId w:val="14"/>
  </w:num>
  <w:num w:numId="30">
    <w:abstractNumId w:val="2"/>
  </w:num>
  <w:num w:numId="31">
    <w:abstractNumId w:val="10"/>
  </w:num>
  <w:num w:numId="32">
    <w:abstractNumId w:val="1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D2BD0"/>
    <w:rsid w:val="00012938"/>
    <w:rsid w:val="00015844"/>
    <w:rsid w:val="00023997"/>
    <w:rsid w:val="00061F4E"/>
    <w:rsid w:val="00064287"/>
    <w:rsid w:val="00070DF9"/>
    <w:rsid w:val="000741D4"/>
    <w:rsid w:val="00076FB9"/>
    <w:rsid w:val="00081205"/>
    <w:rsid w:val="00096E92"/>
    <w:rsid w:val="000A3915"/>
    <w:rsid w:val="000A69BE"/>
    <w:rsid w:val="000D73B4"/>
    <w:rsid w:val="0010623A"/>
    <w:rsid w:val="001122A9"/>
    <w:rsid w:val="00120B5D"/>
    <w:rsid w:val="0013292B"/>
    <w:rsid w:val="00134F33"/>
    <w:rsid w:val="0013795E"/>
    <w:rsid w:val="001517CA"/>
    <w:rsid w:val="001542E4"/>
    <w:rsid w:val="001618D7"/>
    <w:rsid w:val="0016427F"/>
    <w:rsid w:val="001663E4"/>
    <w:rsid w:val="00182DB2"/>
    <w:rsid w:val="001B1072"/>
    <w:rsid w:val="001B3650"/>
    <w:rsid w:val="001C2164"/>
    <w:rsid w:val="001C6BB0"/>
    <w:rsid w:val="001D0427"/>
    <w:rsid w:val="001D5DC7"/>
    <w:rsid w:val="001E155E"/>
    <w:rsid w:val="001F2D7F"/>
    <w:rsid w:val="0021268A"/>
    <w:rsid w:val="00217A23"/>
    <w:rsid w:val="00234645"/>
    <w:rsid w:val="00234A45"/>
    <w:rsid w:val="0023524A"/>
    <w:rsid w:val="00240D4C"/>
    <w:rsid w:val="00253419"/>
    <w:rsid w:val="00264528"/>
    <w:rsid w:val="00265EA0"/>
    <w:rsid w:val="002746E8"/>
    <w:rsid w:val="00290F08"/>
    <w:rsid w:val="002A1F86"/>
    <w:rsid w:val="002C0C8D"/>
    <w:rsid w:val="002C5FF0"/>
    <w:rsid w:val="002C6C51"/>
    <w:rsid w:val="002D44C6"/>
    <w:rsid w:val="002D6A7A"/>
    <w:rsid w:val="002D7FA4"/>
    <w:rsid w:val="002E6671"/>
    <w:rsid w:val="002F0E8B"/>
    <w:rsid w:val="002F1C3B"/>
    <w:rsid w:val="002F5AB3"/>
    <w:rsid w:val="003008FF"/>
    <w:rsid w:val="00301E0D"/>
    <w:rsid w:val="0031322E"/>
    <w:rsid w:val="00327B41"/>
    <w:rsid w:val="00333534"/>
    <w:rsid w:val="003336DB"/>
    <w:rsid w:val="00342594"/>
    <w:rsid w:val="00342EEA"/>
    <w:rsid w:val="0035189D"/>
    <w:rsid w:val="00375DB7"/>
    <w:rsid w:val="0037791F"/>
    <w:rsid w:val="003B46E2"/>
    <w:rsid w:val="003B4B55"/>
    <w:rsid w:val="003C2BA0"/>
    <w:rsid w:val="003C3A25"/>
    <w:rsid w:val="003C3F69"/>
    <w:rsid w:val="003D358B"/>
    <w:rsid w:val="003D43C4"/>
    <w:rsid w:val="003D6191"/>
    <w:rsid w:val="003F4E61"/>
    <w:rsid w:val="004002BE"/>
    <w:rsid w:val="004065AC"/>
    <w:rsid w:val="00406CA0"/>
    <w:rsid w:val="00413442"/>
    <w:rsid w:val="00416FAB"/>
    <w:rsid w:val="00434439"/>
    <w:rsid w:val="00435208"/>
    <w:rsid w:val="00450817"/>
    <w:rsid w:val="00461DF5"/>
    <w:rsid w:val="004641A4"/>
    <w:rsid w:val="00473A4E"/>
    <w:rsid w:val="00482A66"/>
    <w:rsid w:val="004B0C7B"/>
    <w:rsid w:val="004C18EB"/>
    <w:rsid w:val="004D4DB6"/>
    <w:rsid w:val="004D55EB"/>
    <w:rsid w:val="004D7443"/>
    <w:rsid w:val="004F406C"/>
    <w:rsid w:val="0050117D"/>
    <w:rsid w:val="00512DE0"/>
    <w:rsid w:val="005140A0"/>
    <w:rsid w:val="0052245A"/>
    <w:rsid w:val="005242A6"/>
    <w:rsid w:val="00531BDA"/>
    <w:rsid w:val="00541BDE"/>
    <w:rsid w:val="005470A3"/>
    <w:rsid w:val="00550C48"/>
    <w:rsid w:val="005611DC"/>
    <w:rsid w:val="00565BFB"/>
    <w:rsid w:val="0056611C"/>
    <w:rsid w:val="0059313C"/>
    <w:rsid w:val="005A0E3B"/>
    <w:rsid w:val="005B00AC"/>
    <w:rsid w:val="005C0DAB"/>
    <w:rsid w:val="005C56E5"/>
    <w:rsid w:val="005D2BD0"/>
    <w:rsid w:val="005F0EDC"/>
    <w:rsid w:val="006071DB"/>
    <w:rsid w:val="006121EB"/>
    <w:rsid w:val="00617949"/>
    <w:rsid w:val="006269D5"/>
    <w:rsid w:val="006377A3"/>
    <w:rsid w:val="00651139"/>
    <w:rsid w:val="00653233"/>
    <w:rsid w:val="00662DEB"/>
    <w:rsid w:val="0069078A"/>
    <w:rsid w:val="006B686D"/>
    <w:rsid w:val="006C5B33"/>
    <w:rsid w:val="006C5CD5"/>
    <w:rsid w:val="006D5FDF"/>
    <w:rsid w:val="006E27E3"/>
    <w:rsid w:val="006E2D7E"/>
    <w:rsid w:val="006F3736"/>
    <w:rsid w:val="006F5155"/>
    <w:rsid w:val="00706168"/>
    <w:rsid w:val="007077FA"/>
    <w:rsid w:val="00724D99"/>
    <w:rsid w:val="0072690B"/>
    <w:rsid w:val="0073388B"/>
    <w:rsid w:val="007345B3"/>
    <w:rsid w:val="0073503C"/>
    <w:rsid w:val="00737058"/>
    <w:rsid w:val="00740566"/>
    <w:rsid w:val="00745EAC"/>
    <w:rsid w:val="00754E49"/>
    <w:rsid w:val="007613D7"/>
    <w:rsid w:val="00775331"/>
    <w:rsid w:val="00775558"/>
    <w:rsid w:val="00780C9F"/>
    <w:rsid w:val="00782856"/>
    <w:rsid w:val="0078324A"/>
    <w:rsid w:val="007971CA"/>
    <w:rsid w:val="007A2210"/>
    <w:rsid w:val="007A46DF"/>
    <w:rsid w:val="007B7722"/>
    <w:rsid w:val="007E1371"/>
    <w:rsid w:val="007E46C1"/>
    <w:rsid w:val="007F0DC9"/>
    <w:rsid w:val="007F38CC"/>
    <w:rsid w:val="007F403C"/>
    <w:rsid w:val="00801F57"/>
    <w:rsid w:val="00803F8F"/>
    <w:rsid w:val="00812321"/>
    <w:rsid w:val="00816D13"/>
    <w:rsid w:val="0082183B"/>
    <w:rsid w:val="0083454E"/>
    <w:rsid w:val="00841202"/>
    <w:rsid w:val="008438F2"/>
    <w:rsid w:val="00844E7C"/>
    <w:rsid w:val="00856814"/>
    <w:rsid w:val="00870C0B"/>
    <w:rsid w:val="00876672"/>
    <w:rsid w:val="008964BE"/>
    <w:rsid w:val="008A7A93"/>
    <w:rsid w:val="008C0EA7"/>
    <w:rsid w:val="008E37AD"/>
    <w:rsid w:val="008F0033"/>
    <w:rsid w:val="008F01E7"/>
    <w:rsid w:val="008F320D"/>
    <w:rsid w:val="00914FC1"/>
    <w:rsid w:val="00916236"/>
    <w:rsid w:val="0094077C"/>
    <w:rsid w:val="00942512"/>
    <w:rsid w:val="009501E3"/>
    <w:rsid w:val="00966653"/>
    <w:rsid w:val="00984A8C"/>
    <w:rsid w:val="00992A19"/>
    <w:rsid w:val="009A58E1"/>
    <w:rsid w:val="009C0329"/>
    <w:rsid w:val="009D1E96"/>
    <w:rsid w:val="009D5A65"/>
    <w:rsid w:val="009F0138"/>
    <w:rsid w:val="009F6046"/>
    <w:rsid w:val="009F7CDB"/>
    <w:rsid w:val="00A03756"/>
    <w:rsid w:val="00A162B0"/>
    <w:rsid w:val="00A228EA"/>
    <w:rsid w:val="00A22D57"/>
    <w:rsid w:val="00A25650"/>
    <w:rsid w:val="00A2631D"/>
    <w:rsid w:val="00A34A4E"/>
    <w:rsid w:val="00A50C42"/>
    <w:rsid w:val="00A63EAB"/>
    <w:rsid w:val="00A81A6F"/>
    <w:rsid w:val="00A90C9D"/>
    <w:rsid w:val="00AA5DC7"/>
    <w:rsid w:val="00AC7043"/>
    <w:rsid w:val="00AD2653"/>
    <w:rsid w:val="00AD2906"/>
    <w:rsid w:val="00AD34D9"/>
    <w:rsid w:val="00AE4118"/>
    <w:rsid w:val="00AF02BF"/>
    <w:rsid w:val="00B048DF"/>
    <w:rsid w:val="00B061BB"/>
    <w:rsid w:val="00B200B3"/>
    <w:rsid w:val="00B20723"/>
    <w:rsid w:val="00B2370C"/>
    <w:rsid w:val="00B35893"/>
    <w:rsid w:val="00B46E35"/>
    <w:rsid w:val="00B531D9"/>
    <w:rsid w:val="00B539E6"/>
    <w:rsid w:val="00B572AA"/>
    <w:rsid w:val="00B747A2"/>
    <w:rsid w:val="00B87B40"/>
    <w:rsid w:val="00BA0D01"/>
    <w:rsid w:val="00BB5001"/>
    <w:rsid w:val="00BC0C4A"/>
    <w:rsid w:val="00BC6C7C"/>
    <w:rsid w:val="00BC7C04"/>
    <w:rsid w:val="00BD40B4"/>
    <w:rsid w:val="00BE0199"/>
    <w:rsid w:val="00BE75E5"/>
    <w:rsid w:val="00BF0E90"/>
    <w:rsid w:val="00BF1076"/>
    <w:rsid w:val="00BF150A"/>
    <w:rsid w:val="00C06F79"/>
    <w:rsid w:val="00C1064D"/>
    <w:rsid w:val="00C2788B"/>
    <w:rsid w:val="00C5478F"/>
    <w:rsid w:val="00C547C9"/>
    <w:rsid w:val="00C558B6"/>
    <w:rsid w:val="00C71513"/>
    <w:rsid w:val="00C829B9"/>
    <w:rsid w:val="00C900C2"/>
    <w:rsid w:val="00CA0E54"/>
    <w:rsid w:val="00CA2268"/>
    <w:rsid w:val="00CB5445"/>
    <w:rsid w:val="00CC4C6E"/>
    <w:rsid w:val="00CE2FF1"/>
    <w:rsid w:val="00CE5DE7"/>
    <w:rsid w:val="00CE67B3"/>
    <w:rsid w:val="00CF5F6B"/>
    <w:rsid w:val="00CF7883"/>
    <w:rsid w:val="00D05724"/>
    <w:rsid w:val="00D3015D"/>
    <w:rsid w:val="00D3794F"/>
    <w:rsid w:val="00D413C0"/>
    <w:rsid w:val="00D41DF0"/>
    <w:rsid w:val="00D4314E"/>
    <w:rsid w:val="00D47826"/>
    <w:rsid w:val="00D836DE"/>
    <w:rsid w:val="00D87F73"/>
    <w:rsid w:val="00D90E27"/>
    <w:rsid w:val="00D973D1"/>
    <w:rsid w:val="00DA7567"/>
    <w:rsid w:val="00DB075A"/>
    <w:rsid w:val="00DC2E5B"/>
    <w:rsid w:val="00DD1526"/>
    <w:rsid w:val="00DD667D"/>
    <w:rsid w:val="00DF2FF8"/>
    <w:rsid w:val="00E04F51"/>
    <w:rsid w:val="00E14114"/>
    <w:rsid w:val="00E17CC8"/>
    <w:rsid w:val="00E265E5"/>
    <w:rsid w:val="00E3329C"/>
    <w:rsid w:val="00E43C68"/>
    <w:rsid w:val="00E447E8"/>
    <w:rsid w:val="00E56024"/>
    <w:rsid w:val="00E60726"/>
    <w:rsid w:val="00E621D8"/>
    <w:rsid w:val="00E63345"/>
    <w:rsid w:val="00EA1414"/>
    <w:rsid w:val="00EA502E"/>
    <w:rsid w:val="00EB4691"/>
    <w:rsid w:val="00EB66B5"/>
    <w:rsid w:val="00EB78DF"/>
    <w:rsid w:val="00EC143F"/>
    <w:rsid w:val="00EC718F"/>
    <w:rsid w:val="00EE048F"/>
    <w:rsid w:val="00EE0EE6"/>
    <w:rsid w:val="00EE27C4"/>
    <w:rsid w:val="00EE4CC6"/>
    <w:rsid w:val="00EF0B3C"/>
    <w:rsid w:val="00F15CB0"/>
    <w:rsid w:val="00F2393D"/>
    <w:rsid w:val="00F44455"/>
    <w:rsid w:val="00F548E1"/>
    <w:rsid w:val="00F639EA"/>
    <w:rsid w:val="00F63EF6"/>
    <w:rsid w:val="00F74F92"/>
    <w:rsid w:val="00F76718"/>
    <w:rsid w:val="00F806E4"/>
    <w:rsid w:val="00F96DC3"/>
    <w:rsid w:val="00F970CD"/>
    <w:rsid w:val="00FA657D"/>
    <w:rsid w:val="00FA6C3B"/>
    <w:rsid w:val="00FA7321"/>
    <w:rsid w:val="00FC178A"/>
    <w:rsid w:val="00FC1F3C"/>
    <w:rsid w:val="00FC2103"/>
    <w:rsid w:val="00FD0BC3"/>
    <w:rsid w:val="00FE288F"/>
    <w:rsid w:val="00FE6C5A"/>
    <w:rsid w:val="00FF7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97B1"/>
  <w15:docId w15:val="{DAE02328-EE8A-42F5-9AE5-90D63583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44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line="276" w:lineRule="auto"/>
      <w:outlineLvl w:val="3"/>
    </w:pPr>
    <w:rPr>
      <w:rFonts w:ascii="Cambria" w:eastAsia="Cambria" w:hAnsi="Cambria" w:cs="Cambria"/>
      <w:i/>
      <w:color w:val="366091"/>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15" w:type="dxa"/>
        <w:right w:w="115" w:type="dxa"/>
      </w:tblCellMar>
    </w:tblPr>
  </w:style>
  <w:style w:type="paragraph" w:styleId="ListParagraph">
    <w:name w:val="List Paragraph"/>
    <w:basedOn w:val="Normal"/>
    <w:uiPriority w:val="1"/>
    <w:qFormat/>
    <w:rsid w:val="00DA7239"/>
    <w:pPr>
      <w:ind w:left="720"/>
      <w:contextualSpacing/>
    </w:pPr>
  </w:style>
  <w:style w:type="paragraph" w:styleId="BalloonText">
    <w:name w:val="Balloon Text"/>
    <w:basedOn w:val="Normal"/>
    <w:link w:val="BalloonTextChar"/>
    <w:uiPriority w:val="99"/>
    <w:semiHidden/>
    <w:unhideWhenUsed/>
    <w:rsid w:val="00CD2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56A"/>
    <w:rPr>
      <w:rFonts w:ascii="Segoe UI" w:hAnsi="Segoe UI" w:cs="Segoe UI"/>
      <w:sz w:val="18"/>
      <w:szCs w:val="18"/>
    </w:r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071DB"/>
    <w:rPr>
      <w:b/>
      <w:bCs/>
    </w:rPr>
  </w:style>
  <w:style w:type="character" w:customStyle="1" w:styleId="CommentSubjectChar">
    <w:name w:val="Comment Subject Char"/>
    <w:basedOn w:val="CommentTextChar"/>
    <w:link w:val="CommentSubject"/>
    <w:uiPriority w:val="99"/>
    <w:semiHidden/>
    <w:rsid w:val="006071DB"/>
    <w:rPr>
      <w:b/>
      <w:bCs/>
      <w:sz w:val="20"/>
      <w:szCs w:val="20"/>
    </w:rPr>
  </w:style>
  <w:style w:type="character" w:styleId="Hyperlink">
    <w:name w:val="Hyperlink"/>
    <w:basedOn w:val="DefaultParagraphFont"/>
    <w:uiPriority w:val="99"/>
    <w:unhideWhenUsed/>
    <w:rsid w:val="0013795E"/>
    <w:rPr>
      <w:color w:val="0000FF" w:themeColor="hyperlink"/>
      <w:u w:val="single"/>
    </w:rPr>
  </w:style>
  <w:style w:type="paragraph" w:styleId="Revision">
    <w:name w:val="Revision"/>
    <w:hidden/>
    <w:uiPriority w:val="99"/>
    <w:semiHidden/>
    <w:rsid w:val="00BF150A"/>
  </w:style>
  <w:style w:type="paragraph" w:styleId="FootnoteText">
    <w:name w:val="footnote text"/>
    <w:basedOn w:val="Normal"/>
    <w:link w:val="FootnoteTextChar"/>
    <w:uiPriority w:val="99"/>
    <w:semiHidden/>
    <w:unhideWhenUsed/>
    <w:rsid w:val="00BF150A"/>
    <w:rPr>
      <w:sz w:val="20"/>
      <w:szCs w:val="20"/>
    </w:rPr>
  </w:style>
  <w:style w:type="character" w:customStyle="1" w:styleId="FootnoteTextChar">
    <w:name w:val="Footnote Text Char"/>
    <w:basedOn w:val="DefaultParagraphFont"/>
    <w:link w:val="FootnoteText"/>
    <w:uiPriority w:val="99"/>
    <w:semiHidden/>
    <w:rsid w:val="00BF150A"/>
    <w:rPr>
      <w:sz w:val="20"/>
      <w:szCs w:val="20"/>
    </w:rPr>
  </w:style>
  <w:style w:type="character" w:styleId="FootnoteReference">
    <w:name w:val="footnote reference"/>
    <w:basedOn w:val="DefaultParagraphFont"/>
    <w:uiPriority w:val="99"/>
    <w:semiHidden/>
    <w:unhideWhenUsed/>
    <w:rsid w:val="00BF150A"/>
    <w:rPr>
      <w:vertAlign w:val="superscript"/>
    </w:rPr>
  </w:style>
  <w:style w:type="character" w:customStyle="1" w:styleId="UnresolvedMention1">
    <w:name w:val="Unresolved Mention1"/>
    <w:basedOn w:val="DefaultParagraphFont"/>
    <w:uiPriority w:val="99"/>
    <w:semiHidden/>
    <w:unhideWhenUsed/>
    <w:rsid w:val="00BF150A"/>
    <w:rPr>
      <w:color w:val="605E5C"/>
      <w:shd w:val="clear" w:color="auto" w:fill="E1DFDD"/>
    </w:rPr>
  </w:style>
  <w:style w:type="character" w:customStyle="1" w:styleId="UnresolvedMention2">
    <w:name w:val="Unresolved Mention2"/>
    <w:basedOn w:val="DefaultParagraphFont"/>
    <w:uiPriority w:val="99"/>
    <w:semiHidden/>
    <w:unhideWhenUsed/>
    <w:rsid w:val="00966653"/>
    <w:rPr>
      <w:color w:val="605E5C"/>
      <w:shd w:val="clear" w:color="auto" w:fill="E1DFDD"/>
    </w:rPr>
  </w:style>
  <w:style w:type="character" w:styleId="FollowedHyperlink">
    <w:name w:val="FollowedHyperlink"/>
    <w:basedOn w:val="DefaultParagraphFont"/>
    <w:uiPriority w:val="99"/>
    <w:semiHidden/>
    <w:unhideWhenUsed/>
    <w:rsid w:val="00803F8F"/>
    <w:rPr>
      <w:color w:val="800080" w:themeColor="followedHyperlink"/>
      <w:u w:val="single"/>
    </w:rPr>
  </w:style>
  <w:style w:type="character" w:styleId="UnresolvedMention">
    <w:name w:val="Unresolved Mention"/>
    <w:basedOn w:val="DefaultParagraphFont"/>
    <w:uiPriority w:val="99"/>
    <w:semiHidden/>
    <w:unhideWhenUsed/>
    <w:rsid w:val="003B46E2"/>
    <w:rPr>
      <w:color w:val="605E5C"/>
      <w:shd w:val="clear" w:color="auto" w:fill="E1DFDD"/>
    </w:rPr>
  </w:style>
  <w:style w:type="paragraph" w:styleId="NormalWeb">
    <w:name w:val="Normal (Web)"/>
    <w:basedOn w:val="Normal"/>
    <w:uiPriority w:val="99"/>
    <w:unhideWhenUsed/>
    <w:rsid w:val="00F806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125606">
      <w:bodyDiv w:val="1"/>
      <w:marLeft w:val="0"/>
      <w:marRight w:val="0"/>
      <w:marTop w:val="0"/>
      <w:marBottom w:val="0"/>
      <w:divBdr>
        <w:top w:val="none" w:sz="0" w:space="0" w:color="auto"/>
        <w:left w:val="none" w:sz="0" w:space="0" w:color="auto"/>
        <w:bottom w:val="none" w:sz="0" w:space="0" w:color="auto"/>
        <w:right w:val="none" w:sz="0" w:space="0" w:color="auto"/>
      </w:divBdr>
    </w:div>
    <w:div w:id="969089571">
      <w:bodyDiv w:val="1"/>
      <w:marLeft w:val="0"/>
      <w:marRight w:val="0"/>
      <w:marTop w:val="0"/>
      <w:marBottom w:val="0"/>
      <w:divBdr>
        <w:top w:val="none" w:sz="0" w:space="0" w:color="auto"/>
        <w:left w:val="none" w:sz="0" w:space="0" w:color="auto"/>
        <w:bottom w:val="none" w:sz="0" w:space="0" w:color="auto"/>
        <w:right w:val="none" w:sz="0" w:space="0" w:color="auto"/>
      </w:divBdr>
    </w:div>
    <w:div w:id="156089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evrom@um.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uaci@um.d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evrom@um.dk" TargetMode="External"/><Relationship Id="rId4" Type="http://schemas.openxmlformats.org/officeDocument/2006/relationships/styles" Target="styles.xml"/><Relationship Id="rId9" Type="http://schemas.openxmlformats.org/officeDocument/2006/relationships/hyperlink" Target="mailto:euaci@um.d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1hUzRnMdWuNGGZ1zfs4AEKzf0w==">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</go:docsCustomData>
</go:gDocsCustomXmlDataStorage>
</file>

<file path=customXml/itemProps1.xml><?xml version="1.0" encoding="utf-8"?>
<ds:datastoreItem xmlns:ds="http://schemas.openxmlformats.org/officeDocument/2006/customXml" ds:itemID="{C9B8EBC9-7BB1-4C12-80F2-FB2C45D4A85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1565</Words>
  <Characters>8923</Characters>
  <Application>Microsoft Office Word</Application>
  <DocSecurity>0</DocSecurity>
  <Lines>74</Lines>
  <Paragraphs>20</Paragraphs>
  <ScaleCrop>false</ScaleCrop>
  <HeadingPairs>
    <vt:vector size="6" baseType="variant">
      <vt:variant>
        <vt:lpstr>Назва</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Udenrigsministeriet</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 Nakhod</dc:creator>
  <cp:keywords/>
  <dc:description/>
  <cp:lastModifiedBy>Ievgen Romanenko</cp:lastModifiedBy>
  <cp:revision>2</cp:revision>
  <cp:lastPrinted>2025-06-25T08:11:00Z</cp:lastPrinted>
  <dcterms:created xsi:type="dcterms:W3CDTF">2025-06-26T12:39:00Z</dcterms:created>
  <dcterms:modified xsi:type="dcterms:W3CDTF">2025-06-26T12:39:00Z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