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EBE6" w14:textId="77777777" w:rsidR="006F7AC1" w:rsidRPr="00B31BBD" w:rsidRDefault="006F7AC1">
      <w:pPr>
        <w:spacing w:before="11"/>
        <w:rPr>
          <w:rFonts w:ascii="Verdana" w:eastAsia="Verdana" w:hAnsi="Verdana" w:cs="Verdana"/>
          <w:b/>
          <w:sz w:val="20"/>
          <w:szCs w:val="20"/>
        </w:rPr>
      </w:pPr>
    </w:p>
    <w:p w14:paraId="3276B1BE" w14:textId="77777777" w:rsidR="006F7AC1" w:rsidRPr="00B31BBD" w:rsidRDefault="00377607">
      <w:pPr>
        <w:ind w:left="100"/>
        <w:rPr>
          <w:rFonts w:ascii="Verdana" w:eastAsia="Verdana" w:hAnsi="Verdana" w:cs="Verdana"/>
          <w:sz w:val="20"/>
          <w:szCs w:val="20"/>
        </w:rPr>
      </w:pPr>
      <w:r w:rsidRPr="00B31BBD">
        <w:rPr>
          <w:rFonts w:ascii="Verdana" w:eastAsia="Verdana" w:hAnsi="Verdana" w:cs="Verdana"/>
          <w:noProof/>
          <w:sz w:val="20"/>
          <w:szCs w:val="20"/>
          <w:lang w:val="da-DK" w:eastAsia="da-DK"/>
        </w:rPr>
        <w:drawing>
          <wp:inline distT="0" distB="0" distL="0" distR="0" wp14:anchorId="2C8B5A2D" wp14:editId="790F4982">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763656" cy="832103"/>
                    </a:xfrm>
                    <a:prstGeom prst="rect">
                      <a:avLst/>
                    </a:prstGeom>
                  </pic:spPr>
                </pic:pic>
              </a:graphicData>
            </a:graphic>
          </wp:inline>
        </w:drawing>
      </w:r>
    </w:p>
    <w:p w14:paraId="0E6CB588" w14:textId="572F2965" w:rsidR="00F93308" w:rsidRDefault="00F93308">
      <w:pPr>
        <w:spacing w:before="8"/>
        <w:rPr>
          <w:rFonts w:ascii="Verdana" w:eastAsia="Verdana" w:hAnsi="Verdana" w:cs="Verdana"/>
          <w:b/>
          <w:sz w:val="20"/>
          <w:szCs w:val="20"/>
        </w:rPr>
      </w:pPr>
    </w:p>
    <w:p w14:paraId="4753E0B5" w14:textId="4FA5E09E" w:rsidR="00F93308" w:rsidRDefault="00F93308" w:rsidP="00F93308">
      <w:pPr>
        <w:spacing w:before="8"/>
        <w:jc w:val="right"/>
        <w:rPr>
          <w:rFonts w:ascii="Verdana" w:eastAsia="Verdana" w:hAnsi="Verdana" w:cs="Verdana"/>
          <w:b/>
          <w:sz w:val="20"/>
          <w:szCs w:val="20"/>
        </w:rPr>
      </w:pPr>
      <w:r>
        <w:rPr>
          <w:rFonts w:ascii="Verdana" w:eastAsia="Verdana" w:hAnsi="Verdana" w:cs="Verdana"/>
          <w:b/>
          <w:sz w:val="20"/>
          <w:szCs w:val="20"/>
        </w:rPr>
        <w:t xml:space="preserve"> </w:t>
      </w:r>
      <w:r w:rsidR="00ED1648">
        <w:rPr>
          <w:rFonts w:ascii="Verdana" w:eastAsia="Verdana" w:hAnsi="Verdana" w:cs="Verdana"/>
          <w:b/>
          <w:sz w:val="20"/>
          <w:szCs w:val="20"/>
        </w:rPr>
        <w:t>April 17, 2025</w:t>
      </w:r>
    </w:p>
    <w:p w14:paraId="73A37BDB" w14:textId="77777777" w:rsidR="00F93308" w:rsidRPr="00B31BBD" w:rsidRDefault="00F93308">
      <w:pPr>
        <w:spacing w:before="8"/>
        <w:rPr>
          <w:rFonts w:ascii="Verdana" w:eastAsia="Verdana" w:hAnsi="Verdana" w:cs="Verdana"/>
          <w:b/>
          <w:sz w:val="20"/>
          <w:szCs w:val="20"/>
        </w:rPr>
      </w:pPr>
    </w:p>
    <w:p w14:paraId="6A8E0F34" w14:textId="7B9C84CB" w:rsidR="003C030F" w:rsidRDefault="00377607" w:rsidP="003C030F">
      <w:pPr>
        <w:jc w:val="center"/>
        <w:rPr>
          <w:rFonts w:ascii="Verdana" w:hAnsi="Verdana"/>
          <w:b/>
          <w:bCs/>
          <w:sz w:val="20"/>
          <w:szCs w:val="20"/>
        </w:rPr>
      </w:pPr>
      <w:r w:rsidRPr="00B31BBD">
        <w:rPr>
          <w:rFonts w:ascii="Verdana" w:hAnsi="Verdana"/>
          <w:b/>
          <w:bCs/>
          <w:sz w:val="20"/>
          <w:szCs w:val="20"/>
        </w:rPr>
        <w:t>TERMS OF REFERENCE</w:t>
      </w:r>
    </w:p>
    <w:p w14:paraId="66EA3938" w14:textId="3F5F7A59" w:rsidR="003C030F" w:rsidRPr="00B31BBD" w:rsidRDefault="00DD4EBD" w:rsidP="003B522B">
      <w:pPr>
        <w:jc w:val="center"/>
        <w:rPr>
          <w:rFonts w:ascii="Verdana" w:hAnsi="Verdana"/>
          <w:b/>
          <w:bCs/>
          <w:sz w:val="20"/>
          <w:szCs w:val="20"/>
        </w:rPr>
      </w:pPr>
      <w:r>
        <w:rPr>
          <w:rFonts w:ascii="Verdana" w:hAnsi="Verdana"/>
          <w:b/>
          <w:bCs/>
          <w:sz w:val="20"/>
          <w:szCs w:val="20"/>
        </w:rPr>
        <w:t xml:space="preserve">For </w:t>
      </w:r>
    </w:p>
    <w:p w14:paraId="25616794" w14:textId="213BEBF2" w:rsidR="004532B7" w:rsidRPr="004532B7" w:rsidRDefault="004532B7" w:rsidP="004532B7">
      <w:pPr>
        <w:jc w:val="center"/>
        <w:rPr>
          <w:rFonts w:ascii="Verdana" w:hAnsi="Verdana"/>
          <w:b/>
          <w:bCs/>
          <w:sz w:val="20"/>
          <w:szCs w:val="20"/>
          <w:lang w:val="en-CA"/>
        </w:rPr>
      </w:pPr>
      <w:r w:rsidRPr="004532B7">
        <w:rPr>
          <w:rFonts w:ascii="Verdana" w:hAnsi="Verdana"/>
          <w:b/>
          <w:bCs/>
          <w:sz w:val="20"/>
          <w:szCs w:val="20"/>
          <w:lang w:val="en-CA"/>
        </w:rPr>
        <w:t xml:space="preserve">Expert Support for Strategic Visioning, Methodology Review, and Performance Analysis </w:t>
      </w:r>
      <w:r w:rsidR="00602893">
        <w:rPr>
          <w:rFonts w:ascii="Verdana" w:hAnsi="Verdana"/>
          <w:b/>
          <w:bCs/>
          <w:sz w:val="20"/>
          <w:szCs w:val="20"/>
          <w:lang w:val="en-CA"/>
        </w:rPr>
        <w:t>of</w:t>
      </w:r>
      <w:r w:rsidRPr="004532B7">
        <w:rPr>
          <w:rFonts w:ascii="Verdana" w:hAnsi="Verdana"/>
          <w:b/>
          <w:bCs/>
          <w:sz w:val="20"/>
          <w:szCs w:val="20"/>
          <w:lang w:val="en-CA"/>
        </w:rPr>
        <w:t xml:space="preserve"> Ukraine’s Anti-Corruption Framework</w:t>
      </w:r>
    </w:p>
    <w:p w14:paraId="73240FCB" w14:textId="24CF6B6A" w:rsidR="0085328C" w:rsidRPr="0085328C" w:rsidRDefault="0085328C" w:rsidP="0085328C">
      <w:pPr>
        <w:jc w:val="center"/>
        <w:rPr>
          <w:rFonts w:ascii="Verdana" w:hAnsi="Verdana"/>
          <w:b/>
          <w:bCs/>
          <w:sz w:val="20"/>
          <w:szCs w:val="20"/>
          <w:lang w:val="en-CA"/>
        </w:rPr>
      </w:pPr>
    </w:p>
    <w:p w14:paraId="44B5F94F" w14:textId="497ED32F" w:rsidR="006F7AC1" w:rsidRPr="0085328C" w:rsidRDefault="006F7AC1" w:rsidP="0085328C">
      <w:pPr>
        <w:jc w:val="center"/>
        <w:rPr>
          <w:rFonts w:ascii="Verdana" w:eastAsia="Verdana" w:hAnsi="Verdana" w:cs="Verdana"/>
          <w:b/>
          <w:sz w:val="20"/>
          <w:szCs w:val="20"/>
          <w:lang w:val="en-CA"/>
        </w:rPr>
      </w:pPr>
    </w:p>
    <w:p w14:paraId="142A144F" w14:textId="77777777" w:rsidR="006F7AC1" w:rsidRPr="00B31BBD" w:rsidRDefault="00377607" w:rsidP="00F93308">
      <w:pPr>
        <w:spacing w:line="276" w:lineRule="auto"/>
        <w:jc w:val="both"/>
        <w:rPr>
          <w:rFonts w:ascii="Verdana" w:eastAsia="Verdana" w:hAnsi="Verdana" w:cs="Verdana"/>
          <w:b/>
          <w:sz w:val="20"/>
          <w:szCs w:val="20"/>
        </w:rPr>
      </w:pPr>
      <w:r w:rsidRPr="00B31BBD">
        <w:rPr>
          <w:rFonts w:ascii="Verdana" w:eastAsia="Verdana" w:hAnsi="Verdana" w:cs="Verdana"/>
          <w:b/>
          <w:sz w:val="20"/>
          <w:szCs w:val="20"/>
        </w:rPr>
        <w:t>General background</w:t>
      </w:r>
    </w:p>
    <w:p w14:paraId="63E5EBF9" w14:textId="6388FEE8" w:rsidR="007E0008" w:rsidRPr="007E0008" w:rsidRDefault="00377607" w:rsidP="004532B7">
      <w:pPr>
        <w:shd w:val="clear" w:color="auto" w:fill="FFFFFF"/>
        <w:spacing w:before="120" w:after="120" w:line="276" w:lineRule="auto"/>
        <w:jc w:val="both"/>
        <w:rPr>
          <w:rFonts w:ascii="Verdana" w:eastAsia="Verdana" w:hAnsi="Verdana" w:cs="Verdana"/>
          <w:color w:val="000000" w:themeColor="text1"/>
          <w:sz w:val="20"/>
          <w:szCs w:val="20"/>
        </w:rPr>
      </w:pPr>
      <w:r w:rsidRPr="007E0008">
        <w:rPr>
          <w:rFonts w:ascii="Verdana" w:eastAsia="Verdana" w:hAnsi="Verdana" w:cs="Verdana"/>
          <w:color w:val="000000" w:themeColor="text1"/>
          <w:sz w:val="20"/>
          <w:szCs w:val="20"/>
        </w:rPr>
        <w:t xml:space="preserve">The </w:t>
      </w:r>
      <w:r w:rsidR="009A21CF" w:rsidRPr="007E0008">
        <w:rPr>
          <w:rFonts w:ascii="Verdana" w:eastAsia="Verdana" w:hAnsi="Verdana" w:cs="Verdana"/>
          <w:color w:val="000000" w:themeColor="text1"/>
          <w:sz w:val="20"/>
          <w:szCs w:val="20"/>
        </w:rPr>
        <w:t>EU Anti-Corruption Initiative in Ukraine (EUACI) is the European Union</w:t>
      </w:r>
      <w:r w:rsidR="008B2BC5" w:rsidRPr="007E0008">
        <w:rPr>
          <w:rFonts w:ascii="Verdana" w:eastAsia="Verdana" w:hAnsi="Verdana" w:cs="Verdana"/>
          <w:color w:val="000000" w:themeColor="text1"/>
          <w:sz w:val="20"/>
          <w:szCs w:val="20"/>
        </w:rPr>
        <w:t>’s</w:t>
      </w:r>
      <w:r w:rsidR="009A21CF" w:rsidRPr="007E0008">
        <w:rPr>
          <w:rFonts w:ascii="Verdana" w:eastAsia="Verdana" w:hAnsi="Verdana" w:cs="Verdana"/>
          <w:color w:val="000000" w:themeColor="text1"/>
          <w:sz w:val="20"/>
          <w:szCs w:val="20"/>
        </w:rPr>
        <w:t xml:space="preserve"> </w:t>
      </w:r>
      <w:r w:rsidR="008B2BC5" w:rsidRPr="007E0008">
        <w:rPr>
          <w:rFonts w:ascii="Verdana" w:eastAsia="Verdana" w:hAnsi="Verdana" w:cs="Verdana"/>
          <w:color w:val="000000" w:themeColor="text1"/>
          <w:sz w:val="20"/>
          <w:szCs w:val="20"/>
        </w:rPr>
        <w:t xml:space="preserve">technical </w:t>
      </w:r>
      <w:r w:rsidR="009A21CF" w:rsidRPr="007E0008">
        <w:rPr>
          <w:rFonts w:ascii="Verdana" w:eastAsia="Verdana" w:hAnsi="Verdana" w:cs="Verdana"/>
          <w:color w:val="000000" w:themeColor="text1"/>
          <w:sz w:val="20"/>
          <w:szCs w:val="20"/>
        </w:rPr>
        <w:t>support program in the area of anti-corruption in Ukraine, co-</w:t>
      </w:r>
      <w:proofErr w:type="spellStart"/>
      <w:r w:rsidR="009A21CF" w:rsidRPr="007E0008">
        <w:rPr>
          <w:rFonts w:ascii="Verdana" w:eastAsia="Verdana" w:hAnsi="Verdana" w:cs="Verdana"/>
          <w:color w:val="000000" w:themeColor="text1"/>
          <w:sz w:val="20"/>
          <w:szCs w:val="20"/>
        </w:rPr>
        <w:t>funded</w:t>
      </w:r>
      <w:proofErr w:type="spellEnd"/>
      <w:r w:rsidR="009A21CF" w:rsidRPr="007E0008">
        <w:rPr>
          <w:rFonts w:ascii="Verdana" w:eastAsia="Verdana" w:hAnsi="Verdana" w:cs="Verdana"/>
          <w:color w:val="000000" w:themeColor="text1"/>
          <w:sz w:val="20"/>
          <w:szCs w:val="20"/>
        </w:rPr>
        <w:t xml:space="preserve"> and implemented by the Ministry of Foreign Affairs in Denmark.</w:t>
      </w:r>
      <w:r w:rsidR="008B2BC5" w:rsidRPr="007E0008">
        <w:rPr>
          <w:rFonts w:ascii="Verdana" w:eastAsia="Verdana" w:hAnsi="Verdana" w:cs="Verdana"/>
          <w:color w:val="000000" w:themeColor="text1"/>
          <w:sz w:val="20"/>
          <w:szCs w:val="20"/>
        </w:rPr>
        <w:t xml:space="preserve"> </w:t>
      </w:r>
      <w:r w:rsidR="009A21CF" w:rsidRPr="007E0008">
        <w:rPr>
          <w:rFonts w:ascii="Verdana" w:eastAsia="Verdana" w:hAnsi="Verdana" w:cs="Verdana"/>
          <w:color w:val="000000" w:themeColor="text1"/>
          <w:sz w:val="20"/>
          <w:szCs w:val="20"/>
        </w:rPr>
        <w:t xml:space="preserve">The overall objective of </w:t>
      </w:r>
      <w:r w:rsidR="00840125" w:rsidRPr="007E0008">
        <w:rPr>
          <w:rFonts w:ascii="Verdana" w:eastAsia="Verdana" w:hAnsi="Verdana" w:cs="Verdana"/>
          <w:color w:val="000000" w:themeColor="text1"/>
          <w:sz w:val="20"/>
          <w:szCs w:val="20"/>
        </w:rPr>
        <w:t xml:space="preserve">the </w:t>
      </w:r>
      <w:r w:rsidR="009A21CF" w:rsidRPr="007E0008">
        <w:rPr>
          <w:rFonts w:ascii="Verdana" w:eastAsia="Verdana" w:hAnsi="Verdana" w:cs="Verdana"/>
          <w:color w:val="000000" w:themeColor="text1"/>
          <w:sz w:val="20"/>
          <w:szCs w:val="20"/>
        </w:rPr>
        <w:t xml:space="preserve">EUACI is </w:t>
      </w:r>
      <w:r w:rsidR="007E0008" w:rsidRPr="007E0008">
        <w:rPr>
          <w:rFonts w:ascii="Verdana" w:hAnsi="Verdana"/>
          <w:iCs/>
          <w:sz w:val="20"/>
          <w:szCs w:val="20"/>
        </w:rPr>
        <w:t>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14:paraId="3D4D7062" w14:textId="5AD1AAC5" w:rsidR="007E0008" w:rsidRPr="003B522B" w:rsidRDefault="004532B7" w:rsidP="003B522B">
      <w:pPr>
        <w:spacing w:line="276" w:lineRule="auto"/>
        <w:jc w:val="both"/>
        <w:rPr>
          <w:rFonts w:ascii="Verdana" w:eastAsia="Verdana" w:hAnsi="Verdana" w:cs="Verdana"/>
          <w:color w:val="000000" w:themeColor="text1"/>
          <w:sz w:val="20"/>
          <w:szCs w:val="20"/>
        </w:rPr>
      </w:pPr>
      <w:r w:rsidRPr="004532B7">
        <w:rPr>
          <w:rFonts w:ascii="Verdana" w:eastAsia="Verdana" w:hAnsi="Verdana" w:cs="Verdana"/>
          <w:color w:val="000000" w:themeColor="text1"/>
          <w:sz w:val="20"/>
          <w:szCs w:val="20"/>
        </w:rPr>
        <w:t xml:space="preserve">In line with its objective, EUACI seeks expert support to strengthen strategic thinking and improve the methodological frameworks guiding anti-corruption efforts in Ukraine. This includes preparing </w:t>
      </w:r>
      <w:r>
        <w:rPr>
          <w:rFonts w:ascii="Verdana" w:eastAsia="Verdana" w:hAnsi="Verdana" w:cs="Verdana"/>
          <w:color w:val="000000" w:themeColor="text1"/>
          <w:sz w:val="20"/>
          <w:szCs w:val="20"/>
        </w:rPr>
        <w:t xml:space="preserve">the </w:t>
      </w:r>
      <w:r w:rsidRPr="004532B7">
        <w:rPr>
          <w:rFonts w:ascii="Verdana" w:eastAsia="Verdana" w:hAnsi="Verdana" w:cs="Verdana"/>
          <w:color w:val="000000" w:themeColor="text1"/>
          <w:sz w:val="20"/>
          <w:szCs w:val="20"/>
        </w:rPr>
        <w:t>Vision of the Future of Anti-Corruption in Ukraine</w:t>
      </w:r>
      <w:r>
        <w:rPr>
          <w:rFonts w:ascii="Verdana" w:eastAsia="Verdana" w:hAnsi="Verdana" w:cs="Verdana"/>
          <w:color w:val="000000" w:themeColor="text1"/>
          <w:sz w:val="20"/>
          <w:szCs w:val="20"/>
        </w:rPr>
        <w:t xml:space="preserve"> workshop and concept paper</w:t>
      </w:r>
      <w:r w:rsidRPr="004532B7">
        <w:rPr>
          <w:rFonts w:ascii="Verdana" w:eastAsia="Verdana" w:hAnsi="Verdana" w:cs="Verdana"/>
          <w:color w:val="000000" w:themeColor="text1"/>
          <w:sz w:val="20"/>
          <w:szCs w:val="20"/>
        </w:rPr>
        <w:t xml:space="preserve">, assessing how Ukraine is measured internationally on anti-corruption and integrity, reviewing the effectiveness of the </w:t>
      </w:r>
      <w:r w:rsidR="00602893">
        <w:rPr>
          <w:rFonts w:ascii="Verdana" w:eastAsia="Verdana" w:hAnsi="Verdana" w:cs="Verdana"/>
          <w:color w:val="000000" w:themeColor="text1"/>
          <w:sz w:val="20"/>
          <w:szCs w:val="20"/>
        </w:rPr>
        <w:t>National Agency for Corruption Prevention’s (NACP’s)</w:t>
      </w:r>
      <w:r w:rsidRPr="004532B7">
        <w:rPr>
          <w:rFonts w:ascii="Verdana" w:eastAsia="Verdana" w:hAnsi="Verdana" w:cs="Verdana"/>
          <w:color w:val="000000" w:themeColor="text1"/>
          <w:sz w:val="20"/>
          <w:szCs w:val="20"/>
        </w:rPr>
        <w:t xml:space="preserve"> corruption risk assessment (CRA) methodology, and providing ad-hoc expertise when needed.</w:t>
      </w:r>
    </w:p>
    <w:p w14:paraId="5EAEC6F8" w14:textId="2FBB3E2F" w:rsidR="006449BD" w:rsidRPr="00B31BBD" w:rsidRDefault="00377607" w:rsidP="00F93308">
      <w:pPr>
        <w:pStyle w:val="1"/>
        <w:spacing w:before="120" w:after="120" w:line="276" w:lineRule="auto"/>
        <w:ind w:left="0"/>
        <w:jc w:val="both"/>
        <w:rPr>
          <w:sz w:val="20"/>
          <w:szCs w:val="20"/>
        </w:rPr>
      </w:pPr>
      <w:r w:rsidRPr="00B31BBD">
        <w:rPr>
          <w:sz w:val="20"/>
          <w:szCs w:val="20"/>
        </w:rPr>
        <w:t>Objective</w:t>
      </w:r>
    </w:p>
    <w:p w14:paraId="55AFE005" w14:textId="735E66CA" w:rsidR="00F93308" w:rsidRDefault="004532B7" w:rsidP="004532B7">
      <w:pPr>
        <w:spacing w:before="120" w:after="120" w:line="276" w:lineRule="auto"/>
        <w:jc w:val="both"/>
        <w:rPr>
          <w:rFonts w:ascii="Verdana" w:hAnsi="Verdana"/>
          <w:sz w:val="20"/>
          <w:szCs w:val="20"/>
        </w:rPr>
      </w:pPr>
      <w:r w:rsidRPr="004532B7">
        <w:rPr>
          <w:rFonts w:ascii="Verdana" w:hAnsi="Verdana"/>
          <w:sz w:val="20"/>
          <w:szCs w:val="20"/>
        </w:rPr>
        <w:t>Overall Objective:</w:t>
      </w:r>
      <w:r>
        <w:rPr>
          <w:rFonts w:ascii="Verdana" w:hAnsi="Verdana"/>
          <w:sz w:val="20"/>
          <w:szCs w:val="20"/>
        </w:rPr>
        <w:t xml:space="preserve"> </w:t>
      </w:r>
      <w:r w:rsidRPr="004532B7">
        <w:rPr>
          <w:rFonts w:ascii="Verdana" w:hAnsi="Verdana"/>
          <w:sz w:val="20"/>
          <w:szCs w:val="20"/>
        </w:rPr>
        <w:t>To enhance the strategic direction, methodological soundness, and performance tracking of Ukraine’s anti-corruption system.</w:t>
      </w:r>
    </w:p>
    <w:p w14:paraId="080F4238" w14:textId="77777777" w:rsidR="004532B7" w:rsidRPr="004532B7" w:rsidRDefault="004532B7" w:rsidP="004532B7">
      <w:pPr>
        <w:spacing w:before="120" w:after="120" w:line="276" w:lineRule="auto"/>
        <w:jc w:val="both"/>
        <w:rPr>
          <w:rFonts w:ascii="Verdana" w:hAnsi="Verdana"/>
          <w:sz w:val="20"/>
          <w:szCs w:val="20"/>
        </w:rPr>
      </w:pPr>
      <w:r w:rsidRPr="004532B7">
        <w:rPr>
          <w:rFonts w:ascii="Verdana" w:hAnsi="Verdana"/>
          <w:sz w:val="20"/>
          <w:szCs w:val="20"/>
        </w:rPr>
        <w:t>Specific Objectives:</w:t>
      </w:r>
    </w:p>
    <w:p w14:paraId="4C6C230D" w14:textId="77777777" w:rsidR="004532B7" w:rsidRPr="004532B7" w:rsidRDefault="004532B7" w:rsidP="004532B7">
      <w:pPr>
        <w:pStyle w:val="a6"/>
        <w:numPr>
          <w:ilvl w:val="0"/>
          <w:numId w:val="29"/>
        </w:numPr>
        <w:spacing w:before="120" w:after="120" w:line="276" w:lineRule="auto"/>
        <w:jc w:val="both"/>
        <w:rPr>
          <w:rFonts w:ascii="Verdana" w:hAnsi="Verdana"/>
          <w:sz w:val="20"/>
          <w:szCs w:val="20"/>
        </w:rPr>
      </w:pPr>
      <w:r w:rsidRPr="004532B7">
        <w:rPr>
          <w:rFonts w:ascii="Verdana" w:hAnsi="Verdana"/>
          <w:sz w:val="20"/>
          <w:szCs w:val="20"/>
        </w:rPr>
        <w:t>Facilitate a forward-looking consultation process on the future of anti-corruption in Ukraine.</w:t>
      </w:r>
    </w:p>
    <w:p w14:paraId="18C7B79D" w14:textId="77777777" w:rsidR="004532B7" w:rsidRPr="004532B7" w:rsidRDefault="004532B7" w:rsidP="004532B7">
      <w:pPr>
        <w:pStyle w:val="a6"/>
        <w:numPr>
          <w:ilvl w:val="0"/>
          <w:numId w:val="29"/>
        </w:numPr>
        <w:spacing w:before="120" w:after="120" w:line="276" w:lineRule="auto"/>
        <w:jc w:val="both"/>
        <w:rPr>
          <w:rFonts w:ascii="Verdana" w:hAnsi="Verdana"/>
          <w:sz w:val="20"/>
          <w:szCs w:val="20"/>
        </w:rPr>
      </w:pPr>
      <w:r w:rsidRPr="004532B7">
        <w:rPr>
          <w:rFonts w:ascii="Verdana" w:hAnsi="Verdana"/>
          <w:sz w:val="20"/>
          <w:szCs w:val="20"/>
        </w:rPr>
        <w:t>Improve the understanding of Ukraine’s standing in international anti-corruption assessments.</w:t>
      </w:r>
    </w:p>
    <w:p w14:paraId="477EB7E2" w14:textId="77777777" w:rsidR="004532B7" w:rsidRPr="004532B7" w:rsidRDefault="004532B7" w:rsidP="004532B7">
      <w:pPr>
        <w:pStyle w:val="a6"/>
        <w:numPr>
          <w:ilvl w:val="0"/>
          <w:numId w:val="29"/>
        </w:numPr>
        <w:spacing w:before="120" w:after="120" w:line="276" w:lineRule="auto"/>
        <w:jc w:val="both"/>
        <w:rPr>
          <w:rFonts w:ascii="Verdana" w:hAnsi="Verdana"/>
          <w:sz w:val="20"/>
          <w:szCs w:val="20"/>
        </w:rPr>
      </w:pPr>
      <w:r w:rsidRPr="004532B7">
        <w:rPr>
          <w:rFonts w:ascii="Verdana" w:hAnsi="Verdana"/>
          <w:sz w:val="20"/>
          <w:szCs w:val="20"/>
        </w:rPr>
        <w:t>Review and propose improvements to the CRA methodology used by the NACP.</w:t>
      </w:r>
    </w:p>
    <w:p w14:paraId="79582289" w14:textId="46230B01" w:rsidR="007E0008" w:rsidRPr="003B522B" w:rsidRDefault="004532B7" w:rsidP="003B522B">
      <w:pPr>
        <w:pStyle w:val="a6"/>
        <w:numPr>
          <w:ilvl w:val="0"/>
          <w:numId w:val="29"/>
        </w:numPr>
        <w:spacing w:before="120" w:after="120" w:line="276" w:lineRule="auto"/>
        <w:jc w:val="both"/>
        <w:rPr>
          <w:rFonts w:ascii="Verdana" w:hAnsi="Verdana"/>
          <w:sz w:val="20"/>
          <w:szCs w:val="20"/>
        </w:rPr>
      </w:pPr>
      <w:r w:rsidRPr="004532B7">
        <w:rPr>
          <w:rFonts w:ascii="Verdana" w:hAnsi="Verdana"/>
          <w:sz w:val="20"/>
          <w:szCs w:val="20"/>
        </w:rPr>
        <w:t>Provide timely expert input on integrity and anti-corruption challenges on an ad-hoc basis.</w:t>
      </w:r>
    </w:p>
    <w:p w14:paraId="68C71C0F" w14:textId="77777777" w:rsidR="006F7AC1" w:rsidRPr="00B31BBD" w:rsidRDefault="00377607" w:rsidP="00F93308">
      <w:pPr>
        <w:pStyle w:val="1"/>
        <w:spacing w:before="120" w:after="120" w:line="276" w:lineRule="auto"/>
        <w:ind w:left="0"/>
        <w:jc w:val="both"/>
        <w:rPr>
          <w:bCs w:val="0"/>
          <w:sz w:val="20"/>
          <w:szCs w:val="20"/>
        </w:rPr>
      </w:pPr>
      <w:r w:rsidRPr="00B31BBD">
        <w:rPr>
          <w:bCs w:val="0"/>
          <w:sz w:val="20"/>
          <w:szCs w:val="20"/>
        </w:rPr>
        <w:t>Scope of work</w:t>
      </w:r>
    </w:p>
    <w:p w14:paraId="5E298FDC" w14:textId="5BCE0527" w:rsidR="002C7CEC" w:rsidRPr="002C7CEC" w:rsidRDefault="002C7CEC" w:rsidP="002C7CEC">
      <w:pPr>
        <w:spacing w:before="120" w:after="120" w:line="276" w:lineRule="auto"/>
        <w:rPr>
          <w:rFonts w:ascii="Verdana" w:hAnsi="Verdana"/>
          <w:sz w:val="20"/>
          <w:szCs w:val="20"/>
          <w:lang w:val="en-CA"/>
        </w:rPr>
      </w:pPr>
      <w:r>
        <w:rPr>
          <w:rFonts w:ascii="Verdana" w:hAnsi="Verdana"/>
          <w:b/>
          <w:bCs/>
          <w:sz w:val="20"/>
          <w:szCs w:val="20"/>
          <w:lang w:val="en-CA"/>
        </w:rPr>
        <w:t>Task</w:t>
      </w:r>
      <w:r w:rsidRPr="002C7CEC">
        <w:rPr>
          <w:rFonts w:ascii="Verdana" w:hAnsi="Verdana"/>
          <w:b/>
          <w:bCs/>
          <w:sz w:val="20"/>
          <w:szCs w:val="20"/>
          <w:lang w:val="en-CA"/>
        </w:rPr>
        <w:t xml:space="preserve"> 1: Vision of the Future of Anti-Corruption in Ukraine (7–11 days)</w:t>
      </w:r>
    </w:p>
    <w:p w14:paraId="7B80DCCF" w14:textId="11C133EE" w:rsidR="002C7CEC" w:rsidRPr="002C7CEC" w:rsidRDefault="002C7CEC" w:rsidP="002C7CEC">
      <w:pPr>
        <w:numPr>
          <w:ilvl w:val="0"/>
          <w:numId w:val="30"/>
        </w:numPr>
        <w:spacing w:before="120" w:after="120" w:line="276" w:lineRule="auto"/>
        <w:rPr>
          <w:rFonts w:ascii="Verdana" w:hAnsi="Verdana"/>
          <w:sz w:val="20"/>
          <w:szCs w:val="20"/>
          <w:lang w:val="en-CA"/>
        </w:rPr>
      </w:pPr>
      <w:r w:rsidRPr="002C7CEC">
        <w:rPr>
          <w:rFonts w:ascii="Verdana" w:hAnsi="Verdana"/>
          <w:sz w:val="20"/>
          <w:szCs w:val="20"/>
          <w:lang w:val="en-CA"/>
        </w:rPr>
        <w:t xml:space="preserve">Conceptualize </w:t>
      </w:r>
      <w:r w:rsidR="00602893">
        <w:rPr>
          <w:rFonts w:ascii="Verdana" w:hAnsi="Verdana"/>
          <w:sz w:val="20"/>
          <w:szCs w:val="20"/>
          <w:lang w:val="en-CA"/>
        </w:rPr>
        <w:t xml:space="preserve">and prepare </w:t>
      </w:r>
      <w:r w:rsidRPr="002C7CEC">
        <w:rPr>
          <w:rFonts w:ascii="Verdana" w:hAnsi="Verdana"/>
          <w:sz w:val="20"/>
          <w:szCs w:val="20"/>
          <w:lang w:val="en-CA"/>
        </w:rPr>
        <w:t xml:space="preserve">a strategic foresight </w:t>
      </w:r>
      <w:r w:rsidR="00602893">
        <w:rPr>
          <w:rFonts w:ascii="Verdana" w:hAnsi="Verdana"/>
          <w:sz w:val="20"/>
          <w:szCs w:val="20"/>
          <w:lang w:val="en-CA"/>
        </w:rPr>
        <w:t xml:space="preserve">2 days </w:t>
      </w:r>
      <w:r w:rsidRPr="002C7CEC">
        <w:rPr>
          <w:rFonts w:ascii="Verdana" w:hAnsi="Verdana"/>
          <w:sz w:val="20"/>
          <w:szCs w:val="20"/>
          <w:lang w:val="en-CA"/>
        </w:rPr>
        <w:t>workshop</w:t>
      </w:r>
      <w:r w:rsidR="00602893">
        <w:rPr>
          <w:rFonts w:ascii="Verdana" w:hAnsi="Verdana"/>
          <w:sz w:val="20"/>
          <w:szCs w:val="20"/>
          <w:lang w:val="en-CA"/>
        </w:rPr>
        <w:t xml:space="preserve"> based on a whole-of-society approach to addressing the corruption challenge</w:t>
      </w:r>
      <w:r w:rsidRPr="002C7CEC">
        <w:rPr>
          <w:rFonts w:ascii="Verdana" w:hAnsi="Verdana"/>
          <w:sz w:val="20"/>
          <w:szCs w:val="20"/>
          <w:lang w:val="en-CA"/>
        </w:rPr>
        <w:t>.</w:t>
      </w:r>
    </w:p>
    <w:p w14:paraId="19A3F500" w14:textId="7FE63CD0" w:rsidR="002C7CEC" w:rsidRPr="002C7CEC" w:rsidRDefault="002C7CEC" w:rsidP="002C7CEC">
      <w:pPr>
        <w:numPr>
          <w:ilvl w:val="0"/>
          <w:numId w:val="30"/>
        </w:numPr>
        <w:spacing w:before="120" w:after="120" w:line="276" w:lineRule="auto"/>
        <w:rPr>
          <w:rFonts w:ascii="Verdana" w:hAnsi="Verdana"/>
          <w:sz w:val="20"/>
          <w:szCs w:val="20"/>
          <w:lang w:val="en-CA"/>
        </w:rPr>
      </w:pPr>
      <w:r w:rsidRPr="002C7CEC">
        <w:rPr>
          <w:rFonts w:ascii="Verdana" w:hAnsi="Verdana"/>
          <w:sz w:val="20"/>
          <w:szCs w:val="20"/>
          <w:lang w:val="en-CA"/>
        </w:rPr>
        <w:lastRenderedPageBreak/>
        <w:t>Prepare a background discussion paper</w:t>
      </w:r>
      <w:r w:rsidR="00602893">
        <w:rPr>
          <w:rFonts w:ascii="Verdana" w:hAnsi="Verdana"/>
          <w:sz w:val="20"/>
          <w:szCs w:val="20"/>
          <w:lang w:val="en-CA"/>
        </w:rPr>
        <w:t xml:space="preserve"> to guide the workshop</w:t>
      </w:r>
      <w:r w:rsidRPr="002C7CEC">
        <w:rPr>
          <w:rFonts w:ascii="Verdana" w:hAnsi="Verdana"/>
          <w:sz w:val="20"/>
          <w:szCs w:val="20"/>
          <w:lang w:val="en-CA"/>
        </w:rPr>
        <w:t>.</w:t>
      </w:r>
    </w:p>
    <w:p w14:paraId="41FAC7F5" w14:textId="0B4E77BA" w:rsidR="002C7CEC" w:rsidRPr="002C7CEC" w:rsidRDefault="002C7CEC" w:rsidP="002C7CEC">
      <w:pPr>
        <w:numPr>
          <w:ilvl w:val="0"/>
          <w:numId w:val="30"/>
        </w:numPr>
        <w:spacing w:before="120" w:after="120" w:line="276" w:lineRule="auto"/>
        <w:rPr>
          <w:rFonts w:ascii="Verdana" w:hAnsi="Verdana"/>
          <w:sz w:val="20"/>
          <w:szCs w:val="20"/>
          <w:lang w:val="en-CA"/>
        </w:rPr>
      </w:pPr>
      <w:r w:rsidRPr="002C7CEC">
        <w:rPr>
          <w:rFonts w:ascii="Verdana" w:hAnsi="Verdana"/>
          <w:sz w:val="20"/>
          <w:szCs w:val="20"/>
          <w:lang w:val="en-CA"/>
        </w:rPr>
        <w:t xml:space="preserve">Moderate </w:t>
      </w:r>
      <w:r w:rsidR="00602893">
        <w:rPr>
          <w:rFonts w:ascii="Verdana" w:hAnsi="Verdana"/>
          <w:sz w:val="20"/>
          <w:szCs w:val="20"/>
          <w:lang w:val="en-CA"/>
        </w:rPr>
        <w:t xml:space="preserve">and steer </w:t>
      </w:r>
      <w:r w:rsidRPr="002C7CEC">
        <w:rPr>
          <w:rFonts w:ascii="Verdana" w:hAnsi="Verdana"/>
          <w:sz w:val="20"/>
          <w:szCs w:val="20"/>
          <w:lang w:val="en-CA"/>
        </w:rPr>
        <w:t>the workshop.</w:t>
      </w:r>
    </w:p>
    <w:p w14:paraId="4CD5DC5E" w14:textId="74B193A0" w:rsidR="002C7CEC" w:rsidRPr="002C7CEC" w:rsidRDefault="002C7CEC" w:rsidP="002C7CEC">
      <w:pPr>
        <w:numPr>
          <w:ilvl w:val="0"/>
          <w:numId w:val="30"/>
        </w:numPr>
        <w:spacing w:before="120" w:after="120" w:line="276" w:lineRule="auto"/>
        <w:rPr>
          <w:rFonts w:ascii="Verdana" w:hAnsi="Verdana"/>
          <w:sz w:val="20"/>
          <w:szCs w:val="20"/>
          <w:lang w:val="en-CA"/>
        </w:rPr>
      </w:pPr>
      <w:r w:rsidRPr="002C7CEC">
        <w:rPr>
          <w:rFonts w:ascii="Verdana" w:hAnsi="Verdana"/>
          <w:sz w:val="20"/>
          <w:szCs w:val="20"/>
          <w:lang w:val="en-CA"/>
        </w:rPr>
        <w:t xml:space="preserve">Draft a policy-oriented paper </w:t>
      </w:r>
      <w:r w:rsidR="00602893">
        <w:rPr>
          <w:rFonts w:ascii="Verdana" w:hAnsi="Verdana"/>
          <w:sz w:val="20"/>
          <w:szCs w:val="20"/>
          <w:lang w:val="en-CA"/>
        </w:rPr>
        <w:t xml:space="preserve">as a product of the workshop (etc. as a summary of the discussions and recommendations of the workshop) </w:t>
      </w:r>
      <w:r w:rsidRPr="002C7CEC">
        <w:rPr>
          <w:rFonts w:ascii="Verdana" w:hAnsi="Verdana"/>
          <w:sz w:val="20"/>
          <w:szCs w:val="20"/>
          <w:lang w:val="en-CA"/>
        </w:rPr>
        <w:t>to be presented at the Ukraine Recovery Conference (URC).</w:t>
      </w:r>
    </w:p>
    <w:p w14:paraId="4373DE3C" w14:textId="501F3C58" w:rsidR="002C7CEC" w:rsidRPr="002C7CEC" w:rsidRDefault="002C7CEC" w:rsidP="002C7CEC">
      <w:pPr>
        <w:numPr>
          <w:ilvl w:val="0"/>
          <w:numId w:val="30"/>
        </w:numPr>
        <w:spacing w:before="120" w:after="120" w:line="276" w:lineRule="auto"/>
        <w:rPr>
          <w:rFonts w:ascii="Verdana" w:hAnsi="Verdana"/>
          <w:sz w:val="20"/>
          <w:szCs w:val="20"/>
          <w:lang w:val="en-CA"/>
        </w:rPr>
      </w:pPr>
      <w:r w:rsidRPr="002C7CEC">
        <w:rPr>
          <w:rFonts w:ascii="Verdana" w:hAnsi="Verdana"/>
          <w:sz w:val="20"/>
          <w:szCs w:val="20"/>
          <w:lang w:val="en-CA"/>
        </w:rPr>
        <w:t xml:space="preserve">Present the results in Kyiv and Rome (if </w:t>
      </w:r>
      <w:r w:rsidR="00DD4EBD">
        <w:rPr>
          <w:rFonts w:ascii="Verdana" w:hAnsi="Verdana"/>
          <w:sz w:val="20"/>
          <w:szCs w:val="20"/>
          <w:lang w:val="en-CA"/>
        </w:rPr>
        <w:t>requested</w:t>
      </w:r>
      <w:r w:rsidRPr="002C7CEC">
        <w:rPr>
          <w:rFonts w:ascii="Verdana" w:hAnsi="Verdana"/>
          <w:sz w:val="20"/>
          <w:szCs w:val="20"/>
          <w:lang w:val="en-CA"/>
        </w:rPr>
        <w:t>).</w:t>
      </w:r>
    </w:p>
    <w:p w14:paraId="4F2186B4" w14:textId="16C56317" w:rsidR="002C7CEC" w:rsidRPr="002C7CEC" w:rsidRDefault="002C7CEC" w:rsidP="002C7CEC">
      <w:pPr>
        <w:spacing w:before="120" w:after="120" w:line="276" w:lineRule="auto"/>
        <w:rPr>
          <w:rFonts w:ascii="Verdana" w:hAnsi="Verdana"/>
          <w:sz w:val="20"/>
          <w:szCs w:val="20"/>
          <w:lang w:val="en-CA"/>
        </w:rPr>
      </w:pPr>
      <w:r>
        <w:rPr>
          <w:rFonts w:ascii="Verdana" w:hAnsi="Verdana"/>
          <w:b/>
          <w:bCs/>
          <w:sz w:val="20"/>
          <w:szCs w:val="20"/>
          <w:lang w:val="en-CA"/>
        </w:rPr>
        <w:t>Task</w:t>
      </w:r>
      <w:r w:rsidRPr="002C7CEC">
        <w:rPr>
          <w:rFonts w:ascii="Verdana" w:hAnsi="Verdana"/>
          <w:b/>
          <w:bCs/>
          <w:sz w:val="20"/>
          <w:szCs w:val="20"/>
          <w:lang w:val="en-CA"/>
        </w:rPr>
        <w:t xml:space="preserve"> 2: Measuring Ukraine’s Performance in AC/Integrity/Transparency (3–5 days)</w:t>
      </w:r>
    </w:p>
    <w:p w14:paraId="5439783D" w14:textId="77777777" w:rsidR="002C7CEC" w:rsidRPr="002C7CEC" w:rsidRDefault="002C7CEC" w:rsidP="002C7CEC">
      <w:pPr>
        <w:numPr>
          <w:ilvl w:val="0"/>
          <w:numId w:val="31"/>
        </w:numPr>
        <w:spacing w:before="120" w:after="120" w:line="276" w:lineRule="auto"/>
        <w:rPr>
          <w:rFonts w:ascii="Verdana" w:hAnsi="Verdana"/>
          <w:sz w:val="20"/>
          <w:szCs w:val="20"/>
          <w:lang w:val="en-CA"/>
        </w:rPr>
      </w:pPr>
      <w:r w:rsidRPr="002C7CEC">
        <w:rPr>
          <w:rFonts w:ascii="Verdana" w:hAnsi="Verdana"/>
          <w:sz w:val="20"/>
          <w:szCs w:val="20"/>
          <w:lang w:val="en-CA"/>
        </w:rPr>
        <w:t>Provide an overview of international rankings and assessments relevant to Ukraine’s anti-corruption and integrity agenda.</w:t>
      </w:r>
    </w:p>
    <w:p w14:paraId="3BC695A0" w14:textId="3258FB05" w:rsidR="002C7CEC" w:rsidRPr="002C7CEC" w:rsidRDefault="002C7CEC" w:rsidP="002C7CEC">
      <w:pPr>
        <w:numPr>
          <w:ilvl w:val="0"/>
          <w:numId w:val="31"/>
        </w:numPr>
        <w:spacing w:before="120" w:after="120" w:line="276" w:lineRule="auto"/>
        <w:rPr>
          <w:rFonts w:ascii="Verdana" w:hAnsi="Verdana"/>
          <w:sz w:val="20"/>
          <w:szCs w:val="20"/>
          <w:lang w:val="en-CA"/>
        </w:rPr>
      </w:pPr>
      <w:r w:rsidRPr="002C7CEC">
        <w:rPr>
          <w:rFonts w:ascii="Verdana" w:hAnsi="Verdana"/>
          <w:sz w:val="20"/>
          <w:szCs w:val="20"/>
          <w:lang w:val="en-CA"/>
        </w:rPr>
        <w:t>Analyze methodological strengths and weaknesses of key indices</w:t>
      </w:r>
      <w:r w:rsidR="00602893">
        <w:rPr>
          <w:rFonts w:ascii="Verdana" w:hAnsi="Verdana"/>
          <w:sz w:val="20"/>
          <w:szCs w:val="20"/>
          <w:lang w:val="en-CA"/>
        </w:rPr>
        <w:t xml:space="preserve"> and provide recommendations as to the preferred indices</w:t>
      </w:r>
      <w:r w:rsidRPr="002C7CEC">
        <w:rPr>
          <w:rFonts w:ascii="Verdana" w:hAnsi="Verdana"/>
          <w:sz w:val="20"/>
          <w:szCs w:val="20"/>
          <w:lang w:val="en-CA"/>
        </w:rPr>
        <w:t>.</w:t>
      </w:r>
    </w:p>
    <w:p w14:paraId="4C66F051" w14:textId="351BACB2" w:rsidR="002C7CEC" w:rsidRPr="002C7CEC" w:rsidRDefault="00602893" w:rsidP="002C7CEC">
      <w:pPr>
        <w:numPr>
          <w:ilvl w:val="0"/>
          <w:numId w:val="31"/>
        </w:numPr>
        <w:spacing w:before="120" w:after="120" w:line="276" w:lineRule="auto"/>
        <w:rPr>
          <w:rFonts w:ascii="Verdana" w:hAnsi="Verdana"/>
          <w:sz w:val="20"/>
          <w:szCs w:val="20"/>
          <w:lang w:val="en-CA"/>
        </w:rPr>
      </w:pPr>
      <w:r>
        <w:rPr>
          <w:rFonts w:ascii="Verdana" w:hAnsi="Verdana"/>
          <w:sz w:val="20"/>
          <w:szCs w:val="20"/>
          <w:lang w:val="en-CA"/>
        </w:rPr>
        <w:t>Prepare a paper with the findings and p</w:t>
      </w:r>
      <w:r w:rsidR="002C7CEC" w:rsidRPr="002C7CEC">
        <w:rPr>
          <w:rFonts w:ascii="Verdana" w:hAnsi="Verdana"/>
          <w:sz w:val="20"/>
          <w:szCs w:val="20"/>
          <w:lang w:val="en-CA"/>
        </w:rPr>
        <w:t xml:space="preserve">resent the findings </w:t>
      </w:r>
      <w:r w:rsidR="00025820">
        <w:rPr>
          <w:rFonts w:ascii="Verdana" w:hAnsi="Verdana"/>
          <w:sz w:val="20"/>
          <w:szCs w:val="20"/>
          <w:lang w:val="en-CA"/>
        </w:rPr>
        <w:t>during the workshop outlined in the Task 1</w:t>
      </w:r>
      <w:r w:rsidR="002C7CEC" w:rsidRPr="002C7CEC">
        <w:rPr>
          <w:rFonts w:ascii="Verdana" w:hAnsi="Verdana"/>
          <w:sz w:val="20"/>
          <w:szCs w:val="20"/>
          <w:lang w:val="en-CA"/>
        </w:rPr>
        <w:t xml:space="preserve"> (or online).</w:t>
      </w:r>
    </w:p>
    <w:p w14:paraId="241E416C" w14:textId="04C42C1D" w:rsidR="002C7CEC" w:rsidRPr="002C7CEC" w:rsidRDefault="002C7CEC" w:rsidP="002C7CEC">
      <w:pPr>
        <w:spacing w:before="120" w:after="120" w:line="276" w:lineRule="auto"/>
        <w:rPr>
          <w:rFonts w:ascii="Verdana" w:hAnsi="Verdana"/>
          <w:sz w:val="20"/>
          <w:szCs w:val="20"/>
          <w:lang w:val="en-CA"/>
        </w:rPr>
      </w:pPr>
      <w:r>
        <w:rPr>
          <w:rFonts w:ascii="Verdana" w:hAnsi="Verdana"/>
          <w:b/>
          <w:bCs/>
          <w:sz w:val="20"/>
          <w:szCs w:val="20"/>
          <w:lang w:val="en-CA"/>
        </w:rPr>
        <w:t>Task</w:t>
      </w:r>
      <w:r w:rsidRPr="002C7CEC">
        <w:rPr>
          <w:rFonts w:ascii="Verdana" w:hAnsi="Verdana"/>
          <w:b/>
          <w:bCs/>
          <w:sz w:val="20"/>
          <w:szCs w:val="20"/>
          <w:lang w:val="en-CA"/>
        </w:rPr>
        <w:t xml:space="preserve"> </w:t>
      </w:r>
      <w:r>
        <w:rPr>
          <w:rFonts w:ascii="Verdana" w:hAnsi="Verdana"/>
          <w:b/>
          <w:bCs/>
          <w:sz w:val="20"/>
          <w:szCs w:val="20"/>
          <w:lang w:val="en-CA"/>
        </w:rPr>
        <w:t>3</w:t>
      </w:r>
      <w:r w:rsidRPr="002C7CEC">
        <w:rPr>
          <w:rFonts w:ascii="Verdana" w:hAnsi="Verdana"/>
          <w:b/>
          <w:bCs/>
          <w:sz w:val="20"/>
          <w:szCs w:val="20"/>
          <w:lang w:val="en-CA"/>
        </w:rPr>
        <w:t>: Review of NACP CRA Methodologies (6</w:t>
      </w:r>
      <w:r w:rsidR="00025820">
        <w:rPr>
          <w:rFonts w:ascii="Verdana" w:hAnsi="Verdana"/>
          <w:b/>
          <w:bCs/>
          <w:sz w:val="20"/>
          <w:szCs w:val="20"/>
          <w:lang w:val="en-CA"/>
        </w:rPr>
        <w:t>-9</w:t>
      </w:r>
      <w:r w:rsidRPr="002C7CEC">
        <w:rPr>
          <w:rFonts w:ascii="Verdana" w:hAnsi="Verdana"/>
          <w:b/>
          <w:bCs/>
          <w:sz w:val="20"/>
          <w:szCs w:val="20"/>
          <w:lang w:val="en-CA"/>
        </w:rPr>
        <w:t xml:space="preserve"> days)</w:t>
      </w:r>
    </w:p>
    <w:p w14:paraId="37C09896" w14:textId="19187C6F" w:rsidR="002C7CEC" w:rsidRPr="002C7CEC" w:rsidRDefault="002C7CEC" w:rsidP="002C7CEC">
      <w:pPr>
        <w:numPr>
          <w:ilvl w:val="0"/>
          <w:numId w:val="32"/>
        </w:numPr>
        <w:spacing w:before="120" w:after="120" w:line="276" w:lineRule="auto"/>
        <w:rPr>
          <w:rFonts w:ascii="Verdana" w:hAnsi="Verdana"/>
          <w:sz w:val="20"/>
          <w:szCs w:val="20"/>
          <w:lang w:val="en-CA"/>
        </w:rPr>
      </w:pPr>
      <w:r w:rsidRPr="002C7CEC">
        <w:rPr>
          <w:rFonts w:ascii="Verdana" w:hAnsi="Verdana"/>
          <w:sz w:val="20"/>
          <w:szCs w:val="20"/>
          <w:lang w:val="en-CA"/>
        </w:rPr>
        <w:t xml:space="preserve">Review NACP’s guiding methodology for sectoral and strategic </w:t>
      </w:r>
      <w:r w:rsidR="00602893">
        <w:rPr>
          <w:rFonts w:ascii="Verdana" w:hAnsi="Verdana"/>
          <w:sz w:val="20"/>
          <w:szCs w:val="20"/>
          <w:lang w:val="en-CA"/>
        </w:rPr>
        <w:t>corruption risks assessments (</w:t>
      </w:r>
      <w:r w:rsidRPr="002C7CEC">
        <w:rPr>
          <w:rFonts w:ascii="Verdana" w:hAnsi="Verdana"/>
          <w:sz w:val="20"/>
          <w:szCs w:val="20"/>
          <w:lang w:val="en-CA"/>
        </w:rPr>
        <w:t>CRAs</w:t>
      </w:r>
      <w:r w:rsidR="00602893">
        <w:rPr>
          <w:rFonts w:ascii="Verdana" w:hAnsi="Verdana"/>
          <w:sz w:val="20"/>
          <w:szCs w:val="20"/>
          <w:lang w:val="en-CA"/>
        </w:rPr>
        <w:t>)</w:t>
      </w:r>
      <w:r w:rsidRPr="002C7CEC">
        <w:rPr>
          <w:rFonts w:ascii="Verdana" w:hAnsi="Verdana"/>
          <w:sz w:val="20"/>
          <w:szCs w:val="20"/>
          <w:lang w:val="en-CA"/>
        </w:rPr>
        <w:t>.</w:t>
      </w:r>
    </w:p>
    <w:p w14:paraId="72AA8FDA" w14:textId="77777777" w:rsidR="002C7CEC" w:rsidRPr="002C7CEC" w:rsidRDefault="002C7CEC" w:rsidP="002C7CEC">
      <w:pPr>
        <w:numPr>
          <w:ilvl w:val="0"/>
          <w:numId w:val="32"/>
        </w:numPr>
        <w:spacing w:before="120" w:after="120" w:line="276" w:lineRule="auto"/>
        <w:rPr>
          <w:rFonts w:ascii="Verdana" w:hAnsi="Verdana"/>
          <w:sz w:val="20"/>
          <w:szCs w:val="20"/>
          <w:lang w:val="en-CA"/>
        </w:rPr>
      </w:pPr>
      <w:r w:rsidRPr="002C7CEC">
        <w:rPr>
          <w:rFonts w:ascii="Verdana" w:hAnsi="Verdana"/>
          <w:sz w:val="20"/>
          <w:szCs w:val="20"/>
          <w:lang w:val="en-CA"/>
        </w:rPr>
        <w:t>Interview NACP staff, NGOs, and AC officers regarding methodological application and challenges.</w:t>
      </w:r>
    </w:p>
    <w:p w14:paraId="145D847A" w14:textId="02ED5286" w:rsidR="002C7CEC" w:rsidRPr="002C7CEC" w:rsidRDefault="002C7CEC" w:rsidP="002C7CEC">
      <w:pPr>
        <w:numPr>
          <w:ilvl w:val="0"/>
          <w:numId w:val="32"/>
        </w:numPr>
        <w:spacing w:before="120" w:after="120" w:line="276" w:lineRule="auto"/>
        <w:rPr>
          <w:rFonts w:ascii="Verdana" w:hAnsi="Verdana"/>
          <w:sz w:val="20"/>
          <w:szCs w:val="20"/>
          <w:lang w:val="en-CA"/>
        </w:rPr>
      </w:pPr>
      <w:r w:rsidRPr="002C7CEC">
        <w:rPr>
          <w:rFonts w:ascii="Verdana" w:hAnsi="Verdana"/>
          <w:sz w:val="20"/>
          <w:szCs w:val="20"/>
          <w:lang w:val="en-CA"/>
        </w:rPr>
        <w:t>Organize and facilitate a workshop with NACP to discuss gaps and potential improvements</w:t>
      </w:r>
      <w:r w:rsidR="00025820">
        <w:rPr>
          <w:rFonts w:ascii="Verdana" w:hAnsi="Verdana"/>
          <w:sz w:val="20"/>
          <w:szCs w:val="20"/>
          <w:lang w:val="en-CA"/>
        </w:rPr>
        <w:t xml:space="preserve"> in CRAs</w:t>
      </w:r>
      <w:r w:rsidRPr="002C7CEC">
        <w:rPr>
          <w:rFonts w:ascii="Verdana" w:hAnsi="Verdana"/>
          <w:sz w:val="20"/>
          <w:szCs w:val="20"/>
          <w:lang w:val="en-CA"/>
        </w:rPr>
        <w:t>.</w:t>
      </w:r>
    </w:p>
    <w:p w14:paraId="62AFED8C" w14:textId="77777777" w:rsidR="002C7CEC" w:rsidRPr="002C7CEC" w:rsidRDefault="002C7CEC" w:rsidP="002C7CEC">
      <w:pPr>
        <w:numPr>
          <w:ilvl w:val="0"/>
          <w:numId w:val="32"/>
        </w:numPr>
        <w:spacing w:before="120" w:after="120" w:line="276" w:lineRule="auto"/>
        <w:rPr>
          <w:rFonts w:ascii="Verdana" w:hAnsi="Verdana"/>
          <w:sz w:val="20"/>
          <w:szCs w:val="20"/>
          <w:lang w:val="en-CA"/>
        </w:rPr>
      </w:pPr>
      <w:r w:rsidRPr="002C7CEC">
        <w:rPr>
          <w:rFonts w:ascii="Verdana" w:hAnsi="Verdana"/>
          <w:sz w:val="20"/>
          <w:szCs w:val="20"/>
          <w:lang w:val="en-CA"/>
        </w:rPr>
        <w:t>Draft a 5-page paper with practical recommendations.</w:t>
      </w:r>
    </w:p>
    <w:p w14:paraId="1238FAAA" w14:textId="77777777" w:rsidR="002C7CEC" w:rsidRPr="002C7CEC" w:rsidRDefault="002C7CEC" w:rsidP="002C7CEC">
      <w:pPr>
        <w:numPr>
          <w:ilvl w:val="0"/>
          <w:numId w:val="32"/>
        </w:numPr>
        <w:spacing w:before="120" w:after="120" w:line="276" w:lineRule="auto"/>
        <w:rPr>
          <w:rFonts w:ascii="Verdana" w:hAnsi="Verdana"/>
          <w:sz w:val="20"/>
          <w:szCs w:val="20"/>
          <w:lang w:val="en-CA"/>
        </w:rPr>
      </w:pPr>
      <w:r w:rsidRPr="002C7CEC">
        <w:rPr>
          <w:rFonts w:ascii="Verdana" w:hAnsi="Verdana"/>
          <w:i/>
          <w:iCs/>
          <w:sz w:val="20"/>
          <w:szCs w:val="20"/>
          <w:lang w:val="en-CA"/>
        </w:rPr>
        <w:t>Optional:</w:t>
      </w:r>
      <w:r w:rsidRPr="002C7CEC">
        <w:rPr>
          <w:rFonts w:ascii="Verdana" w:hAnsi="Verdana"/>
          <w:sz w:val="20"/>
          <w:szCs w:val="20"/>
          <w:lang w:val="en-CA"/>
        </w:rPr>
        <w:t xml:space="preserve"> Participate directly in a CRA process (e.g., with TI Ukraine) to deepen insight into practical gaps—pending further coordination and extended timeline.</w:t>
      </w:r>
    </w:p>
    <w:p w14:paraId="2EF50754" w14:textId="5DD6F4C7" w:rsidR="002C7CEC" w:rsidRPr="002C7CEC" w:rsidRDefault="002C7CEC" w:rsidP="002C7CEC">
      <w:pPr>
        <w:spacing w:before="120" w:after="120" w:line="276" w:lineRule="auto"/>
        <w:rPr>
          <w:rFonts w:ascii="Verdana" w:hAnsi="Verdana"/>
          <w:sz w:val="20"/>
          <w:szCs w:val="20"/>
          <w:lang w:val="en-CA"/>
        </w:rPr>
      </w:pPr>
      <w:r w:rsidRPr="002C7CEC">
        <w:rPr>
          <w:rFonts w:ascii="Verdana" w:hAnsi="Verdana"/>
          <w:b/>
          <w:bCs/>
          <w:sz w:val="20"/>
          <w:szCs w:val="20"/>
          <w:lang w:val="en-CA"/>
        </w:rPr>
        <w:t xml:space="preserve">Ad-hoc tasks (up to </w:t>
      </w:r>
      <w:r w:rsidR="00025820">
        <w:rPr>
          <w:rFonts w:ascii="Verdana" w:hAnsi="Verdana"/>
          <w:b/>
          <w:bCs/>
          <w:sz w:val="20"/>
          <w:szCs w:val="20"/>
          <w:lang w:val="en-CA"/>
        </w:rPr>
        <w:t>5</w:t>
      </w:r>
      <w:r w:rsidRPr="002C7CEC">
        <w:rPr>
          <w:rFonts w:ascii="Verdana" w:hAnsi="Verdana"/>
          <w:b/>
          <w:bCs/>
          <w:sz w:val="20"/>
          <w:szCs w:val="20"/>
          <w:lang w:val="en-CA"/>
        </w:rPr>
        <w:t xml:space="preserve"> days)</w:t>
      </w:r>
    </w:p>
    <w:p w14:paraId="0926E481" w14:textId="6B64485E" w:rsidR="002C7CEC" w:rsidRPr="002C7CEC" w:rsidRDefault="002C7CEC" w:rsidP="002C7CEC">
      <w:pPr>
        <w:numPr>
          <w:ilvl w:val="0"/>
          <w:numId w:val="33"/>
        </w:numPr>
        <w:spacing w:before="120" w:after="120" w:line="276" w:lineRule="auto"/>
        <w:rPr>
          <w:rFonts w:ascii="Verdana" w:hAnsi="Verdana"/>
          <w:sz w:val="20"/>
          <w:szCs w:val="20"/>
          <w:lang w:val="en-CA"/>
        </w:rPr>
      </w:pPr>
      <w:r w:rsidRPr="002C7CEC">
        <w:rPr>
          <w:rFonts w:ascii="Verdana" w:hAnsi="Verdana"/>
          <w:sz w:val="20"/>
          <w:szCs w:val="20"/>
          <w:lang w:val="en-CA"/>
        </w:rPr>
        <w:t>Provide expert input, document reviews, or short policy memos on emerging issues related to integrity, anti-corruption, or institutional performance</w:t>
      </w:r>
      <w:r>
        <w:rPr>
          <w:rFonts w:ascii="Verdana" w:hAnsi="Verdana"/>
          <w:sz w:val="20"/>
          <w:szCs w:val="20"/>
          <w:lang w:val="en-CA"/>
        </w:rPr>
        <w:t xml:space="preserve"> as per request of the EUACI</w:t>
      </w:r>
      <w:r w:rsidRPr="002C7CEC">
        <w:rPr>
          <w:rFonts w:ascii="Verdana" w:hAnsi="Verdana"/>
          <w:sz w:val="20"/>
          <w:szCs w:val="20"/>
          <w:lang w:val="en-CA"/>
        </w:rPr>
        <w:t>.</w:t>
      </w:r>
    </w:p>
    <w:p w14:paraId="7A72AEB7" w14:textId="2D8C9714" w:rsidR="006F7AC1" w:rsidRDefault="00377607" w:rsidP="00F93308">
      <w:pPr>
        <w:spacing w:before="120" w:after="120" w:line="276" w:lineRule="auto"/>
        <w:jc w:val="both"/>
        <w:rPr>
          <w:rFonts w:ascii="Verdana" w:eastAsia="Verdana" w:hAnsi="Verdana" w:cs="Verdana"/>
          <w:b/>
          <w:sz w:val="20"/>
          <w:szCs w:val="20"/>
        </w:rPr>
      </w:pPr>
      <w:r w:rsidRPr="00B31BBD">
        <w:rPr>
          <w:rFonts w:ascii="Verdana" w:eastAsia="Verdana" w:hAnsi="Verdana" w:cs="Verdana"/>
          <w:b/>
          <w:sz w:val="20"/>
          <w:szCs w:val="20"/>
        </w:rPr>
        <w:t>Deliverables</w:t>
      </w:r>
    </w:p>
    <w:tbl>
      <w:tblPr>
        <w:tblW w:w="9645" w:type="dxa"/>
        <w:tblLayout w:type="fixed"/>
        <w:tblLook w:val="0400" w:firstRow="0" w:lastRow="0" w:firstColumn="0" w:lastColumn="0" w:noHBand="0" w:noVBand="1"/>
      </w:tblPr>
      <w:tblGrid>
        <w:gridCol w:w="930"/>
        <w:gridCol w:w="3345"/>
        <w:gridCol w:w="1920"/>
        <w:gridCol w:w="3450"/>
      </w:tblGrid>
      <w:tr w:rsidR="00D1402C" w14:paraId="13E7AF03" w14:textId="77777777" w:rsidTr="00F756CA">
        <w:trPr>
          <w:tblHeader/>
        </w:trPr>
        <w:tc>
          <w:tcPr>
            <w:tcW w:w="9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D6BB085" w14:textId="77777777" w:rsidR="00D1402C" w:rsidRDefault="00D1402C" w:rsidP="00F756CA">
            <w:pPr>
              <w:rPr>
                <w:b/>
              </w:rPr>
            </w:pPr>
            <w:r>
              <w:rPr>
                <w:b/>
              </w:rPr>
              <w:t>#</w:t>
            </w:r>
          </w:p>
        </w:tc>
        <w:tc>
          <w:tcPr>
            <w:tcW w:w="33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75FE1D1" w14:textId="77777777" w:rsidR="00D1402C" w:rsidRDefault="00D1402C" w:rsidP="00F756CA">
            <w:pPr>
              <w:rPr>
                <w:b/>
              </w:rPr>
            </w:pPr>
            <w:r>
              <w:rPr>
                <w:b/>
              </w:rPr>
              <w:t>Deliverable/Output</w:t>
            </w:r>
          </w:p>
        </w:tc>
        <w:tc>
          <w:tcPr>
            <w:tcW w:w="19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466E060" w14:textId="77777777" w:rsidR="00D1402C" w:rsidRDefault="00D1402C" w:rsidP="00F756CA">
            <w:pPr>
              <w:rPr>
                <w:b/>
              </w:rPr>
            </w:pPr>
            <w:r>
              <w:rPr>
                <w:b/>
              </w:rPr>
              <w:t>Timeline</w:t>
            </w:r>
          </w:p>
        </w:tc>
        <w:tc>
          <w:tcPr>
            <w:tcW w:w="345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9BA875C" w14:textId="77777777" w:rsidR="00D1402C" w:rsidRDefault="00D1402C" w:rsidP="00F756CA">
            <w:pPr>
              <w:rPr>
                <w:b/>
              </w:rPr>
            </w:pPr>
            <w:r>
              <w:rPr>
                <w:b/>
              </w:rPr>
              <w:t>Note</w:t>
            </w:r>
          </w:p>
        </w:tc>
      </w:tr>
      <w:tr w:rsidR="00D1402C" w14:paraId="16A7FE56" w14:textId="77777777" w:rsidTr="00F756CA">
        <w:trPr>
          <w:trHeight w:val="635"/>
        </w:trPr>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1D0B8" w14:textId="77777777" w:rsidR="00D1402C" w:rsidRDefault="00D1402C" w:rsidP="00F756CA">
            <w:r>
              <w:t>1</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0F963" w14:textId="0660E431" w:rsidR="00D1402C" w:rsidRDefault="002C7CEC" w:rsidP="00F756CA">
            <w:r w:rsidRPr="002C7CEC">
              <w:rPr>
                <w:b/>
              </w:rPr>
              <w:t>Concept note and discussion paper for Vision workshop</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0C1CF0" w14:textId="5E87ED2B" w:rsidR="00D1402C" w:rsidRDefault="002C7CEC" w:rsidP="00F756CA">
            <w:r w:rsidRPr="002C7CEC">
              <w:rPr>
                <w:rFonts w:ascii="Verdana" w:hAnsi="Verdana" w:cs="Times New Roman"/>
                <w:sz w:val="20"/>
                <w:szCs w:val="20"/>
                <w:lang w:val="en-CA"/>
              </w:rPr>
              <w:t>May 2025</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EF217" w14:textId="09C29EB9" w:rsidR="00D1402C" w:rsidRDefault="00D1402C" w:rsidP="00F756CA">
            <w:r>
              <w:t xml:space="preserve">To be submitted to the EUACI by email </w:t>
            </w:r>
            <w:r w:rsidR="002C7CEC">
              <w:t>at least 7 days prior to</w:t>
            </w:r>
            <w:r>
              <w:t xml:space="preserve"> the </w:t>
            </w:r>
            <w:r w:rsidR="002C7CEC">
              <w:t>workshop</w:t>
            </w:r>
          </w:p>
          <w:p w14:paraId="375A1A19" w14:textId="710E3B88" w:rsidR="00D1402C" w:rsidRDefault="002C7CEC" w:rsidP="00F756CA">
            <w:r w:rsidRPr="002C7CEC">
              <w:rPr>
                <w:rFonts w:ascii="Verdana" w:hAnsi="Verdana" w:cs="Times New Roman"/>
                <w:sz w:val="20"/>
                <w:szCs w:val="20"/>
                <w:lang w:val="en-CA"/>
              </w:rPr>
              <w:t>English</w:t>
            </w:r>
          </w:p>
        </w:tc>
      </w:tr>
      <w:tr w:rsidR="00D1402C" w14:paraId="621C9F36"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4E722" w14:textId="77777777" w:rsidR="00D1402C" w:rsidRDefault="00D1402C" w:rsidP="00F756CA">
            <w:r>
              <w:t>2</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B3DE8B" w14:textId="1B8797BD" w:rsidR="00D1402C" w:rsidRDefault="002C7CEC" w:rsidP="00F756CA">
            <w:r w:rsidRPr="002C7CEC">
              <w:rPr>
                <w:b/>
              </w:rPr>
              <w:t>Moderation and summary of the workshop</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6D3024" w14:textId="3BC04C37" w:rsidR="00D1402C" w:rsidRDefault="00C429F9" w:rsidP="00F756CA">
            <w:r>
              <w:rPr>
                <w:rFonts w:ascii="Verdana" w:hAnsi="Verdana" w:cs="Times New Roman"/>
                <w:sz w:val="20"/>
                <w:szCs w:val="20"/>
                <w:lang w:val="en-CA"/>
              </w:rPr>
              <w:t>May</w:t>
            </w:r>
            <w:r w:rsidR="002C7CEC" w:rsidRPr="002C7CEC">
              <w:rPr>
                <w:rFonts w:ascii="Verdana" w:hAnsi="Verdana" w:cs="Times New Roman"/>
                <w:sz w:val="20"/>
                <w:szCs w:val="20"/>
                <w:lang w:val="en-CA"/>
              </w:rPr>
              <w:t xml:space="preserve"> 2025</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3F7949" w14:textId="6439FBD7" w:rsidR="00D1402C" w:rsidRDefault="002C7CEC" w:rsidP="00F756CA">
            <w:r>
              <w:t xml:space="preserve">Summary to be submitted in English within 7 days after the workshop </w:t>
            </w:r>
            <w:r w:rsidR="00D1402C">
              <w:t xml:space="preserve"> </w:t>
            </w:r>
          </w:p>
        </w:tc>
      </w:tr>
      <w:tr w:rsidR="00D1402C" w14:paraId="152275F9"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14D592" w14:textId="77777777" w:rsidR="00D1402C" w:rsidRDefault="00D1402C" w:rsidP="00F756CA">
            <w:r>
              <w:t>3</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24503" w14:textId="52D25052" w:rsidR="00D1402C" w:rsidRDefault="002C7CEC" w:rsidP="00F756CA">
            <w:r w:rsidRPr="002C7CEC">
              <w:rPr>
                <w:b/>
              </w:rPr>
              <w:t>Vision paper for the URC</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2E7169" w14:textId="7649D767" w:rsidR="00D1402C" w:rsidRDefault="002C7CEC" w:rsidP="00F756CA">
            <w:r w:rsidRPr="002C7CEC">
              <w:rPr>
                <w:rFonts w:ascii="Verdana" w:hAnsi="Verdana" w:cs="Times New Roman"/>
                <w:sz w:val="20"/>
                <w:szCs w:val="20"/>
                <w:lang w:val="en-CA"/>
              </w:rPr>
              <w:t>June 2025</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C1A382" w14:textId="46D2C4E6" w:rsidR="00D1402C" w:rsidRDefault="00D1402C" w:rsidP="00F756CA">
            <w:r>
              <w:t xml:space="preserve">To be submitted to the EUACI by email </w:t>
            </w:r>
            <w:r w:rsidR="002C7CEC">
              <w:t xml:space="preserve">at least </w:t>
            </w:r>
            <w:r w:rsidR="00C429F9">
              <w:t>14</w:t>
            </w:r>
            <w:r w:rsidR="002C7CEC">
              <w:t xml:space="preserve"> days prior to the URC</w:t>
            </w:r>
            <w:r w:rsidR="00C429F9">
              <w:t xml:space="preserve"> on 11/7.</w:t>
            </w:r>
          </w:p>
          <w:p w14:paraId="67AA8E50" w14:textId="1F7F40DF" w:rsidR="00D1402C" w:rsidRDefault="00131659" w:rsidP="00F756CA">
            <w:r>
              <w:t>English</w:t>
            </w:r>
          </w:p>
        </w:tc>
      </w:tr>
      <w:tr w:rsidR="002C7CEC" w14:paraId="097D2D7F"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147BF0" w14:textId="77777777" w:rsidR="002C7CEC" w:rsidRDefault="002C7CEC" w:rsidP="002C7CEC">
            <w:r>
              <w:t>4</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E3A604" w14:textId="733100FD" w:rsidR="002C7CEC" w:rsidRDefault="002C7CEC" w:rsidP="002C7CEC">
            <w:r w:rsidRPr="002C7CEC">
              <w:rPr>
                <w:b/>
              </w:rPr>
              <w:t xml:space="preserve">Overview paper on international </w:t>
            </w:r>
            <w:r w:rsidRPr="002C7CEC">
              <w:rPr>
                <w:b/>
              </w:rPr>
              <w:lastRenderedPageBreak/>
              <w:t>AC assessments</w:t>
            </w:r>
            <w:r>
              <w:t xml:space="preserve"> </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64BCA5" w14:textId="536EC7A0" w:rsidR="002C7CEC" w:rsidRDefault="00C429F9" w:rsidP="002C7CEC">
            <w:r>
              <w:rPr>
                <w:rFonts w:ascii="Verdana" w:hAnsi="Verdana" w:cs="Times New Roman"/>
                <w:sz w:val="20"/>
                <w:szCs w:val="20"/>
                <w:lang w:val="en-CA"/>
              </w:rPr>
              <w:lastRenderedPageBreak/>
              <w:t>May</w:t>
            </w:r>
            <w:r w:rsidR="002C7CEC" w:rsidRPr="002C7CEC">
              <w:rPr>
                <w:rFonts w:ascii="Verdana" w:hAnsi="Verdana" w:cs="Times New Roman"/>
                <w:sz w:val="20"/>
                <w:szCs w:val="20"/>
                <w:lang w:val="en-CA"/>
              </w:rPr>
              <w:t xml:space="preserve"> 2025</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C0A8B" w14:textId="027D8B7F" w:rsidR="002C7CEC" w:rsidRDefault="002C7CEC" w:rsidP="002C7CEC">
            <w:r>
              <w:t xml:space="preserve">To be submitted to the EUACI by </w:t>
            </w:r>
            <w:r>
              <w:lastRenderedPageBreak/>
              <w:t>email in English</w:t>
            </w:r>
          </w:p>
        </w:tc>
      </w:tr>
      <w:tr w:rsidR="002C7CEC" w14:paraId="1E52B8D3"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7210D" w14:textId="77777777" w:rsidR="002C7CEC" w:rsidRDefault="002C7CEC" w:rsidP="002C7CEC">
            <w:r>
              <w:lastRenderedPageBreak/>
              <w:t>5</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BC73E" w14:textId="329603C3" w:rsidR="002C7CEC" w:rsidRDefault="002C7CEC" w:rsidP="002C7CEC">
            <w:r w:rsidRPr="002C7CEC">
              <w:rPr>
                <w:b/>
              </w:rPr>
              <w:t>Review report on CRA methodology</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74EFF" w14:textId="7076A661" w:rsidR="002C7CEC" w:rsidRPr="00025820" w:rsidRDefault="00025820" w:rsidP="002C7CEC">
            <w:pPr>
              <w:rPr>
                <w:lang w:val="en-US"/>
              </w:rPr>
            </w:pPr>
            <w:r>
              <w:rPr>
                <w:rFonts w:ascii="Verdana" w:hAnsi="Verdana" w:cs="Times New Roman"/>
                <w:sz w:val="20"/>
                <w:szCs w:val="20"/>
                <w:lang w:val="en-CA"/>
              </w:rPr>
              <w:t>Rolling</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2F521" w14:textId="39EEE46B" w:rsidR="002C7CEC" w:rsidRDefault="002C7CEC" w:rsidP="002C7CEC">
            <w:r>
              <w:t>To be submitted to the EUACI by email in Ukrainian or English</w:t>
            </w:r>
          </w:p>
        </w:tc>
      </w:tr>
      <w:tr w:rsidR="002C7CEC" w14:paraId="0DDDFD0A"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E417E4" w14:textId="00DB7FD1" w:rsidR="002C7CEC" w:rsidRDefault="002C7CEC" w:rsidP="002C7CEC">
            <w:r>
              <w:t>6</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7563DC" w14:textId="10860787" w:rsidR="002C7CEC" w:rsidRDefault="002C7CEC" w:rsidP="002C7CEC">
            <w:pPr>
              <w:rPr>
                <w:b/>
              </w:rPr>
            </w:pPr>
            <w:r w:rsidRPr="002C7CEC">
              <w:rPr>
                <w:b/>
              </w:rPr>
              <w:t>Ad-hoc notes, reviews, or memos (as needed)</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4ED8D" w14:textId="74FC6C66" w:rsidR="002C7CEC" w:rsidRDefault="002C7CEC" w:rsidP="002C7CEC">
            <w:r w:rsidRPr="002C7CEC">
              <w:rPr>
                <w:rFonts w:ascii="Verdana" w:hAnsi="Verdana" w:cs="Times New Roman"/>
                <w:sz w:val="20"/>
                <w:szCs w:val="20"/>
                <w:lang w:val="en-CA"/>
              </w:rPr>
              <w:t>Rolling</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9A132A" w14:textId="69598299" w:rsidR="002C7CEC" w:rsidRDefault="002C7CEC" w:rsidP="002C7CEC">
            <w:r>
              <w:t>To be submitted to the EUACI by email in Ukrainian or English</w:t>
            </w:r>
          </w:p>
        </w:tc>
      </w:tr>
      <w:tr w:rsidR="002C7CEC" w14:paraId="68E0DE62" w14:textId="77777777" w:rsidTr="00F756CA">
        <w:tc>
          <w:tcPr>
            <w:tcW w:w="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183A59" w14:textId="7FC32A1F" w:rsidR="002C7CEC" w:rsidRDefault="002C7CEC" w:rsidP="002C7CEC">
            <w: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834B03" w14:textId="3FA35CDE" w:rsidR="002C7CEC" w:rsidRDefault="002C7CEC" w:rsidP="002C7CEC">
            <w:pPr>
              <w:rPr>
                <w:b/>
              </w:rPr>
            </w:pPr>
            <w:r>
              <w:rPr>
                <w:b/>
              </w:rPr>
              <w:t>Final report</w:t>
            </w:r>
            <w:r w:rsidR="00C429F9">
              <w:rPr>
                <w:b/>
              </w:rPr>
              <w:t>, max 5 pages.</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19466" w14:textId="1481998E" w:rsidR="002C7CEC" w:rsidRDefault="002C7CEC" w:rsidP="002C7CEC">
            <w:r>
              <w:t>After the conclusion of the assignment</w:t>
            </w:r>
          </w:p>
        </w:tc>
        <w:tc>
          <w:tcPr>
            <w:tcW w:w="3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06CC84" w14:textId="0EE6AD33" w:rsidR="002C7CEC" w:rsidRDefault="002C7CEC" w:rsidP="002C7CEC">
            <w:r>
              <w:t>To be submitted to the EUACI by email in English</w:t>
            </w:r>
          </w:p>
        </w:tc>
      </w:tr>
    </w:tbl>
    <w:p w14:paraId="69DD9A89" w14:textId="77777777" w:rsidR="006F7AC1" w:rsidRPr="00B31BBD" w:rsidRDefault="00377607" w:rsidP="00F93308">
      <w:pPr>
        <w:spacing w:before="120" w:after="120" w:line="276" w:lineRule="auto"/>
        <w:jc w:val="both"/>
        <w:rPr>
          <w:rFonts w:ascii="Verdana" w:eastAsia="Verdana" w:hAnsi="Verdana" w:cs="Verdana"/>
          <w:b/>
          <w:sz w:val="20"/>
          <w:szCs w:val="20"/>
        </w:rPr>
      </w:pPr>
      <w:r w:rsidRPr="00B31BBD">
        <w:rPr>
          <w:rFonts w:ascii="Verdana" w:eastAsia="Verdana" w:hAnsi="Verdana" w:cs="Verdana"/>
          <w:b/>
          <w:sz w:val="20"/>
          <w:szCs w:val="20"/>
        </w:rPr>
        <w:t>Qualifications</w:t>
      </w:r>
    </w:p>
    <w:p w14:paraId="6C834DD9" w14:textId="773DAAFF" w:rsidR="00ED1648" w:rsidRDefault="00ED1648" w:rsidP="002C7CEC">
      <w:pPr>
        <w:numPr>
          <w:ilvl w:val="0"/>
          <w:numId w:val="34"/>
        </w:numPr>
        <w:spacing w:before="120" w:after="120" w:line="276" w:lineRule="auto"/>
        <w:jc w:val="both"/>
        <w:rPr>
          <w:rFonts w:ascii="Verdana" w:eastAsia="Verdana" w:hAnsi="Verdana" w:cs="Verdana"/>
          <w:sz w:val="20"/>
          <w:szCs w:val="20"/>
          <w:lang w:val="en-CA"/>
        </w:rPr>
      </w:pPr>
      <w:r w:rsidRPr="00ED1648">
        <w:rPr>
          <w:rFonts w:ascii="Verdana" w:eastAsia="Verdana" w:hAnsi="Verdana" w:cs="Verdana"/>
          <w:sz w:val="20"/>
          <w:szCs w:val="20"/>
          <w:lang w:val="en-CA"/>
        </w:rPr>
        <w:t>Relevant education as a minimum Master’s Degree / Academic level in Law or Public Policy</w:t>
      </w:r>
      <w:r>
        <w:rPr>
          <w:rFonts w:ascii="Verdana" w:eastAsia="Verdana" w:hAnsi="Verdana" w:cs="Verdana"/>
          <w:sz w:val="20"/>
          <w:szCs w:val="20"/>
          <w:lang w:val="en-CA"/>
        </w:rPr>
        <w:t>.</w:t>
      </w:r>
    </w:p>
    <w:p w14:paraId="7556F508" w14:textId="63512F64" w:rsidR="002C7CEC" w:rsidRPr="002C7CEC" w:rsidRDefault="002C7CEC" w:rsidP="002C7CEC">
      <w:pPr>
        <w:numPr>
          <w:ilvl w:val="0"/>
          <w:numId w:val="34"/>
        </w:numPr>
        <w:spacing w:before="120" w:after="120" w:line="276" w:lineRule="auto"/>
        <w:jc w:val="both"/>
        <w:rPr>
          <w:rFonts w:ascii="Verdana" w:eastAsia="Verdana" w:hAnsi="Verdana" w:cs="Verdana"/>
          <w:sz w:val="20"/>
          <w:szCs w:val="20"/>
          <w:lang w:val="en-CA"/>
        </w:rPr>
      </w:pPr>
      <w:r w:rsidRPr="002C7CEC">
        <w:rPr>
          <w:rFonts w:ascii="Verdana" w:eastAsia="Verdana" w:hAnsi="Verdana" w:cs="Verdana"/>
          <w:sz w:val="20"/>
          <w:szCs w:val="20"/>
          <w:lang w:val="en-CA"/>
        </w:rPr>
        <w:t>Proven</w:t>
      </w:r>
      <w:r w:rsidR="00C429F9">
        <w:rPr>
          <w:rFonts w:ascii="Verdana" w:eastAsia="Verdana" w:hAnsi="Verdana" w:cs="Verdana"/>
          <w:sz w:val="20"/>
          <w:szCs w:val="20"/>
          <w:lang w:val="en-CA"/>
        </w:rPr>
        <w:t xml:space="preserve"> extensive</w:t>
      </w:r>
      <w:r w:rsidRPr="002C7CEC">
        <w:rPr>
          <w:rFonts w:ascii="Verdana" w:eastAsia="Verdana" w:hAnsi="Verdana" w:cs="Verdana"/>
          <w:sz w:val="20"/>
          <w:szCs w:val="20"/>
          <w:lang w:val="en-CA"/>
        </w:rPr>
        <w:t xml:space="preserve"> expertise in anti-corruption policy</w:t>
      </w:r>
      <w:r w:rsidR="00C429F9">
        <w:rPr>
          <w:rFonts w:ascii="Verdana" w:eastAsia="Verdana" w:hAnsi="Verdana" w:cs="Verdana"/>
          <w:sz w:val="20"/>
          <w:szCs w:val="20"/>
          <w:lang w:val="en-CA"/>
        </w:rPr>
        <w:t xml:space="preserve"> and integrity, including academic work</w:t>
      </w:r>
      <w:r w:rsidRPr="002C7CEC">
        <w:rPr>
          <w:rFonts w:ascii="Verdana" w:eastAsia="Verdana" w:hAnsi="Verdana" w:cs="Verdana"/>
          <w:sz w:val="20"/>
          <w:szCs w:val="20"/>
          <w:lang w:val="en-CA"/>
        </w:rPr>
        <w:t>.</w:t>
      </w:r>
    </w:p>
    <w:p w14:paraId="24031816" w14:textId="77777777" w:rsidR="002C7CEC" w:rsidRPr="002C7CEC" w:rsidRDefault="002C7CEC" w:rsidP="002C7CEC">
      <w:pPr>
        <w:numPr>
          <w:ilvl w:val="0"/>
          <w:numId w:val="34"/>
        </w:numPr>
        <w:spacing w:before="120" w:after="120" w:line="276" w:lineRule="auto"/>
        <w:jc w:val="both"/>
        <w:rPr>
          <w:rFonts w:ascii="Verdana" w:eastAsia="Verdana" w:hAnsi="Verdana" w:cs="Verdana"/>
          <w:sz w:val="20"/>
          <w:szCs w:val="20"/>
          <w:lang w:val="en-CA"/>
        </w:rPr>
      </w:pPr>
      <w:r w:rsidRPr="002C7CEC">
        <w:rPr>
          <w:rFonts w:ascii="Verdana" w:eastAsia="Verdana" w:hAnsi="Verdana" w:cs="Verdana"/>
          <w:sz w:val="20"/>
          <w:szCs w:val="20"/>
          <w:lang w:val="en-CA"/>
        </w:rPr>
        <w:t>Demonstrated experience facilitating strategic dialogues and authoring high-level policy papers.</w:t>
      </w:r>
    </w:p>
    <w:p w14:paraId="25BFD84A" w14:textId="77777777" w:rsidR="002C7CEC" w:rsidRDefault="002C7CEC" w:rsidP="002C7CEC">
      <w:pPr>
        <w:numPr>
          <w:ilvl w:val="0"/>
          <w:numId w:val="34"/>
        </w:numPr>
        <w:spacing w:before="120" w:after="120" w:line="276" w:lineRule="auto"/>
        <w:jc w:val="both"/>
        <w:rPr>
          <w:rFonts w:ascii="Verdana" w:eastAsia="Verdana" w:hAnsi="Verdana" w:cs="Verdana"/>
          <w:sz w:val="20"/>
          <w:szCs w:val="20"/>
          <w:lang w:val="en-CA"/>
        </w:rPr>
      </w:pPr>
      <w:r w:rsidRPr="002C7CEC">
        <w:rPr>
          <w:rFonts w:ascii="Verdana" w:eastAsia="Verdana" w:hAnsi="Verdana" w:cs="Verdana"/>
          <w:sz w:val="20"/>
          <w:szCs w:val="20"/>
          <w:lang w:val="en-CA"/>
        </w:rPr>
        <w:t>Familiarity with international AC assessment frameworks and performance measurement tools.</w:t>
      </w:r>
    </w:p>
    <w:p w14:paraId="1EFD96A0" w14:textId="4D74D99C" w:rsidR="00ED1648" w:rsidRPr="002C7CEC" w:rsidRDefault="00ED1648" w:rsidP="002C7CEC">
      <w:pPr>
        <w:numPr>
          <w:ilvl w:val="0"/>
          <w:numId w:val="34"/>
        </w:numPr>
        <w:spacing w:before="120" w:after="120" w:line="276" w:lineRule="auto"/>
        <w:jc w:val="both"/>
        <w:rPr>
          <w:rFonts w:ascii="Verdana" w:eastAsia="Verdana" w:hAnsi="Verdana" w:cs="Verdana"/>
          <w:sz w:val="20"/>
          <w:szCs w:val="20"/>
          <w:lang w:val="en-CA"/>
        </w:rPr>
      </w:pPr>
      <w:r w:rsidRPr="00ED1648">
        <w:rPr>
          <w:rFonts w:ascii="Verdana" w:eastAsia="Verdana" w:hAnsi="Verdana" w:cs="Verdana"/>
          <w:sz w:val="20"/>
          <w:szCs w:val="20"/>
          <w:lang w:val="en-CA"/>
        </w:rPr>
        <w:t>Strong analytical and report-writing skills.</w:t>
      </w:r>
    </w:p>
    <w:p w14:paraId="4BD94F9F" w14:textId="1B6A0564" w:rsidR="002C7CEC" w:rsidRPr="002C7CEC" w:rsidRDefault="002C7CEC" w:rsidP="002C7CEC">
      <w:pPr>
        <w:numPr>
          <w:ilvl w:val="0"/>
          <w:numId w:val="34"/>
        </w:numPr>
        <w:spacing w:before="120" w:after="120" w:line="276" w:lineRule="auto"/>
        <w:jc w:val="both"/>
        <w:rPr>
          <w:rFonts w:ascii="Verdana" w:eastAsia="Verdana" w:hAnsi="Verdana" w:cs="Verdana"/>
          <w:sz w:val="20"/>
          <w:szCs w:val="20"/>
          <w:lang w:val="en-CA"/>
        </w:rPr>
      </w:pPr>
      <w:r w:rsidRPr="002C7CEC">
        <w:rPr>
          <w:rFonts w:ascii="Verdana" w:eastAsia="Verdana" w:hAnsi="Verdana" w:cs="Verdana"/>
          <w:sz w:val="20"/>
          <w:szCs w:val="20"/>
          <w:lang w:val="en-CA"/>
        </w:rPr>
        <w:t xml:space="preserve">Experience with the Ukrainian public governance context is </w:t>
      </w:r>
      <w:r w:rsidR="00C429F9">
        <w:rPr>
          <w:rFonts w:ascii="Verdana" w:eastAsia="Verdana" w:hAnsi="Verdana" w:cs="Verdana"/>
          <w:sz w:val="20"/>
          <w:szCs w:val="20"/>
          <w:lang w:val="en-CA"/>
        </w:rPr>
        <w:t>a must</w:t>
      </w:r>
      <w:r w:rsidRPr="002C7CEC">
        <w:rPr>
          <w:rFonts w:ascii="Verdana" w:eastAsia="Verdana" w:hAnsi="Verdana" w:cs="Verdana"/>
          <w:sz w:val="20"/>
          <w:szCs w:val="20"/>
          <w:lang w:val="en-CA"/>
        </w:rPr>
        <w:t>.</w:t>
      </w:r>
    </w:p>
    <w:p w14:paraId="6AD05E33" w14:textId="3FCEE523" w:rsidR="002C7CEC" w:rsidRPr="002C7CEC" w:rsidRDefault="002C7CEC" w:rsidP="002C7CEC">
      <w:pPr>
        <w:numPr>
          <w:ilvl w:val="0"/>
          <w:numId w:val="34"/>
        </w:numPr>
        <w:spacing w:before="120" w:after="120" w:line="276" w:lineRule="auto"/>
        <w:jc w:val="both"/>
        <w:rPr>
          <w:rFonts w:ascii="Verdana" w:eastAsia="Verdana" w:hAnsi="Verdana" w:cs="Verdana"/>
          <w:sz w:val="20"/>
          <w:szCs w:val="20"/>
          <w:lang w:val="en-CA"/>
        </w:rPr>
      </w:pPr>
      <w:r w:rsidRPr="002C7CEC">
        <w:rPr>
          <w:rFonts w:ascii="Verdana" w:eastAsia="Verdana" w:hAnsi="Verdana" w:cs="Verdana"/>
          <w:sz w:val="20"/>
          <w:szCs w:val="20"/>
          <w:lang w:val="en-CA"/>
        </w:rPr>
        <w:t>Fluency in English</w:t>
      </w:r>
      <w:r w:rsidR="00C429F9">
        <w:rPr>
          <w:rFonts w:ascii="Verdana" w:eastAsia="Verdana" w:hAnsi="Verdana" w:cs="Verdana"/>
          <w:sz w:val="20"/>
          <w:szCs w:val="20"/>
          <w:lang w:val="en-CA"/>
        </w:rPr>
        <w:t xml:space="preserve"> and</w:t>
      </w:r>
      <w:r w:rsidRPr="002C7CEC">
        <w:rPr>
          <w:rFonts w:ascii="Verdana" w:eastAsia="Verdana" w:hAnsi="Verdana" w:cs="Verdana"/>
          <w:sz w:val="20"/>
          <w:szCs w:val="20"/>
          <w:lang w:val="en-CA"/>
        </w:rPr>
        <w:t xml:space="preserve"> Ukrainian language</w:t>
      </w:r>
      <w:r w:rsidR="00C429F9">
        <w:rPr>
          <w:rFonts w:ascii="Verdana" w:eastAsia="Verdana" w:hAnsi="Verdana" w:cs="Verdana"/>
          <w:sz w:val="20"/>
          <w:szCs w:val="20"/>
          <w:lang w:val="en-CA"/>
        </w:rPr>
        <w:t>s</w:t>
      </w:r>
      <w:r w:rsidRPr="002C7CEC">
        <w:rPr>
          <w:rFonts w:ascii="Verdana" w:eastAsia="Verdana" w:hAnsi="Verdana" w:cs="Verdana"/>
          <w:sz w:val="20"/>
          <w:szCs w:val="20"/>
          <w:lang w:val="en-CA"/>
        </w:rPr>
        <w:t>.</w:t>
      </w:r>
    </w:p>
    <w:p w14:paraId="045609B6" w14:textId="77777777" w:rsidR="003B522B" w:rsidRDefault="003B522B" w:rsidP="00F93308">
      <w:pPr>
        <w:spacing w:before="120" w:after="120" w:line="276" w:lineRule="auto"/>
        <w:jc w:val="both"/>
        <w:rPr>
          <w:rFonts w:ascii="Verdana" w:eastAsia="Verdana" w:hAnsi="Verdana" w:cs="Verdana"/>
          <w:b/>
          <w:sz w:val="20"/>
          <w:szCs w:val="20"/>
        </w:rPr>
      </w:pPr>
    </w:p>
    <w:p w14:paraId="0BFF6969" w14:textId="496A0BDD" w:rsidR="006F7AC1" w:rsidRPr="00B31BBD" w:rsidRDefault="00377607" w:rsidP="00F93308">
      <w:pPr>
        <w:spacing w:before="120" w:after="120" w:line="276" w:lineRule="auto"/>
        <w:jc w:val="both"/>
        <w:rPr>
          <w:rFonts w:ascii="Verdana" w:eastAsia="Verdana" w:hAnsi="Verdana" w:cs="Verdana"/>
          <w:b/>
          <w:sz w:val="20"/>
          <w:szCs w:val="20"/>
        </w:rPr>
      </w:pPr>
      <w:r w:rsidRPr="00B31BBD">
        <w:rPr>
          <w:rFonts w:ascii="Verdana" w:eastAsia="Verdana" w:hAnsi="Verdana" w:cs="Verdana"/>
          <w:b/>
          <w:sz w:val="20"/>
          <w:szCs w:val="20"/>
        </w:rPr>
        <w:t>Budget, timeframe, and location</w:t>
      </w:r>
    </w:p>
    <w:p w14:paraId="3F1F920F" w14:textId="205995A4" w:rsidR="00ED1648" w:rsidRPr="00ED1648" w:rsidRDefault="00ED1648" w:rsidP="00ED1648">
      <w:pPr>
        <w:spacing w:before="120" w:after="120" w:line="276" w:lineRule="auto"/>
        <w:jc w:val="both"/>
        <w:rPr>
          <w:rFonts w:ascii="Verdana" w:eastAsia="Verdana" w:hAnsi="Verdana" w:cs="Verdana"/>
          <w:sz w:val="20"/>
          <w:szCs w:val="20"/>
        </w:rPr>
      </w:pPr>
      <w:r w:rsidRPr="00ED1648">
        <w:rPr>
          <w:rFonts w:ascii="Verdana" w:eastAsia="Verdana" w:hAnsi="Verdana" w:cs="Verdana"/>
          <w:sz w:val="20"/>
          <w:szCs w:val="20"/>
        </w:rPr>
        <w:t>Duration: May 2025</w:t>
      </w:r>
      <w:r>
        <w:rPr>
          <w:rFonts w:ascii="Verdana" w:eastAsia="Verdana" w:hAnsi="Verdana" w:cs="Verdana"/>
          <w:sz w:val="20"/>
          <w:szCs w:val="20"/>
        </w:rPr>
        <w:t xml:space="preserve"> – May 2026</w:t>
      </w:r>
    </w:p>
    <w:p w14:paraId="779339EF" w14:textId="44F14675" w:rsidR="00ED1648" w:rsidRPr="00ED1648" w:rsidRDefault="00ED1648" w:rsidP="00ED1648">
      <w:pPr>
        <w:spacing w:before="120" w:after="120" w:line="276" w:lineRule="auto"/>
        <w:jc w:val="both"/>
        <w:rPr>
          <w:rFonts w:ascii="Verdana" w:eastAsia="Verdana" w:hAnsi="Verdana" w:cs="Verdana"/>
          <w:sz w:val="20"/>
          <w:szCs w:val="20"/>
        </w:rPr>
      </w:pPr>
      <w:r w:rsidRPr="00ED1648">
        <w:rPr>
          <w:rFonts w:ascii="Verdana" w:eastAsia="Verdana" w:hAnsi="Verdana" w:cs="Verdana"/>
          <w:sz w:val="20"/>
          <w:szCs w:val="20"/>
        </w:rPr>
        <w:t xml:space="preserve">Estimated total working days: Up to </w:t>
      </w:r>
      <w:r>
        <w:rPr>
          <w:rFonts w:ascii="Verdana" w:eastAsia="Verdana" w:hAnsi="Verdana" w:cs="Verdana"/>
          <w:sz w:val="20"/>
          <w:szCs w:val="20"/>
        </w:rPr>
        <w:t>30</w:t>
      </w:r>
      <w:r w:rsidRPr="00ED1648">
        <w:rPr>
          <w:rFonts w:ascii="Verdana" w:eastAsia="Verdana" w:hAnsi="Verdana" w:cs="Verdana"/>
          <w:sz w:val="20"/>
          <w:szCs w:val="20"/>
        </w:rPr>
        <w:t xml:space="preserve"> (</w:t>
      </w:r>
      <w:r>
        <w:rPr>
          <w:rFonts w:ascii="Verdana" w:eastAsia="Verdana" w:hAnsi="Verdana" w:cs="Verdana"/>
          <w:sz w:val="20"/>
          <w:szCs w:val="20"/>
        </w:rPr>
        <w:t>including</w:t>
      </w:r>
      <w:r w:rsidRPr="00ED1648">
        <w:rPr>
          <w:rFonts w:ascii="Verdana" w:eastAsia="Verdana" w:hAnsi="Verdana" w:cs="Verdana"/>
          <w:sz w:val="20"/>
          <w:szCs w:val="20"/>
        </w:rPr>
        <w:t xml:space="preserve"> optional days for presentations or CRA participation)</w:t>
      </w:r>
      <w:r>
        <w:rPr>
          <w:rFonts w:ascii="Verdana" w:eastAsia="Verdana" w:hAnsi="Verdana" w:cs="Verdana"/>
          <w:sz w:val="20"/>
          <w:szCs w:val="20"/>
        </w:rPr>
        <w:t>.</w:t>
      </w:r>
    </w:p>
    <w:p w14:paraId="54ECD2C1" w14:textId="1720EC58" w:rsidR="00ED1648" w:rsidRDefault="00ED1648" w:rsidP="00ED1648">
      <w:pPr>
        <w:spacing w:before="120" w:after="120" w:line="276" w:lineRule="auto"/>
        <w:jc w:val="both"/>
        <w:rPr>
          <w:rFonts w:ascii="Verdana" w:eastAsia="Verdana" w:hAnsi="Verdana" w:cs="Verdana"/>
          <w:sz w:val="20"/>
          <w:szCs w:val="20"/>
        </w:rPr>
      </w:pPr>
      <w:r w:rsidRPr="00ED1648">
        <w:rPr>
          <w:rFonts w:ascii="Verdana" w:eastAsia="Verdana" w:hAnsi="Verdana" w:cs="Verdana"/>
          <w:sz w:val="20"/>
          <w:szCs w:val="20"/>
        </w:rPr>
        <w:t xml:space="preserve">Location: Primarily remote; </w:t>
      </w:r>
      <w:r w:rsidR="00C429F9">
        <w:rPr>
          <w:rFonts w:ascii="Verdana" w:eastAsia="Verdana" w:hAnsi="Verdana" w:cs="Verdana"/>
          <w:sz w:val="20"/>
          <w:szCs w:val="20"/>
        </w:rPr>
        <w:t xml:space="preserve">workshop in Ukraine; other </w:t>
      </w:r>
      <w:r w:rsidRPr="00ED1648">
        <w:rPr>
          <w:rFonts w:ascii="Verdana" w:eastAsia="Verdana" w:hAnsi="Verdana" w:cs="Verdana"/>
          <w:sz w:val="20"/>
          <w:szCs w:val="20"/>
        </w:rPr>
        <w:t>activities may take place in Kyiv or Rome.</w:t>
      </w:r>
    </w:p>
    <w:p w14:paraId="2E66432D" w14:textId="46136826" w:rsidR="00ED1648" w:rsidRPr="00ED1648" w:rsidRDefault="00ED1648" w:rsidP="00ED1648">
      <w:pPr>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The total budget for this assignment shall not exceed </w:t>
      </w:r>
      <w:r w:rsidRPr="00DD4EBD">
        <w:rPr>
          <w:rFonts w:ascii="Verdana" w:eastAsia="Verdana" w:hAnsi="Verdana" w:cs="Verdana"/>
          <w:b/>
          <w:bCs/>
          <w:sz w:val="20"/>
          <w:szCs w:val="20"/>
        </w:rPr>
        <w:t xml:space="preserve">EUR </w:t>
      </w:r>
      <w:r w:rsidR="00DD4EBD">
        <w:rPr>
          <w:rFonts w:ascii="Verdana" w:eastAsia="Verdana" w:hAnsi="Verdana" w:cs="Verdana"/>
          <w:b/>
          <w:bCs/>
          <w:sz w:val="20"/>
          <w:szCs w:val="20"/>
        </w:rPr>
        <w:t>20</w:t>
      </w:r>
      <w:r w:rsidRPr="00DD4EBD">
        <w:rPr>
          <w:rFonts w:ascii="Verdana" w:eastAsia="Verdana" w:hAnsi="Verdana" w:cs="Verdana"/>
          <w:b/>
          <w:bCs/>
          <w:sz w:val="20"/>
          <w:szCs w:val="20"/>
        </w:rPr>
        <w:t>,</w:t>
      </w:r>
      <w:r w:rsidR="00DD4EBD">
        <w:rPr>
          <w:rFonts w:ascii="Verdana" w:eastAsia="Verdana" w:hAnsi="Verdana" w:cs="Verdana"/>
          <w:b/>
          <w:bCs/>
          <w:sz w:val="20"/>
          <w:szCs w:val="20"/>
        </w:rPr>
        <w:t>0</w:t>
      </w:r>
      <w:r w:rsidRPr="00DD4EBD">
        <w:rPr>
          <w:rFonts w:ascii="Verdana" w:eastAsia="Verdana" w:hAnsi="Verdana" w:cs="Verdana"/>
          <w:b/>
          <w:bCs/>
          <w:sz w:val="20"/>
          <w:szCs w:val="20"/>
        </w:rPr>
        <w:t>00.</w:t>
      </w:r>
      <w:r w:rsidR="00DD4EBD">
        <w:rPr>
          <w:rFonts w:ascii="Verdana" w:eastAsia="Verdana" w:hAnsi="Verdana" w:cs="Verdana"/>
          <w:sz w:val="20"/>
          <w:szCs w:val="20"/>
        </w:rPr>
        <w:t xml:space="preserve"> The travel expenses of the expert are not included in this budget and may be covered by the EUACI directly when needed</w:t>
      </w:r>
      <w:r w:rsidR="00C429F9">
        <w:rPr>
          <w:rFonts w:ascii="Verdana" w:eastAsia="Verdana" w:hAnsi="Verdana" w:cs="Verdana"/>
          <w:sz w:val="20"/>
          <w:szCs w:val="20"/>
        </w:rPr>
        <w:t xml:space="preserve"> in line with EUACI travel policies</w:t>
      </w:r>
      <w:r w:rsidR="00DD4EBD">
        <w:rPr>
          <w:rFonts w:ascii="Verdana" w:eastAsia="Verdana" w:hAnsi="Verdana" w:cs="Verdana"/>
          <w:sz w:val="20"/>
          <w:szCs w:val="20"/>
        </w:rPr>
        <w:t>.</w:t>
      </w:r>
    </w:p>
    <w:p w14:paraId="7C18C1E3" w14:textId="5730F9D9" w:rsidR="006F7AC1" w:rsidRPr="00B31BBD" w:rsidRDefault="008D7747" w:rsidP="00F93308">
      <w:pPr>
        <w:pBdr>
          <w:top w:val="nil"/>
          <w:left w:val="nil"/>
          <w:bottom w:val="nil"/>
          <w:right w:val="nil"/>
          <w:between w:val="nil"/>
        </w:pBdr>
        <w:spacing w:before="120" w:after="120" w:line="276" w:lineRule="auto"/>
        <w:jc w:val="both"/>
        <w:rPr>
          <w:rFonts w:ascii="Verdana" w:eastAsia="Verdana" w:hAnsi="Verdana" w:cs="Verdana"/>
          <w:color w:val="000000"/>
          <w:sz w:val="20"/>
          <w:szCs w:val="20"/>
        </w:rPr>
      </w:pPr>
      <w:r>
        <w:rPr>
          <w:rFonts w:ascii="Verdana" w:eastAsia="Verdana" w:hAnsi="Verdana" w:cs="Verdana"/>
          <w:b/>
          <w:color w:val="000000"/>
          <w:sz w:val="20"/>
          <w:szCs w:val="20"/>
        </w:rPr>
        <w:t>Reporting and management</w:t>
      </w:r>
      <w:r w:rsidR="00377607" w:rsidRPr="00B31BBD">
        <w:rPr>
          <w:rFonts w:ascii="Verdana" w:eastAsia="Verdana" w:hAnsi="Verdana" w:cs="Verdana"/>
          <w:color w:val="000000"/>
          <w:sz w:val="20"/>
          <w:szCs w:val="20"/>
        </w:rPr>
        <w:t xml:space="preserve"> </w:t>
      </w:r>
    </w:p>
    <w:p w14:paraId="7B288C42" w14:textId="24BA0A60" w:rsidR="008D7747" w:rsidRPr="007E0008" w:rsidRDefault="008D7747" w:rsidP="00F93308">
      <w:pPr>
        <w:spacing w:before="120" w:after="120" w:line="276" w:lineRule="auto"/>
        <w:jc w:val="both"/>
        <w:rPr>
          <w:rFonts w:ascii="Verdana" w:eastAsia="Verdana" w:hAnsi="Verdana" w:cs="Verdana"/>
          <w:sz w:val="20"/>
          <w:szCs w:val="20"/>
        </w:rPr>
      </w:pPr>
      <w:r w:rsidRPr="007E0008">
        <w:rPr>
          <w:rFonts w:ascii="Verdana" w:eastAsia="Verdana" w:hAnsi="Verdana" w:cs="Verdana"/>
          <w:sz w:val="20"/>
          <w:szCs w:val="20"/>
        </w:rPr>
        <w:t>The performance of the Contractor will be judged upon reaching the purpose of this contract as well as obtaining its results, as indicated in the section “Objective” and “Deliverables” herein respectively. Moreover, the performance of the Contractor will be judged upon the successful implementation of all the specific activities indicated in Section “Scope of work” of this document</w:t>
      </w:r>
    </w:p>
    <w:p w14:paraId="5CD32DA7" w14:textId="371B8BC1" w:rsidR="006F7AC1" w:rsidRPr="007E0008" w:rsidRDefault="00377607" w:rsidP="00F93308">
      <w:pPr>
        <w:spacing w:before="120" w:after="120" w:line="276" w:lineRule="auto"/>
        <w:jc w:val="both"/>
        <w:rPr>
          <w:rFonts w:ascii="Verdana" w:eastAsia="Verdana" w:hAnsi="Verdana" w:cs="Verdana"/>
          <w:sz w:val="20"/>
          <w:szCs w:val="20"/>
        </w:rPr>
      </w:pPr>
      <w:r w:rsidRPr="007E0008">
        <w:rPr>
          <w:rFonts w:ascii="Verdana" w:eastAsia="Verdana" w:hAnsi="Verdana" w:cs="Verdana"/>
          <w:sz w:val="20"/>
          <w:szCs w:val="20"/>
        </w:rPr>
        <w:t xml:space="preserve">By signing the contract, the Consultant agrees to hold in trust and confidence any information or documents ("confidential information") disclosed to the Consultant or discovered by the Consultant or prepared by the Consultant in the course of or as a result of the implementation of the contract, and agrees that it shall be used only for the contract implementation and shall not be disclosed to any third party. The Consultant also agrees not to retain copies of any written </w:t>
      </w:r>
      <w:r w:rsidRPr="007E0008">
        <w:rPr>
          <w:rFonts w:ascii="Verdana" w:eastAsia="Verdana" w:hAnsi="Verdana" w:cs="Verdana"/>
          <w:sz w:val="20"/>
          <w:szCs w:val="20"/>
        </w:rPr>
        <w:lastRenderedPageBreak/>
        <w:t>information or prototypes in its archive and for its use.</w:t>
      </w:r>
    </w:p>
    <w:p w14:paraId="6C357B5B" w14:textId="77777777" w:rsidR="00ED1648" w:rsidRPr="00ED1648" w:rsidRDefault="00ED1648" w:rsidP="00ED1648">
      <w:pPr>
        <w:spacing w:before="120" w:after="120" w:line="276" w:lineRule="auto"/>
        <w:jc w:val="both"/>
        <w:rPr>
          <w:rFonts w:ascii="Verdana" w:eastAsia="Verdana" w:hAnsi="Verdana" w:cs="Verdana"/>
          <w:sz w:val="20"/>
          <w:szCs w:val="20"/>
          <w:lang w:val="en-CA"/>
        </w:rPr>
      </w:pPr>
      <w:r w:rsidRPr="00ED1648">
        <w:rPr>
          <w:rFonts w:ascii="Verdana" w:eastAsia="Verdana" w:hAnsi="Verdana" w:cs="Verdana"/>
          <w:sz w:val="20"/>
          <w:szCs w:val="20"/>
          <w:lang w:val="en-CA"/>
        </w:rPr>
        <w:t>The contractor will report to the EUACI team and coordinate with relevant partners such as the NACP. The contractor is expected to participate in regular check-ins and submit all deliverables by email unless otherwise agreed. Confidentiality must be maintained throughout the engagement.</w:t>
      </w:r>
    </w:p>
    <w:p w14:paraId="0FBE1AEF" w14:textId="77777777" w:rsidR="000A3B61" w:rsidRPr="000A3B61" w:rsidRDefault="000A3B61" w:rsidP="00F93308">
      <w:pPr>
        <w:spacing w:before="120" w:after="120" w:line="276" w:lineRule="auto"/>
        <w:jc w:val="both"/>
        <w:rPr>
          <w:rFonts w:ascii="Verdana" w:eastAsia="Verdana" w:hAnsi="Verdana" w:cs="Verdana"/>
          <w:b/>
          <w:sz w:val="20"/>
          <w:szCs w:val="20"/>
          <w:lang w:val="en-US"/>
        </w:rPr>
      </w:pPr>
      <w:bookmarkStart w:id="0" w:name="_Toc66995620"/>
      <w:r w:rsidRPr="000A3B61">
        <w:rPr>
          <w:rFonts w:ascii="Verdana" w:eastAsia="Verdana" w:hAnsi="Verdana" w:cs="Verdana"/>
          <w:b/>
          <w:sz w:val="20"/>
          <w:szCs w:val="20"/>
          <w:lang w:val="en-US"/>
        </w:rPr>
        <w:t>How to apply</w:t>
      </w:r>
      <w:bookmarkEnd w:id="0"/>
    </w:p>
    <w:p w14:paraId="0B1BF2A2" w14:textId="19E72E5C" w:rsidR="000A3B61" w:rsidRPr="000A3B61" w:rsidRDefault="000A3B61" w:rsidP="00F93308">
      <w:pPr>
        <w:spacing w:before="120" w:after="120" w:line="276" w:lineRule="auto"/>
        <w:jc w:val="both"/>
        <w:rPr>
          <w:rFonts w:ascii="Verdana" w:eastAsia="Verdana" w:hAnsi="Verdana" w:cs="Verdana"/>
          <w:sz w:val="20"/>
          <w:szCs w:val="20"/>
          <w:lang w:val="en-US"/>
        </w:rPr>
      </w:pPr>
      <w:r w:rsidRPr="000A3B61">
        <w:rPr>
          <w:rFonts w:ascii="Verdana" w:eastAsia="Verdana" w:hAnsi="Verdana" w:cs="Verdana"/>
          <w:sz w:val="20"/>
          <w:szCs w:val="20"/>
          <w:lang w:val="en-US"/>
        </w:rPr>
        <w:t>The dead</w:t>
      </w:r>
      <w:r w:rsidR="007E0008">
        <w:rPr>
          <w:rFonts w:ascii="Verdana" w:eastAsia="Verdana" w:hAnsi="Verdana" w:cs="Verdana"/>
          <w:sz w:val="20"/>
          <w:szCs w:val="20"/>
          <w:lang w:val="en-US"/>
        </w:rPr>
        <w:t>line for submitting the proposal</w:t>
      </w:r>
      <w:r w:rsidRPr="000A3B61">
        <w:rPr>
          <w:rFonts w:ascii="Verdana" w:eastAsia="Verdana" w:hAnsi="Verdana" w:cs="Verdana"/>
          <w:sz w:val="20"/>
          <w:szCs w:val="20"/>
          <w:lang w:val="en-US"/>
        </w:rPr>
        <w:t xml:space="preserve"> is </w:t>
      </w:r>
      <w:r w:rsidR="003B522B" w:rsidRPr="003B522B">
        <w:rPr>
          <w:rFonts w:ascii="Verdana" w:eastAsia="Verdana" w:hAnsi="Verdana" w:cs="Verdana"/>
          <w:b/>
          <w:bCs/>
          <w:sz w:val="20"/>
          <w:szCs w:val="20"/>
          <w:lang w:val="en-US"/>
        </w:rPr>
        <w:t xml:space="preserve">14 May </w:t>
      </w:r>
      <w:r w:rsidR="00ED1648" w:rsidRPr="003B522B">
        <w:rPr>
          <w:rFonts w:ascii="Verdana" w:eastAsia="Verdana" w:hAnsi="Verdana" w:cs="Verdana"/>
          <w:b/>
          <w:bCs/>
          <w:sz w:val="20"/>
          <w:szCs w:val="20"/>
          <w:lang w:val="en-US"/>
        </w:rPr>
        <w:t>2025</w:t>
      </w:r>
      <w:r w:rsidRPr="003B522B">
        <w:rPr>
          <w:rFonts w:ascii="Verdana" w:eastAsia="Verdana" w:hAnsi="Verdana" w:cs="Verdana"/>
          <w:b/>
          <w:bCs/>
          <w:sz w:val="20"/>
          <w:szCs w:val="20"/>
          <w:lang w:val="en-US"/>
        </w:rPr>
        <w:t xml:space="preserve"> </w:t>
      </w:r>
      <w:r w:rsidRPr="008B2BC5">
        <w:rPr>
          <w:rFonts w:ascii="Verdana" w:eastAsia="Verdana" w:hAnsi="Verdana" w:cs="Verdana"/>
          <w:sz w:val="20"/>
          <w:szCs w:val="20"/>
          <w:lang w:val="en-US"/>
        </w:rPr>
        <w:t>Kyiv time</w:t>
      </w:r>
      <w:r w:rsidRPr="00496B7D">
        <w:rPr>
          <w:rFonts w:ascii="Verdana" w:eastAsia="Verdana" w:hAnsi="Verdana" w:cs="Verdana"/>
          <w:sz w:val="20"/>
          <w:szCs w:val="20"/>
          <w:lang w:val="en-US"/>
        </w:rPr>
        <w:t>.</w:t>
      </w:r>
    </w:p>
    <w:p w14:paraId="4A37DFFB" w14:textId="5100A675" w:rsidR="000A3B61" w:rsidRPr="000A3B61" w:rsidRDefault="000A3B61" w:rsidP="00F93308">
      <w:pPr>
        <w:spacing w:before="120" w:after="120" w:line="276" w:lineRule="auto"/>
        <w:jc w:val="both"/>
        <w:rPr>
          <w:rFonts w:ascii="Verdana" w:eastAsia="Verdana" w:hAnsi="Verdana" w:cs="Verdana"/>
          <w:sz w:val="20"/>
          <w:szCs w:val="20"/>
          <w:lang w:val="en-US"/>
        </w:rPr>
      </w:pPr>
      <w:r w:rsidRPr="000A3B61">
        <w:rPr>
          <w:rFonts w:ascii="Verdana" w:eastAsia="Verdana" w:hAnsi="Verdana" w:cs="Verdana"/>
          <w:sz w:val="20"/>
          <w:szCs w:val="20"/>
          <w:lang w:val="en-US"/>
        </w:rPr>
        <w:t xml:space="preserve">All interested </w:t>
      </w:r>
      <w:r w:rsidR="007E0008">
        <w:rPr>
          <w:rFonts w:ascii="Verdana" w:eastAsia="Verdana" w:hAnsi="Verdana" w:cs="Verdana"/>
          <w:sz w:val="20"/>
          <w:szCs w:val="20"/>
          <w:lang w:val="en-US"/>
        </w:rPr>
        <w:t>candidates</w:t>
      </w:r>
      <w:r w:rsidRPr="000A3B61">
        <w:rPr>
          <w:rFonts w:ascii="Verdana" w:eastAsia="Verdana" w:hAnsi="Verdana" w:cs="Verdana"/>
          <w:sz w:val="20"/>
          <w:szCs w:val="20"/>
          <w:lang w:val="en-US"/>
        </w:rPr>
        <w:t xml:space="preserve"> should submit: </w:t>
      </w:r>
    </w:p>
    <w:p w14:paraId="77CCF0C2" w14:textId="37D076AD" w:rsidR="00ED1648" w:rsidRPr="00ED1648" w:rsidRDefault="00ED1648" w:rsidP="00ED1648">
      <w:pPr>
        <w:numPr>
          <w:ilvl w:val="0"/>
          <w:numId w:val="27"/>
        </w:numPr>
        <w:spacing w:before="120" w:after="120" w:line="276" w:lineRule="auto"/>
        <w:jc w:val="both"/>
        <w:rPr>
          <w:rFonts w:ascii="Verdana" w:eastAsia="Verdana" w:hAnsi="Verdana" w:cs="Verdana"/>
          <w:sz w:val="20"/>
          <w:szCs w:val="20"/>
          <w:lang w:val="en-US"/>
        </w:rPr>
      </w:pPr>
      <w:r w:rsidRPr="00ED1648">
        <w:rPr>
          <w:rFonts w:ascii="Verdana" w:eastAsia="Verdana" w:hAnsi="Verdana" w:cs="Verdana"/>
          <w:sz w:val="20"/>
          <w:szCs w:val="20"/>
          <w:lang w:val="en-US"/>
        </w:rPr>
        <w:t>CV</w:t>
      </w:r>
      <w:r>
        <w:rPr>
          <w:rFonts w:ascii="Verdana" w:eastAsia="Verdana" w:hAnsi="Verdana" w:cs="Verdana"/>
          <w:sz w:val="20"/>
          <w:szCs w:val="20"/>
          <w:lang w:val="en-US"/>
        </w:rPr>
        <w:t>.</w:t>
      </w:r>
    </w:p>
    <w:p w14:paraId="22E6998C" w14:textId="0C125EEE" w:rsidR="00ED1648" w:rsidRPr="00ED1648" w:rsidRDefault="00ED1648" w:rsidP="00ED1648">
      <w:pPr>
        <w:numPr>
          <w:ilvl w:val="0"/>
          <w:numId w:val="27"/>
        </w:numPr>
        <w:spacing w:before="120" w:after="120" w:line="276" w:lineRule="auto"/>
        <w:jc w:val="both"/>
        <w:rPr>
          <w:rFonts w:ascii="Verdana" w:eastAsia="Verdana" w:hAnsi="Verdana" w:cs="Verdana"/>
          <w:sz w:val="20"/>
          <w:szCs w:val="20"/>
          <w:lang w:val="en-US"/>
        </w:rPr>
      </w:pPr>
      <w:r w:rsidRPr="00ED1648">
        <w:rPr>
          <w:rFonts w:ascii="Verdana" w:eastAsia="Verdana" w:hAnsi="Verdana" w:cs="Verdana"/>
          <w:sz w:val="20"/>
          <w:szCs w:val="20"/>
          <w:lang w:val="en-US"/>
        </w:rPr>
        <w:t>Short methodology (1–2 pages)</w:t>
      </w:r>
      <w:r>
        <w:rPr>
          <w:rFonts w:ascii="Verdana" w:eastAsia="Verdana" w:hAnsi="Verdana" w:cs="Verdana"/>
          <w:sz w:val="20"/>
          <w:szCs w:val="20"/>
          <w:lang w:val="en-US"/>
        </w:rPr>
        <w:t xml:space="preserve"> or description of previous similar assignments.</w:t>
      </w:r>
    </w:p>
    <w:p w14:paraId="6200D92B" w14:textId="42AC9302" w:rsidR="000A3B61" w:rsidRDefault="00ED1648" w:rsidP="00ED1648">
      <w:pPr>
        <w:numPr>
          <w:ilvl w:val="0"/>
          <w:numId w:val="27"/>
        </w:numPr>
        <w:spacing w:before="120" w:after="120" w:line="276" w:lineRule="auto"/>
        <w:jc w:val="both"/>
        <w:rPr>
          <w:rFonts w:ascii="Verdana" w:eastAsia="Verdana" w:hAnsi="Verdana" w:cs="Verdana"/>
          <w:sz w:val="20"/>
          <w:szCs w:val="20"/>
          <w:lang w:val="en-US"/>
        </w:rPr>
      </w:pPr>
      <w:r w:rsidRPr="00ED1648">
        <w:rPr>
          <w:rFonts w:ascii="Verdana" w:eastAsia="Verdana" w:hAnsi="Verdana" w:cs="Verdana"/>
          <w:sz w:val="20"/>
          <w:szCs w:val="20"/>
          <w:lang w:val="en-US"/>
        </w:rPr>
        <w:t>Financial proposal (daily rate and other expected costs)</w:t>
      </w:r>
      <w:r w:rsidR="009413B8">
        <w:rPr>
          <w:rFonts w:ascii="Verdana" w:eastAsia="Verdana" w:hAnsi="Verdana" w:cs="Verdana"/>
          <w:sz w:val="20"/>
          <w:szCs w:val="20"/>
          <w:lang w:val="en-US"/>
        </w:rPr>
        <w:t>.</w:t>
      </w:r>
    </w:p>
    <w:p w14:paraId="48E2B7E0" w14:textId="24486372" w:rsidR="000A3B61" w:rsidRPr="000A3B61" w:rsidRDefault="000A3B61" w:rsidP="00ED1648">
      <w:pPr>
        <w:spacing w:before="120" w:after="120" w:line="276" w:lineRule="auto"/>
        <w:jc w:val="both"/>
        <w:rPr>
          <w:rFonts w:ascii="Verdana" w:eastAsia="Verdana" w:hAnsi="Verdana" w:cs="Verdana"/>
          <w:sz w:val="20"/>
          <w:szCs w:val="20"/>
          <w:lang w:val="en-US"/>
        </w:rPr>
      </w:pPr>
      <w:r w:rsidRPr="000A3B61">
        <w:rPr>
          <w:rFonts w:ascii="Verdana" w:eastAsia="Verdana" w:hAnsi="Verdana" w:cs="Verdana"/>
          <w:sz w:val="20"/>
          <w:szCs w:val="20"/>
          <w:lang w:val="en-US"/>
        </w:rPr>
        <w:t xml:space="preserve">The proposal shall include the aforementioned information and should be submitted within the above deadline to </w:t>
      </w:r>
      <w:hyperlink r:id="rId9" w:history="1">
        <w:r w:rsidR="007E0008" w:rsidRPr="003C2F9D">
          <w:rPr>
            <w:rStyle w:val="afb"/>
            <w:rFonts w:ascii="Verdana" w:eastAsia="Verdana" w:hAnsi="Verdana" w:cs="Verdana"/>
            <w:sz w:val="20"/>
            <w:szCs w:val="20"/>
            <w:lang w:val="en-US"/>
          </w:rPr>
          <w:t>EUACI@um.dk</w:t>
        </w:r>
      </w:hyperlink>
      <w:r w:rsidR="007E0008">
        <w:rPr>
          <w:rFonts w:ascii="Verdana" w:eastAsia="Verdana" w:hAnsi="Verdana" w:cs="Verdana"/>
          <w:sz w:val="20"/>
          <w:szCs w:val="20"/>
          <w:lang w:val="en-US"/>
        </w:rPr>
        <w:t xml:space="preserve"> cc to </w:t>
      </w:r>
      <w:hyperlink r:id="rId10" w:history="1">
        <w:r w:rsidR="00ED1648" w:rsidRPr="007C5946">
          <w:rPr>
            <w:rStyle w:val="afb"/>
            <w:rFonts w:ascii="Verdana" w:eastAsia="Verdana" w:hAnsi="Verdana" w:cs="Verdana"/>
            <w:sz w:val="20"/>
            <w:szCs w:val="20"/>
            <w:lang w:val="en-US"/>
          </w:rPr>
          <w:t>oleksandr.komarov@outlook.com</w:t>
        </w:r>
      </w:hyperlink>
      <w:r w:rsidR="00ED1648">
        <w:rPr>
          <w:rFonts w:ascii="Verdana" w:eastAsia="Verdana" w:hAnsi="Verdana" w:cs="Verdana"/>
          <w:sz w:val="20"/>
          <w:szCs w:val="20"/>
          <w:lang w:val="en-US"/>
        </w:rPr>
        <w:t xml:space="preserve"> </w:t>
      </w:r>
      <w:r w:rsidR="00444082" w:rsidRPr="00CE647F">
        <w:rPr>
          <w:rFonts w:ascii="Verdana" w:eastAsia="Verdana" w:hAnsi="Verdana" w:cs="Verdana"/>
          <w:sz w:val="20"/>
          <w:szCs w:val="20"/>
          <w:lang w:val="en-US"/>
        </w:rPr>
        <w:t>in</w:t>
      </w:r>
      <w:r w:rsidRPr="008B2BC5">
        <w:rPr>
          <w:rFonts w:ascii="Verdana" w:eastAsia="Verdana" w:hAnsi="Verdana" w:cs="Verdana"/>
          <w:sz w:val="20"/>
          <w:szCs w:val="20"/>
          <w:lang w:val="en-US"/>
        </w:rPr>
        <w:t>dicating the subject line:</w:t>
      </w:r>
      <w:r w:rsidRPr="000A3B61">
        <w:rPr>
          <w:rFonts w:ascii="Verdana" w:eastAsia="Verdana" w:hAnsi="Verdana" w:cs="Verdana"/>
          <w:sz w:val="20"/>
          <w:szCs w:val="20"/>
          <w:lang w:val="en-US"/>
        </w:rPr>
        <w:t xml:space="preserve"> </w:t>
      </w:r>
      <w:r w:rsidR="00700018" w:rsidRPr="00700018">
        <w:rPr>
          <w:rFonts w:ascii="Verdana" w:hAnsi="Verdana" w:cs="Helvetica Neue"/>
          <w:color w:val="000000"/>
          <w:sz w:val="20"/>
          <w:szCs w:val="20"/>
          <w:lang w:val="en-US"/>
        </w:rPr>
        <w:t>Expert Support for Strategic Analysis of Ukraine’s Anti-Corruption Framework</w:t>
      </w:r>
      <w:r w:rsidRPr="00700018">
        <w:rPr>
          <w:rFonts w:ascii="Verdana" w:eastAsia="Verdana" w:hAnsi="Verdana" w:cs="Verdana"/>
          <w:sz w:val="20"/>
          <w:szCs w:val="20"/>
          <w:lang w:val="en-US"/>
        </w:rPr>
        <w:t>.</w:t>
      </w:r>
      <w:r w:rsidRPr="000A3B61">
        <w:rPr>
          <w:rFonts w:ascii="Verdana" w:eastAsia="Verdana" w:hAnsi="Verdana" w:cs="Verdana"/>
          <w:sz w:val="20"/>
          <w:szCs w:val="20"/>
          <w:lang w:val="en-US"/>
        </w:rPr>
        <w:t xml:space="preserve"> </w:t>
      </w:r>
    </w:p>
    <w:p w14:paraId="73441440" w14:textId="3ACC0F2A" w:rsidR="007E0008" w:rsidRDefault="007E0008" w:rsidP="00F93308">
      <w:pPr>
        <w:spacing w:before="120" w:after="120" w:line="276" w:lineRule="auto"/>
        <w:jc w:val="both"/>
        <w:rPr>
          <w:rFonts w:ascii="Verdana" w:eastAsia="Verdana" w:hAnsi="Verdana" w:cs="Verdana"/>
          <w:sz w:val="20"/>
          <w:szCs w:val="20"/>
          <w:lang w:val="en-US"/>
        </w:rPr>
      </w:pPr>
      <w:r>
        <w:rPr>
          <w:rFonts w:ascii="Verdana" w:eastAsia="Verdana" w:hAnsi="Verdana" w:cs="Verdana"/>
          <w:sz w:val="20"/>
          <w:szCs w:val="20"/>
          <w:lang w:val="en-US"/>
        </w:rPr>
        <w:t xml:space="preserve">You will receive an auto-reply from the </w:t>
      </w:r>
      <w:hyperlink r:id="rId11" w:history="1">
        <w:r w:rsidRPr="003C2F9D">
          <w:rPr>
            <w:rStyle w:val="afb"/>
            <w:rFonts w:ascii="Verdana" w:eastAsia="Verdana" w:hAnsi="Verdana" w:cs="Verdana"/>
            <w:sz w:val="20"/>
            <w:szCs w:val="20"/>
            <w:lang w:val="en-US"/>
          </w:rPr>
          <w:t>EUACI@um.dk</w:t>
        </w:r>
      </w:hyperlink>
      <w:r>
        <w:rPr>
          <w:rFonts w:ascii="Verdana" w:eastAsia="Verdana" w:hAnsi="Verdana" w:cs="Verdana"/>
          <w:sz w:val="20"/>
          <w:szCs w:val="20"/>
          <w:lang w:val="en-US"/>
        </w:rPr>
        <w:t xml:space="preserve"> mailbox when the offer has been received. If you do not receive an auto-reply, your offer was not received and you should contact the EUACI by phone.</w:t>
      </w:r>
    </w:p>
    <w:p w14:paraId="3CB4DE32" w14:textId="6BD55C55" w:rsidR="000A3B61" w:rsidRDefault="000A3B61" w:rsidP="00F93308">
      <w:pPr>
        <w:spacing w:before="120" w:after="120" w:line="276" w:lineRule="auto"/>
        <w:jc w:val="both"/>
        <w:rPr>
          <w:rFonts w:ascii="Verdana" w:eastAsia="Verdana" w:hAnsi="Verdana" w:cs="Verdana"/>
          <w:sz w:val="20"/>
          <w:szCs w:val="20"/>
          <w:lang w:val="en-US"/>
        </w:rPr>
      </w:pPr>
      <w:r w:rsidRPr="000A3B61">
        <w:rPr>
          <w:rFonts w:ascii="Verdana" w:eastAsia="Verdana" w:hAnsi="Verdana" w:cs="Verdana"/>
          <w:sz w:val="20"/>
          <w:szCs w:val="20"/>
          <w:lang w:val="en-US"/>
        </w:rPr>
        <w:t>Bidding language: English.</w:t>
      </w:r>
    </w:p>
    <w:p w14:paraId="01BD0B7F" w14:textId="39331DE7" w:rsidR="000A3B61" w:rsidRPr="000A3B61" w:rsidRDefault="000A3B61" w:rsidP="00F93308">
      <w:pPr>
        <w:spacing w:before="120" w:after="120" w:line="276" w:lineRule="auto"/>
        <w:jc w:val="both"/>
        <w:rPr>
          <w:rFonts w:ascii="Verdana" w:eastAsia="Verdana" w:hAnsi="Verdana" w:cs="Verdana"/>
          <w:sz w:val="20"/>
          <w:szCs w:val="20"/>
          <w:lang w:val="en-US"/>
        </w:rPr>
      </w:pPr>
      <w:r w:rsidRPr="000A3B61">
        <w:rPr>
          <w:rFonts w:ascii="Verdana" w:eastAsia="Verdana" w:hAnsi="Verdana" w:cs="Verdana"/>
          <w:sz w:val="20"/>
          <w:szCs w:val="20"/>
          <w:lang w:val="en-US"/>
        </w:rPr>
        <w:t xml:space="preserve">Any clarification questions regarding the </w:t>
      </w:r>
      <w:r w:rsidR="007E0008">
        <w:rPr>
          <w:rFonts w:ascii="Verdana" w:eastAsia="Verdana" w:hAnsi="Verdana" w:cs="Verdana"/>
          <w:sz w:val="20"/>
          <w:szCs w:val="20"/>
          <w:lang w:val="en-US"/>
        </w:rPr>
        <w:t>terms of reference</w:t>
      </w:r>
      <w:r w:rsidRPr="000A3B61">
        <w:rPr>
          <w:rFonts w:ascii="Verdana" w:eastAsia="Verdana" w:hAnsi="Verdana" w:cs="Verdana"/>
          <w:sz w:val="20"/>
          <w:szCs w:val="20"/>
          <w:lang w:val="en-US"/>
        </w:rPr>
        <w:t xml:space="preserve"> should be addressed to</w:t>
      </w:r>
      <w:r w:rsidR="005D7245">
        <w:rPr>
          <w:rFonts w:ascii="Verdana" w:eastAsia="Verdana" w:hAnsi="Verdana" w:cs="Verdana"/>
          <w:sz w:val="20"/>
          <w:szCs w:val="20"/>
          <w:lang w:val="en-US"/>
        </w:rPr>
        <w:t xml:space="preserve"> </w:t>
      </w:r>
      <w:hyperlink r:id="rId12" w:history="1">
        <w:r w:rsidR="00ED1648">
          <w:rPr>
            <w:rStyle w:val="afb"/>
            <w:rFonts w:ascii="Verdana" w:eastAsia="Verdana" w:hAnsi="Verdana" w:cs="Verdana"/>
            <w:sz w:val="20"/>
            <w:szCs w:val="20"/>
            <w:lang w:val="en-US"/>
          </w:rPr>
          <w:t>o</w:t>
        </w:r>
        <w:r w:rsidR="00ED1648" w:rsidRPr="007C5946">
          <w:rPr>
            <w:rStyle w:val="afb"/>
            <w:rFonts w:ascii="Verdana" w:eastAsia="Verdana" w:hAnsi="Verdana" w:cs="Verdana"/>
            <w:sz w:val="20"/>
            <w:szCs w:val="20"/>
            <w:lang w:val="en-US"/>
          </w:rPr>
          <w:t>leksandr.komarov@outlook.com</w:t>
        </w:r>
      </w:hyperlink>
      <w:r w:rsidRPr="000A3B61">
        <w:rPr>
          <w:rFonts w:ascii="Verdana" w:eastAsia="Verdana" w:hAnsi="Verdana" w:cs="Verdana"/>
          <w:sz w:val="20"/>
          <w:szCs w:val="20"/>
          <w:lang w:val="en-US"/>
        </w:rPr>
        <w:t xml:space="preserve">, not later than </w:t>
      </w:r>
      <w:r w:rsidR="003B522B">
        <w:rPr>
          <w:rFonts w:ascii="Verdana" w:eastAsia="Verdana" w:hAnsi="Verdana" w:cs="Verdana"/>
          <w:sz w:val="20"/>
          <w:szCs w:val="20"/>
          <w:lang w:val="en-US"/>
        </w:rPr>
        <w:t>8 May 2025,</w:t>
      </w:r>
      <w:r w:rsidRPr="000A3B61">
        <w:rPr>
          <w:rFonts w:ascii="Verdana" w:eastAsia="Verdana" w:hAnsi="Verdana" w:cs="Verdana"/>
          <w:sz w:val="20"/>
          <w:szCs w:val="20"/>
          <w:lang w:val="en-US"/>
        </w:rPr>
        <w:t xml:space="preserve"> Kyiv time.</w:t>
      </w:r>
    </w:p>
    <w:p w14:paraId="0C70BBD0" w14:textId="20BD348B" w:rsidR="00F93308" w:rsidRDefault="00F93308" w:rsidP="00F93308">
      <w:pPr>
        <w:spacing w:before="120" w:after="120" w:line="276" w:lineRule="auto"/>
        <w:jc w:val="both"/>
        <w:rPr>
          <w:rFonts w:ascii="Verdana" w:eastAsia="Verdana" w:hAnsi="Verdana" w:cs="Verdana"/>
          <w:b/>
          <w:bCs/>
          <w:sz w:val="20"/>
          <w:szCs w:val="20"/>
          <w:lang w:val="en-US"/>
        </w:rPr>
      </w:pPr>
      <w:r w:rsidRPr="00F93308">
        <w:rPr>
          <w:rFonts w:ascii="Verdana" w:eastAsia="Verdana" w:hAnsi="Verdana" w:cs="Verdana"/>
          <w:b/>
          <w:bCs/>
          <w:sz w:val="20"/>
          <w:szCs w:val="20"/>
          <w:lang w:val="en-US"/>
        </w:rPr>
        <w:t>Evaluation criteria</w:t>
      </w:r>
    </w:p>
    <w:tbl>
      <w:tblPr>
        <w:tblW w:w="7020" w:type="dxa"/>
        <w:tblLook w:val="04A0" w:firstRow="1" w:lastRow="0" w:firstColumn="1" w:lastColumn="0" w:noHBand="0" w:noVBand="1"/>
      </w:tblPr>
      <w:tblGrid>
        <w:gridCol w:w="1320"/>
        <w:gridCol w:w="4120"/>
        <w:gridCol w:w="1580"/>
      </w:tblGrid>
      <w:tr w:rsidR="00A533D6" w:rsidRPr="00E170C4" w14:paraId="53182425" w14:textId="77777777" w:rsidTr="00E170C4">
        <w:trPr>
          <w:trHeight w:val="450"/>
        </w:trPr>
        <w:tc>
          <w:tcPr>
            <w:tcW w:w="13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3451B2" w14:textId="7D813C36" w:rsidR="00A533D6" w:rsidRPr="00E170C4" w:rsidRDefault="00A533D6" w:rsidP="00A533D6">
            <w:pPr>
              <w:widowControl/>
              <w:jc w:val="center"/>
              <w:rPr>
                <w:rFonts w:ascii="Verdana" w:eastAsia="Times New Roman" w:hAnsi="Verdana"/>
                <w:color w:val="000000"/>
                <w:sz w:val="20"/>
                <w:szCs w:val="20"/>
                <w:lang w:val="en-CA" w:eastAsia="en-CA"/>
              </w:rPr>
            </w:pPr>
            <w:r>
              <w:rPr>
                <w:rFonts w:ascii="Verdana" w:eastAsia="Times New Roman" w:hAnsi="Verdana"/>
                <w:color w:val="000000"/>
                <w:sz w:val="20"/>
                <w:szCs w:val="20"/>
                <w:lang w:val="en-CA" w:eastAsia="en-CA"/>
              </w:rPr>
              <w:t>1</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14:paraId="362ED6BB" w14:textId="745F794A" w:rsidR="00A533D6" w:rsidRPr="00E170C4" w:rsidRDefault="00A533D6" w:rsidP="00A533D6">
            <w:pPr>
              <w:widowControl/>
              <w:rPr>
                <w:rFonts w:ascii="Verdana" w:eastAsia="Times New Roman" w:hAnsi="Verdana"/>
                <w:color w:val="000000"/>
                <w:sz w:val="20"/>
                <w:szCs w:val="20"/>
                <w:lang w:val="en-CA" w:eastAsia="en-CA"/>
              </w:rPr>
            </w:pPr>
            <w:r w:rsidRPr="00E170C4">
              <w:rPr>
                <w:rFonts w:ascii="Verdana" w:eastAsia="Times New Roman" w:hAnsi="Verdana"/>
                <w:color w:val="000000"/>
                <w:sz w:val="20"/>
                <w:szCs w:val="20"/>
                <w:lang w:val="en-CA" w:eastAsia="en-CA"/>
              </w:rPr>
              <w:t>Core team members - relevant experience, skills and competencies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DF09F32" w14:textId="21240408" w:rsidR="00A533D6" w:rsidRPr="00E170C4" w:rsidRDefault="00A533D6" w:rsidP="00A533D6">
            <w:pPr>
              <w:widowControl/>
              <w:jc w:val="center"/>
              <w:rPr>
                <w:rFonts w:ascii="Verdana" w:eastAsia="Times New Roman" w:hAnsi="Verdana"/>
                <w:color w:val="000000"/>
                <w:sz w:val="20"/>
                <w:szCs w:val="20"/>
                <w:lang w:val="en-CA" w:eastAsia="en-CA"/>
              </w:rPr>
            </w:pPr>
            <w:r>
              <w:rPr>
                <w:rFonts w:ascii="Verdana" w:eastAsia="Times New Roman" w:hAnsi="Verdana"/>
                <w:color w:val="000000"/>
                <w:sz w:val="20"/>
                <w:szCs w:val="20"/>
                <w:lang w:val="en-CA" w:eastAsia="en-CA"/>
              </w:rPr>
              <w:t>5</w:t>
            </w:r>
            <w:r w:rsidRPr="00E170C4">
              <w:rPr>
                <w:rFonts w:ascii="Verdana" w:eastAsia="Times New Roman" w:hAnsi="Verdana"/>
                <w:color w:val="000000"/>
                <w:sz w:val="20"/>
                <w:szCs w:val="20"/>
                <w:lang w:val="en-CA" w:eastAsia="en-CA"/>
              </w:rPr>
              <w:t>0%</w:t>
            </w:r>
          </w:p>
        </w:tc>
      </w:tr>
      <w:tr w:rsidR="00A533D6" w:rsidRPr="00E170C4" w14:paraId="4B266488" w14:textId="77777777" w:rsidTr="00A533D6">
        <w:trPr>
          <w:trHeight w:val="660"/>
        </w:trPr>
        <w:tc>
          <w:tcPr>
            <w:tcW w:w="1320" w:type="dxa"/>
            <w:tcBorders>
              <w:top w:val="nil"/>
              <w:left w:val="single" w:sz="8" w:space="0" w:color="auto"/>
              <w:bottom w:val="single" w:sz="4" w:space="0" w:color="auto"/>
              <w:right w:val="single" w:sz="4" w:space="0" w:color="auto"/>
            </w:tcBorders>
            <w:shd w:val="clear" w:color="auto" w:fill="auto"/>
            <w:vAlign w:val="center"/>
          </w:tcPr>
          <w:p w14:paraId="602F7741" w14:textId="61EFD8CE" w:rsidR="00A533D6" w:rsidRPr="00E170C4" w:rsidRDefault="00A533D6" w:rsidP="00A533D6">
            <w:pPr>
              <w:widowControl/>
              <w:jc w:val="center"/>
              <w:rPr>
                <w:rFonts w:ascii="Verdana" w:eastAsia="Times New Roman" w:hAnsi="Verdana"/>
                <w:color w:val="000000"/>
                <w:sz w:val="20"/>
                <w:szCs w:val="20"/>
                <w:lang w:val="en-CA" w:eastAsia="en-CA"/>
              </w:rPr>
            </w:pPr>
            <w:r>
              <w:rPr>
                <w:rFonts w:ascii="Verdana" w:eastAsia="Times New Roman" w:hAnsi="Verdana"/>
                <w:color w:val="000000"/>
                <w:sz w:val="20"/>
                <w:szCs w:val="20"/>
                <w:lang w:val="en-CA" w:eastAsia="en-CA"/>
              </w:rPr>
              <w:t>2</w:t>
            </w:r>
          </w:p>
        </w:tc>
        <w:tc>
          <w:tcPr>
            <w:tcW w:w="4120" w:type="dxa"/>
            <w:tcBorders>
              <w:top w:val="nil"/>
              <w:left w:val="nil"/>
              <w:bottom w:val="single" w:sz="4" w:space="0" w:color="auto"/>
              <w:right w:val="single" w:sz="4" w:space="0" w:color="auto"/>
            </w:tcBorders>
            <w:shd w:val="clear" w:color="auto" w:fill="auto"/>
            <w:vAlign w:val="center"/>
          </w:tcPr>
          <w:p w14:paraId="17FEF453" w14:textId="515DBD14" w:rsidR="00A533D6" w:rsidRPr="00E170C4" w:rsidRDefault="00A533D6" w:rsidP="00A533D6">
            <w:pPr>
              <w:widowControl/>
              <w:rPr>
                <w:rFonts w:ascii="Verdana" w:eastAsia="Times New Roman" w:hAnsi="Verdana"/>
                <w:color w:val="000000"/>
                <w:sz w:val="20"/>
                <w:szCs w:val="20"/>
                <w:lang w:val="en-CA" w:eastAsia="en-CA"/>
              </w:rPr>
            </w:pPr>
            <w:r w:rsidRPr="00E170C4">
              <w:rPr>
                <w:rFonts w:ascii="Verdana" w:eastAsia="Times New Roman" w:hAnsi="Verdana"/>
                <w:color w:val="000000"/>
                <w:sz w:val="20"/>
                <w:szCs w:val="20"/>
                <w:lang w:val="en-CA" w:eastAsia="en-CA"/>
              </w:rPr>
              <w:t xml:space="preserve">Technical approach and methodology, </w:t>
            </w:r>
            <w:r>
              <w:rPr>
                <w:rFonts w:ascii="Verdana" w:eastAsia="Times New Roman" w:hAnsi="Verdana"/>
                <w:color w:val="000000"/>
                <w:sz w:val="20"/>
                <w:szCs w:val="20"/>
                <w:lang w:val="en-CA" w:eastAsia="en-CA"/>
              </w:rPr>
              <w:t>description of previous similar assignments</w:t>
            </w:r>
          </w:p>
        </w:tc>
        <w:tc>
          <w:tcPr>
            <w:tcW w:w="1580" w:type="dxa"/>
            <w:tcBorders>
              <w:top w:val="nil"/>
              <w:left w:val="nil"/>
              <w:bottom w:val="single" w:sz="4" w:space="0" w:color="auto"/>
              <w:right w:val="single" w:sz="4" w:space="0" w:color="auto"/>
            </w:tcBorders>
            <w:shd w:val="clear" w:color="auto" w:fill="auto"/>
            <w:vAlign w:val="center"/>
          </w:tcPr>
          <w:p w14:paraId="2AEFC35C" w14:textId="2E219D96" w:rsidR="00A533D6" w:rsidRPr="00E170C4" w:rsidRDefault="00A533D6" w:rsidP="00A533D6">
            <w:pPr>
              <w:widowControl/>
              <w:jc w:val="center"/>
              <w:rPr>
                <w:rFonts w:ascii="Verdana" w:eastAsia="Times New Roman" w:hAnsi="Verdana"/>
                <w:color w:val="000000"/>
                <w:sz w:val="20"/>
                <w:szCs w:val="20"/>
                <w:lang w:val="en-CA" w:eastAsia="en-CA"/>
              </w:rPr>
            </w:pPr>
            <w:r w:rsidRPr="00E170C4">
              <w:rPr>
                <w:rFonts w:ascii="Verdana" w:eastAsia="Times New Roman" w:hAnsi="Verdana"/>
                <w:color w:val="000000"/>
                <w:sz w:val="20"/>
                <w:szCs w:val="20"/>
                <w:lang w:val="en-CA" w:eastAsia="en-CA"/>
              </w:rPr>
              <w:t>30%</w:t>
            </w:r>
          </w:p>
        </w:tc>
      </w:tr>
      <w:tr w:rsidR="00A533D6" w:rsidRPr="00E170C4" w14:paraId="259B1B64" w14:textId="77777777" w:rsidTr="00A533D6">
        <w:trPr>
          <w:trHeight w:val="540"/>
        </w:trPr>
        <w:tc>
          <w:tcPr>
            <w:tcW w:w="1320" w:type="dxa"/>
            <w:tcBorders>
              <w:top w:val="nil"/>
              <w:left w:val="single" w:sz="8" w:space="0" w:color="auto"/>
              <w:bottom w:val="single" w:sz="4" w:space="0" w:color="auto"/>
              <w:right w:val="single" w:sz="4" w:space="0" w:color="auto"/>
            </w:tcBorders>
            <w:shd w:val="clear" w:color="auto" w:fill="auto"/>
            <w:vAlign w:val="center"/>
            <w:hideMark/>
          </w:tcPr>
          <w:p w14:paraId="1AEB9385" w14:textId="77777777" w:rsidR="00A533D6" w:rsidRPr="00E170C4" w:rsidRDefault="00A533D6" w:rsidP="00A533D6">
            <w:pPr>
              <w:widowControl/>
              <w:jc w:val="center"/>
              <w:rPr>
                <w:rFonts w:ascii="Verdana" w:eastAsia="Times New Roman" w:hAnsi="Verdana"/>
                <w:color w:val="000000"/>
                <w:sz w:val="20"/>
                <w:szCs w:val="20"/>
                <w:lang w:val="en-CA" w:eastAsia="en-CA"/>
              </w:rPr>
            </w:pPr>
            <w:r w:rsidRPr="00E170C4">
              <w:rPr>
                <w:rFonts w:ascii="Verdana" w:eastAsia="Times New Roman" w:hAnsi="Verdana"/>
                <w:color w:val="000000"/>
                <w:sz w:val="20"/>
                <w:szCs w:val="20"/>
                <w:lang w:val="en-CA" w:eastAsia="en-CA"/>
              </w:rPr>
              <w:t>3</w:t>
            </w:r>
          </w:p>
        </w:tc>
        <w:tc>
          <w:tcPr>
            <w:tcW w:w="4120" w:type="dxa"/>
            <w:tcBorders>
              <w:top w:val="nil"/>
              <w:left w:val="nil"/>
              <w:bottom w:val="single" w:sz="4" w:space="0" w:color="auto"/>
              <w:right w:val="single" w:sz="4" w:space="0" w:color="auto"/>
            </w:tcBorders>
            <w:shd w:val="clear" w:color="auto" w:fill="auto"/>
            <w:vAlign w:val="center"/>
          </w:tcPr>
          <w:p w14:paraId="5A870E30" w14:textId="5AA75C81" w:rsidR="00A533D6" w:rsidRPr="00E170C4" w:rsidRDefault="00A533D6" w:rsidP="00A533D6">
            <w:pPr>
              <w:widowControl/>
              <w:rPr>
                <w:rFonts w:ascii="Verdana" w:eastAsia="Times New Roman" w:hAnsi="Verdana"/>
                <w:color w:val="000000"/>
                <w:sz w:val="20"/>
                <w:szCs w:val="20"/>
                <w:lang w:val="en-CA" w:eastAsia="en-CA"/>
              </w:rPr>
            </w:pPr>
            <w:r w:rsidRPr="00E170C4">
              <w:rPr>
                <w:rFonts w:ascii="Verdana" w:eastAsia="Times New Roman" w:hAnsi="Verdana"/>
                <w:color w:val="000000"/>
                <w:sz w:val="20"/>
                <w:szCs w:val="20"/>
                <w:lang w:val="en-CA" w:eastAsia="en-CA"/>
              </w:rPr>
              <w:t>Financial Offer (Budget)</w:t>
            </w:r>
          </w:p>
        </w:tc>
        <w:tc>
          <w:tcPr>
            <w:tcW w:w="1580" w:type="dxa"/>
            <w:tcBorders>
              <w:top w:val="nil"/>
              <w:left w:val="nil"/>
              <w:bottom w:val="single" w:sz="4" w:space="0" w:color="auto"/>
              <w:right w:val="single" w:sz="4" w:space="0" w:color="auto"/>
            </w:tcBorders>
            <w:shd w:val="clear" w:color="auto" w:fill="auto"/>
            <w:vAlign w:val="center"/>
          </w:tcPr>
          <w:p w14:paraId="0A381C1C" w14:textId="6194B8F9" w:rsidR="00A533D6" w:rsidRPr="00E170C4" w:rsidRDefault="00A533D6" w:rsidP="00A533D6">
            <w:pPr>
              <w:widowControl/>
              <w:jc w:val="center"/>
              <w:rPr>
                <w:rFonts w:ascii="Verdana" w:eastAsia="Times New Roman" w:hAnsi="Verdana"/>
                <w:color w:val="000000"/>
                <w:sz w:val="20"/>
                <w:szCs w:val="20"/>
                <w:lang w:val="en-CA" w:eastAsia="en-CA"/>
              </w:rPr>
            </w:pPr>
            <w:r w:rsidRPr="00E170C4">
              <w:rPr>
                <w:rFonts w:ascii="Verdana" w:eastAsia="Times New Roman" w:hAnsi="Verdana"/>
                <w:color w:val="000000"/>
                <w:sz w:val="20"/>
                <w:szCs w:val="20"/>
                <w:lang w:val="en-CA" w:eastAsia="en-CA"/>
              </w:rPr>
              <w:t>20%</w:t>
            </w:r>
          </w:p>
        </w:tc>
      </w:tr>
    </w:tbl>
    <w:p w14:paraId="15956994" w14:textId="748101F0" w:rsidR="00F93308" w:rsidRPr="00F93308" w:rsidRDefault="00F93308" w:rsidP="00E170C4">
      <w:pPr>
        <w:spacing w:before="120" w:after="120" w:line="276" w:lineRule="auto"/>
        <w:jc w:val="both"/>
        <w:rPr>
          <w:rFonts w:ascii="Verdana" w:eastAsia="Verdana" w:hAnsi="Verdana" w:cs="Verdana"/>
          <w:sz w:val="20"/>
          <w:szCs w:val="20"/>
          <w:lang w:val="en-US"/>
        </w:rPr>
      </w:pPr>
    </w:p>
    <w:sectPr w:rsidR="00F93308" w:rsidRPr="00F93308">
      <w:headerReference w:type="default" r:id="rId13"/>
      <w:footerReference w:type="default" r:id="rId14"/>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C799" w14:textId="77777777" w:rsidR="00637152" w:rsidRDefault="00637152">
      <w:r>
        <w:separator/>
      </w:r>
    </w:p>
  </w:endnote>
  <w:endnote w:type="continuationSeparator" w:id="0">
    <w:p w14:paraId="5C1357FC" w14:textId="77777777" w:rsidR="00637152" w:rsidRDefault="0063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oto Sans Symbols">
    <w:panose1 w:val="020B0604020202020204"/>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30451"/>
      <w:docPartObj>
        <w:docPartGallery w:val="Page Numbers (Bottom of Page)"/>
        <w:docPartUnique/>
      </w:docPartObj>
    </w:sdtPr>
    <w:sdtEndPr>
      <w:rPr>
        <w:noProof/>
      </w:rPr>
    </w:sdtEndPr>
    <w:sdtContent>
      <w:p w14:paraId="55A6E1B5" w14:textId="55F3418C" w:rsidR="00840125" w:rsidRDefault="00840125">
        <w:pPr>
          <w:pStyle w:val="af9"/>
          <w:jc w:val="right"/>
        </w:pPr>
        <w:r>
          <w:fldChar w:fldCharType="begin"/>
        </w:r>
        <w:r>
          <w:instrText xml:space="preserve"> PAGE   \* MERGEFORMAT </w:instrText>
        </w:r>
        <w:r>
          <w:fldChar w:fldCharType="separate"/>
        </w:r>
        <w:r w:rsidR="007E0008">
          <w:rPr>
            <w:noProof/>
          </w:rPr>
          <w:t>1</w:t>
        </w:r>
        <w:r>
          <w:rPr>
            <w:noProof/>
          </w:rPr>
          <w:fldChar w:fldCharType="end"/>
        </w:r>
      </w:p>
    </w:sdtContent>
  </w:sdt>
  <w:p w14:paraId="3D158D37"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C05A" w14:textId="77777777" w:rsidR="00637152" w:rsidRDefault="00637152">
      <w:r>
        <w:separator/>
      </w:r>
    </w:p>
  </w:footnote>
  <w:footnote w:type="continuationSeparator" w:id="0">
    <w:p w14:paraId="3A3C9CC3" w14:textId="77777777" w:rsidR="00637152" w:rsidRDefault="0063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6220"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9B4"/>
    <w:multiLevelType w:val="multilevel"/>
    <w:tmpl w:val="833E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81C23"/>
    <w:multiLevelType w:val="hybridMultilevel"/>
    <w:tmpl w:val="301C133C"/>
    <w:lvl w:ilvl="0" w:tplc="19EA8C4A">
      <w:start w:val="1"/>
      <w:numFmt w:val="bullet"/>
      <w:lvlText w:val=""/>
      <w:lvlJc w:val="left"/>
      <w:pPr>
        <w:ind w:left="720" w:hanging="360"/>
      </w:pPr>
      <w:rPr>
        <w:rFonts w:ascii="Symbol" w:hAnsi="Symbol" w:hint="default"/>
      </w:rPr>
    </w:lvl>
    <w:lvl w:ilvl="1" w:tplc="6A06BFC6" w:tentative="1">
      <w:start w:val="1"/>
      <w:numFmt w:val="bullet"/>
      <w:lvlText w:val="o"/>
      <w:lvlJc w:val="left"/>
      <w:pPr>
        <w:ind w:left="1440" w:hanging="360"/>
      </w:pPr>
      <w:rPr>
        <w:rFonts w:ascii="Courier New" w:hAnsi="Courier New" w:cs="Courier New" w:hint="default"/>
      </w:rPr>
    </w:lvl>
    <w:lvl w:ilvl="2" w:tplc="9760A742" w:tentative="1">
      <w:start w:val="1"/>
      <w:numFmt w:val="bullet"/>
      <w:lvlText w:val=""/>
      <w:lvlJc w:val="left"/>
      <w:pPr>
        <w:ind w:left="2160" w:hanging="360"/>
      </w:pPr>
      <w:rPr>
        <w:rFonts w:ascii="Wingdings" w:hAnsi="Wingdings" w:hint="default"/>
      </w:rPr>
    </w:lvl>
    <w:lvl w:ilvl="3" w:tplc="2C2625F4" w:tentative="1">
      <w:start w:val="1"/>
      <w:numFmt w:val="bullet"/>
      <w:lvlText w:val=""/>
      <w:lvlJc w:val="left"/>
      <w:pPr>
        <w:ind w:left="2880" w:hanging="360"/>
      </w:pPr>
      <w:rPr>
        <w:rFonts w:ascii="Symbol" w:hAnsi="Symbol" w:hint="default"/>
      </w:rPr>
    </w:lvl>
    <w:lvl w:ilvl="4" w:tplc="6D20C890" w:tentative="1">
      <w:start w:val="1"/>
      <w:numFmt w:val="bullet"/>
      <w:lvlText w:val="o"/>
      <w:lvlJc w:val="left"/>
      <w:pPr>
        <w:ind w:left="3600" w:hanging="360"/>
      </w:pPr>
      <w:rPr>
        <w:rFonts w:ascii="Courier New" w:hAnsi="Courier New" w:cs="Courier New" w:hint="default"/>
      </w:rPr>
    </w:lvl>
    <w:lvl w:ilvl="5" w:tplc="D0D2B72E" w:tentative="1">
      <w:start w:val="1"/>
      <w:numFmt w:val="bullet"/>
      <w:lvlText w:val=""/>
      <w:lvlJc w:val="left"/>
      <w:pPr>
        <w:ind w:left="4320" w:hanging="360"/>
      </w:pPr>
      <w:rPr>
        <w:rFonts w:ascii="Wingdings" w:hAnsi="Wingdings" w:hint="default"/>
      </w:rPr>
    </w:lvl>
    <w:lvl w:ilvl="6" w:tplc="E9AC0A22" w:tentative="1">
      <w:start w:val="1"/>
      <w:numFmt w:val="bullet"/>
      <w:lvlText w:val=""/>
      <w:lvlJc w:val="left"/>
      <w:pPr>
        <w:ind w:left="5040" w:hanging="360"/>
      </w:pPr>
      <w:rPr>
        <w:rFonts w:ascii="Symbol" w:hAnsi="Symbol" w:hint="default"/>
      </w:rPr>
    </w:lvl>
    <w:lvl w:ilvl="7" w:tplc="07A493C0" w:tentative="1">
      <w:start w:val="1"/>
      <w:numFmt w:val="bullet"/>
      <w:lvlText w:val="o"/>
      <w:lvlJc w:val="left"/>
      <w:pPr>
        <w:ind w:left="5760" w:hanging="360"/>
      </w:pPr>
      <w:rPr>
        <w:rFonts w:ascii="Courier New" w:hAnsi="Courier New" w:cs="Courier New" w:hint="default"/>
      </w:rPr>
    </w:lvl>
    <w:lvl w:ilvl="8" w:tplc="AAF4E164" w:tentative="1">
      <w:start w:val="1"/>
      <w:numFmt w:val="bullet"/>
      <w:lvlText w:val=""/>
      <w:lvlJc w:val="left"/>
      <w:pPr>
        <w:ind w:left="6480" w:hanging="360"/>
      </w:pPr>
      <w:rPr>
        <w:rFonts w:ascii="Wingdings" w:hAnsi="Wingdings" w:hint="default"/>
      </w:rPr>
    </w:lvl>
  </w:abstractNum>
  <w:abstractNum w:abstractNumId="2"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9E5B61"/>
    <w:multiLevelType w:val="multilevel"/>
    <w:tmpl w:val="ABE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6E94"/>
    <w:multiLevelType w:val="multilevel"/>
    <w:tmpl w:val="D6EA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028B0"/>
    <w:multiLevelType w:val="multilevel"/>
    <w:tmpl w:val="3BAC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D41EE"/>
    <w:multiLevelType w:val="hybridMultilevel"/>
    <w:tmpl w:val="EA76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55A09"/>
    <w:multiLevelType w:val="multilevel"/>
    <w:tmpl w:val="8642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E3248"/>
    <w:multiLevelType w:val="multilevel"/>
    <w:tmpl w:val="55C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C5BA1"/>
    <w:multiLevelType w:val="multilevel"/>
    <w:tmpl w:val="E116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07BC3"/>
    <w:multiLevelType w:val="hybridMultilevel"/>
    <w:tmpl w:val="338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868A4"/>
    <w:multiLevelType w:val="hybridMultilevel"/>
    <w:tmpl w:val="4E7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C3B2E"/>
    <w:multiLevelType w:val="hybridMultilevel"/>
    <w:tmpl w:val="FCC4B40C"/>
    <w:lvl w:ilvl="0" w:tplc="4542831E">
      <w:start w:val="1"/>
      <w:numFmt w:val="decimal"/>
      <w:lvlText w:val="%1."/>
      <w:lvlJc w:val="left"/>
      <w:pPr>
        <w:ind w:left="720" w:hanging="360"/>
      </w:pPr>
      <w:rPr>
        <w:rFonts w:hint="default"/>
      </w:rPr>
    </w:lvl>
    <w:lvl w:ilvl="1" w:tplc="990248DE" w:tentative="1">
      <w:start w:val="1"/>
      <w:numFmt w:val="lowerLetter"/>
      <w:lvlText w:val="%2."/>
      <w:lvlJc w:val="left"/>
      <w:pPr>
        <w:ind w:left="1440" w:hanging="360"/>
      </w:pPr>
    </w:lvl>
    <w:lvl w:ilvl="2" w:tplc="EF5E976E" w:tentative="1">
      <w:start w:val="1"/>
      <w:numFmt w:val="lowerRoman"/>
      <w:lvlText w:val="%3."/>
      <w:lvlJc w:val="right"/>
      <w:pPr>
        <w:ind w:left="2160" w:hanging="180"/>
      </w:pPr>
    </w:lvl>
    <w:lvl w:ilvl="3" w:tplc="FC283D86" w:tentative="1">
      <w:start w:val="1"/>
      <w:numFmt w:val="decimal"/>
      <w:lvlText w:val="%4."/>
      <w:lvlJc w:val="left"/>
      <w:pPr>
        <w:ind w:left="2880" w:hanging="360"/>
      </w:pPr>
    </w:lvl>
    <w:lvl w:ilvl="4" w:tplc="CBFE77E6" w:tentative="1">
      <w:start w:val="1"/>
      <w:numFmt w:val="lowerLetter"/>
      <w:lvlText w:val="%5."/>
      <w:lvlJc w:val="left"/>
      <w:pPr>
        <w:ind w:left="3600" w:hanging="360"/>
      </w:pPr>
    </w:lvl>
    <w:lvl w:ilvl="5" w:tplc="4E2EC452" w:tentative="1">
      <w:start w:val="1"/>
      <w:numFmt w:val="lowerRoman"/>
      <w:lvlText w:val="%6."/>
      <w:lvlJc w:val="right"/>
      <w:pPr>
        <w:ind w:left="4320" w:hanging="180"/>
      </w:pPr>
    </w:lvl>
    <w:lvl w:ilvl="6" w:tplc="34668460" w:tentative="1">
      <w:start w:val="1"/>
      <w:numFmt w:val="decimal"/>
      <w:lvlText w:val="%7."/>
      <w:lvlJc w:val="left"/>
      <w:pPr>
        <w:ind w:left="5040" w:hanging="360"/>
      </w:pPr>
    </w:lvl>
    <w:lvl w:ilvl="7" w:tplc="D7464BEA" w:tentative="1">
      <w:start w:val="1"/>
      <w:numFmt w:val="lowerLetter"/>
      <w:lvlText w:val="%8."/>
      <w:lvlJc w:val="left"/>
      <w:pPr>
        <w:ind w:left="5760" w:hanging="360"/>
      </w:pPr>
    </w:lvl>
    <w:lvl w:ilvl="8" w:tplc="9F2E24C6" w:tentative="1">
      <w:start w:val="1"/>
      <w:numFmt w:val="lowerRoman"/>
      <w:lvlText w:val="%9."/>
      <w:lvlJc w:val="right"/>
      <w:pPr>
        <w:ind w:left="6480" w:hanging="180"/>
      </w:pPr>
    </w:lvl>
  </w:abstractNum>
  <w:abstractNum w:abstractNumId="13" w15:restartNumberingAfterBreak="0">
    <w:nsid w:val="44565361"/>
    <w:multiLevelType w:val="hybridMultilevel"/>
    <w:tmpl w:val="F98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871779"/>
    <w:multiLevelType w:val="multilevel"/>
    <w:tmpl w:val="725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DD7E35"/>
    <w:multiLevelType w:val="multilevel"/>
    <w:tmpl w:val="21F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56285F"/>
    <w:multiLevelType w:val="hybridMultilevel"/>
    <w:tmpl w:val="6D746F38"/>
    <w:lvl w:ilvl="0" w:tplc="B47C8E12">
      <w:start w:val="2"/>
      <w:numFmt w:val="bullet"/>
      <w:lvlText w:val="-"/>
      <w:lvlJc w:val="left"/>
      <w:pPr>
        <w:ind w:left="720" w:hanging="360"/>
      </w:pPr>
      <w:rPr>
        <w:rFonts w:ascii="Calibri" w:eastAsia="Calibri" w:hAnsi="Calibri" w:cs="Calibri" w:hint="default"/>
      </w:rPr>
    </w:lvl>
    <w:lvl w:ilvl="1" w:tplc="AF0E631C">
      <w:start w:val="1"/>
      <w:numFmt w:val="bullet"/>
      <w:lvlText w:val="o"/>
      <w:lvlJc w:val="left"/>
      <w:pPr>
        <w:ind w:left="1440" w:hanging="360"/>
      </w:pPr>
      <w:rPr>
        <w:rFonts w:ascii="Courier New" w:hAnsi="Courier New" w:cs="Courier New" w:hint="default"/>
      </w:rPr>
    </w:lvl>
    <w:lvl w:ilvl="2" w:tplc="C66CD344">
      <w:start w:val="1"/>
      <w:numFmt w:val="bullet"/>
      <w:lvlText w:val=""/>
      <w:lvlJc w:val="left"/>
      <w:pPr>
        <w:ind w:left="2160" w:hanging="360"/>
      </w:pPr>
      <w:rPr>
        <w:rFonts w:ascii="Wingdings" w:hAnsi="Wingdings" w:hint="default"/>
      </w:rPr>
    </w:lvl>
    <w:lvl w:ilvl="3" w:tplc="976A345A">
      <w:start w:val="1"/>
      <w:numFmt w:val="bullet"/>
      <w:lvlText w:val=""/>
      <w:lvlJc w:val="left"/>
      <w:pPr>
        <w:ind w:left="2880" w:hanging="360"/>
      </w:pPr>
      <w:rPr>
        <w:rFonts w:ascii="Symbol" w:hAnsi="Symbol" w:hint="default"/>
      </w:rPr>
    </w:lvl>
    <w:lvl w:ilvl="4" w:tplc="C4D00914">
      <w:start w:val="1"/>
      <w:numFmt w:val="bullet"/>
      <w:lvlText w:val="o"/>
      <w:lvlJc w:val="left"/>
      <w:pPr>
        <w:ind w:left="3600" w:hanging="360"/>
      </w:pPr>
      <w:rPr>
        <w:rFonts w:ascii="Courier New" w:hAnsi="Courier New" w:cs="Courier New" w:hint="default"/>
      </w:rPr>
    </w:lvl>
    <w:lvl w:ilvl="5" w:tplc="B622C3DE">
      <w:start w:val="1"/>
      <w:numFmt w:val="bullet"/>
      <w:lvlText w:val=""/>
      <w:lvlJc w:val="left"/>
      <w:pPr>
        <w:ind w:left="4320" w:hanging="360"/>
      </w:pPr>
      <w:rPr>
        <w:rFonts w:ascii="Wingdings" w:hAnsi="Wingdings" w:hint="default"/>
      </w:rPr>
    </w:lvl>
    <w:lvl w:ilvl="6" w:tplc="BDB413C6">
      <w:start w:val="1"/>
      <w:numFmt w:val="bullet"/>
      <w:lvlText w:val=""/>
      <w:lvlJc w:val="left"/>
      <w:pPr>
        <w:ind w:left="5040" w:hanging="360"/>
      </w:pPr>
      <w:rPr>
        <w:rFonts w:ascii="Symbol" w:hAnsi="Symbol" w:hint="default"/>
      </w:rPr>
    </w:lvl>
    <w:lvl w:ilvl="7" w:tplc="0A5011E8">
      <w:start w:val="1"/>
      <w:numFmt w:val="bullet"/>
      <w:lvlText w:val="o"/>
      <w:lvlJc w:val="left"/>
      <w:pPr>
        <w:ind w:left="5760" w:hanging="360"/>
      </w:pPr>
      <w:rPr>
        <w:rFonts w:ascii="Courier New" w:hAnsi="Courier New" w:cs="Courier New" w:hint="default"/>
      </w:rPr>
    </w:lvl>
    <w:lvl w:ilvl="8" w:tplc="709C74F4">
      <w:start w:val="1"/>
      <w:numFmt w:val="bullet"/>
      <w:lvlText w:val=""/>
      <w:lvlJc w:val="left"/>
      <w:pPr>
        <w:ind w:left="6480" w:hanging="360"/>
      </w:pPr>
      <w:rPr>
        <w:rFonts w:ascii="Wingdings" w:hAnsi="Wingdings" w:hint="default"/>
      </w:rPr>
    </w:lvl>
  </w:abstractNum>
  <w:abstractNum w:abstractNumId="18" w15:restartNumberingAfterBreak="0">
    <w:nsid w:val="51B25FB8"/>
    <w:multiLevelType w:val="multilevel"/>
    <w:tmpl w:val="D72C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CF3CD9"/>
    <w:multiLevelType w:val="hybridMultilevel"/>
    <w:tmpl w:val="1AB2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75F67"/>
    <w:multiLevelType w:val="multilevel"/>
    <w:tmpl w:val="971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90C6F"/>
    <w:multiLevelType w:val="multilevel"/>
    <w:tmpl w:val="39EA3966"/>
    <w:lvl w:ilvl="0">
      <w:start w:val="5"/>
      <w:numFmt w:val="decimal"/>
      <w:lvlText w:val="%1."/>
      <w:lvlJc w:val="left"/>
      <w:pPr>
        <w:ind w:left="720" w:hanging="360"/>
      </w:pPr>
      <w:rPr>
        <w:rFonts w:ascii="Verdana" w:eastAsia="Verdana" w:hAnsi="Verdana" w:cs="Verdana" w:hint="default"/>
        <w:b/>
        <w:bCs w:val="0"/>
        <w:color w:val="24406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72D206A"/>
    <w:multiLevelType w:val="hybridMultilevel"/>
    <w:tmpl w:val="939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D2CB7"/>
    <w:multiLevelType w:val="hybridMultilevel"/>
    <w:tmpl w:val="0852A384"/>
    <w:lvl w:ilvl="0" w:tplc="F5402CF2">
      <w:start w:val="1"/>
      <w:numFmt w:val="decimal"/>
      <w:lvlText w:val="%1)"/>
      <w:lvlJc w:val="left"/>
      <w:pPr>
        <w:ind w:left="720" w:hanging="360"/>
      </w:pPr>
      <w:rPr>
        <w:rFonts w:ascii="Verdana" w:hAnsi="Verdana" w:hint="default"/>
        <w:sz w:val="20"/>
      </w:rPr>
    </w:lvl>
    <w:lvl w:ilvl="1" w:tplc="CDE462DE" w:tentative="1">
      <w:start w:val="1"/>
      <w:numFmt w:val="lowerLetter"/>
      <w:lvlText w:val="%2."/>
      <w:lvlJc w:val="left"/>
      <w:pPr>
        <w:ind w:left="1440" w:hanging="360"/>
      </w:pPr>
    </w:lvl>
    <w:lvl w:ilvl="2" w:tplc="3DF2F4BA" w:tentative="1">
      <w:start w:val="1"/>
      <w:numFmt w:val="lowerRoman"/>
      <w:lvlText w:val="%3."/>
      <w:lvlJc w:val="right"/>
      <w:pPr>
        <w:ind w:left="2160" w:hanging="180"/>
      </w:pPr>
    </w:lvl>
    <w:lvl w:ilvl="3" w:tplc="2158872C" w:tentative="1">
      <w:start w:val="1"/>
      <w:numFmt w:val="decimal"/>
      <w:lvlText w:val="%4."/>
      <w:lvlJc w:val="left"/>
      <w:pPr>
        <w:ind w:left="2880" w:hanging="360"/>
      </w:pPr>
    </w:lvl>
    <w:lvl w:ilvl="4" w:tplc="402065D2" w:tentative="1">
      <w:start w:val="1"/>
      <w:numFmt w:val="lowerLetter"/>
      <w:lvlText w:val="%5."/>
      <w:lvlJc w:val="left"/>
      <w:pPr>
        <w:ind w:left="3600" w:hanging="360"/>
      </w:pPr>
    </w:lvl>
    <w:lvl w:ilvl="5" w:tplc="C1183DA4" w:tentative="1">
      <w:start w:val="1"/>
      <w:numFmt w:val="lowerRoman"/>
      <w:lvlText w:val="%6."/>
      <w:lvlJc w:val="right"/>
      <w:pPr>
        <w:ind w:left="4320" w:hanging="180"/>
      </w:pPr>
    </w:lvl>
    <w:lvl w:ilvl="6" w:tplc="33E06548" w:tentative="1">
      <w:start w:val="1"/>
      <w:numFmt w:val="decimal"/>
      <w:lvlText w:val="%7."/>
      <w:lvlJc w:val="left"/>
      <w:pPr>
        <w:ind w:left="5040" w:hanging="360"/>
      </w:pPr>
    </w:lvl>
    <w:lvl w:ilvl="7" w:tplc="EE280F54" w:tentative="1">
      <w:start w:val="1"/>
      <w:numFmt w:val="lowerLetter"/>
      <w:lvlText w:val="%8."/>
      <w:lvlJc w:val="left"/>
      <w:pPr>
        <w:ind w:left="5760" w:hanging="360"/>
      </w:pPr>
    </w:lvl>
    <w:lvl w:ilvl="8" w:tplc="46745B10" w:tentative="1">
      <w:start w:val="1"/>
      <w:numFmt w:val="lowerRoman"/>
      <w:lvlText w:val="%9."/>
      <w:lvlJc w:val="right"/>
      <w:pPr>
        <w:ind w:left="6480" w:hanging="180"/>
      </w:pPr>
    </w:lvl>
  </w:abstractNum>
  <w:abstractNum w:abstractNumId="24" w15:restartNumberingAfterBreak="0">
    <w:nsid w:val="597B1FA6"/>
    <w:multiLevelType w:val="hybridMultilevel"/>
    <w:tmpl w:val="9FE0C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BC0319E"/>
    <w:multiLevelType w:val="multilevel"/>
    <w:tmpl w:val="46EE72E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1E5B42"/>
    <w:multiLevelType w:val="hybridMultilevel"/>
    <w:tmpl w:val="7748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A72DCF"/>
    <w:multiLevelType w:val="hybridMultilevel"/>
    <w:tmpl w:val="7C821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A6329"/>
    <w:multiLevelType w:val="hybridMultilevel"/>
    <w:tmpl w:val="00F4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01248"/>
    <w:multiLevelType w:val="hybridMultilevel"/>
    <w:tmpl w:val="740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745614">
    <w:abstractNumId w:val="14"/>
  </w:num>
  <w:num w:numId="2" w16cid:durableId="134882269">
    <w:abstractNumId w:val="2"/>
  </w:num>
  <w:num w:numId="3" w16cid:durableId="122309539">
    <w:abstractNumId w:val="28"/>
  </w:num>
  <w:num w:numId="4" w16cid:durableId="89206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8716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8781986">
    <w:abstractNumId w:val="1"/>
  </w:num>
  <w:num w:numId="7" w16cid:durableId="2036081696">
    <w:abstractNumId w:val="12"/>
  </w:num>
  <w:num w:numId="8" w16cid:durableId="708144235">
    <w:abstractNumId w:val="17"/>
  </w:num>
  <w:num w:numId="9" w16cid:durableId="1386567338">
    <w:abstractNumId w:val="23"/>
  </w:num>
  <w:num w:numId="10" w16cid:durableId="216400677">
    <w:abstractNumId w:val="25"/>
  </w:num>
  <w:num w:numId="11" w16cid:durableId="411777522">
    <w:abstractNumId w:val="16"/>
  </w:num>
  <w:num w:numId="12" w16cid:durableId="2012171993">
    <w:abstractNumId w:val="18"/>
  </w:num>
  <w:num w:numId="13" w16cid:durableId="1950234114">
    <w:abstractNumId w:val="3"/>
  </w:num>
  <w:num w:numId="14" w16cid:durableId="958416458">
    <w:abstractNumId w:val="20"/>
  </w:num>
  <w:num w:numId="15" w16cid:durableId="437070397">
    <w:abstractNumId w:val="5"/>
  </w:num>
  <w:num w:numId="16" w16cid:durableId="1467814023">
    <w:abstractNumId w:val="8"/>
  </w:num>
  <w:num w:numId="17" w16cid:durableId="516895402">
    <w:abstractNumId w:val="27"/>
  </w:num>
  <w:num w:numId="18" w16cid:durableId="1557276850">
    <w:abstractNumId w:val="26"/>
  </w:num>
  <w:num w:numId="19" w16cid:durableId="5641550">
    <w:abstractNumId w:val="22"/>
  </w:num>
  <w:num w:numId="20" w16cid:durableId="170990773">
    <w:abstractNumId w:val="31"/>
  </w:num>
  <w:num w:numId="21" w16cid:durableId="1411925265">
    <w:abstractNumId w:val="30"/>
  </w:num>
  <w:num w:numId="22" w16cid:durableId="2010016024">
    <w:abstractNumId w:val="11"/>
  </w:num>
  <w:num w:numId="23" w16cid:durableId="1630818756">
    <w:abstractNumId w:val="6"/>
  </w:num>
  <w:num w:numId="24" w16cid:durableId="1029647202">
    <w:abstractNumId w:val="19"/>
  </w:num>
  <w:num w:numId="25" w16cid:durableId="1662854907">
    <w:abstractNumId w:val="10"/>
  </w:num>
  <w:num w:numId="26" w16cid:durableId="181017258">
    <w:abstractNumId w:val="13"/>
  </w:num>
  <w:num w:numId="27" w16cid:durableId="1789885155">
    <w:abstractNumId w:val="29"/>
  </w:num>
  <w:num w:numId="28" w16cid:durableId="175854147">
    <w:abstractNumId w:val="21"/>
  </w:num>
  <w:num w:numId="29" w16cid:durableId="1634747656">
    <w:abstractNumId w:val="24"/>
  </w:num>
  <w:num w:numId="30" w16cid:durableId="402025284">
    <w:abstractNumId w:val="4"/>
  </w:num>
  <w:num w:numId="31" w16cid:durableId="1297876596">
    <w:abstractNumId w:val="15"/>
  </w:num>
  <w:num w:numId="32" w16cid:durableId="2140565783">
    <w:abstractNumId w:val="9"/>
  </w:num>
  <w:num w:numId="33" w16cid:durableId="873343644">
    <w:abstractNumId w:val="0"/>
  </w:num>
  <w:num w:numId="34" w16cid:durableId="1333490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25820"/>
    <w:rsid w:val="000A3B61"/>
    <w:rsid w:val="000C29CA"/>
    <w:rsid w:val="000D3687"/>
    <w:rsid w:val="0010268D"/>
    <w:rsid w:val="00104944"/>
    <w:rsid w:val="00106869"/>
    <w:rsid w:val="001125D0"/>
    <w:rsid w:val="00131659"/>
    <w:rsid w:val="00133086"/>
    <w:rsid w:val="001553B1"/>
    <w:rsid w:val="0016275B"/>
    <w:rsid w:val="001E0D8B"/>
    <w:rsid w:val="001E0EE7"/>
    <w:rsid w:val="001E2347"/>
    <w:rsid w:val="002230D5"/>
    <w:rsid w:val="00223D2A"/>
    <w:rsid w:val="00295C10"/>
    <w:rsid w:val="002A1A2B"/>
    <w:rsid w:val="002C7CEC"/>
    <w:rsid w:val="002D3F53"/>
    <w:rsid w:val="0031301D"/>
    <w:rsid w:val="00340D59"/>
    <w:rsid w:val="00353E39"/>
    <w:rsid w:val="003623C8"/>
    <w:rsid w:val="00364886"/>
    <w:rsid w:val="00367D91"/>
    <w:rsid w:val="00374B9E"/>
    <w:rsid w:val="00377607"/>
    <w:rsid w:val="003822CA"/>
    <w:rsid w:val="003B522B"/>
    <w:rsid w:val="003B5468"/>
    <w:rsid w:val="003C030F"/>
    <w:rsid w:val="003D48E5"/>
    <w:rsid w:val="003D7A97"/>
    <w:rsid w:val="003E71E9"/>
    <w:rsid w:val="00420191"/>
    <w:rsid w:val="00423D3A"/>
    <w:rsid w:val="00444082"/>
    <w:rsid w:val="004532B7"/>
    <w:rsid w:val="00455942"/>
    <w:rsid w:val="00490118"/>
    <w:rsid w:val="00496B7D"/>
    <w:rsid w:val="004A5B2C"/>
    <w:rsid w:val="004C2D9D"/>
    <w:rsid w:val="004C54BB"/>
    <w:rsid w:val="004C5AF9"/>
    <w:rsid w:val="004D27C8"/>
    <w:rsid w:val="004D7DEA"/>
    <w:rsid w:val="004F35FC"/>
    <w:rsid w:val="00517377"/>
    <w:rsid w:val="00524EED"/>
    <w:rsid w:val="00561478"/>
    <w:rsid w:val="00562D47"/>
    <w:rsid w:val="0056323E"/>
    <w:rsid w:val="00593EED"/>
    <w:rsid w:val="005D7245"/>
    <w:rsid w:val="006005C5"/>
    <w:rsid w:val="00602893"/>
    <w:rsid w:val="00630D0C"/>
    <w:rsid w:val="00637152"/>
    <w:rsid w:val="006449BD"/>
    <w:rsid w:val="006819C9"/>
    <w:rsid w:val="006F7AC1"/>
    <w:rsid w:val="00700018"/>
    <w:rsid w:val="00701D5F"/>
    <w:rsid w:val="00710612"/>
    <w:rsid w:val="007203B4"/>
    <w:rsid w:val="00722183"/>
    <w:rsid w:val="007801B1"/>
    <w:rsid w:val="00797239"/>
    <w:rsid w:val="007E0008"/>
    <w:rsid w:val="007E2808"/>
    <w:rsid w:val="007F3543"/>
    <w:rsid w:val="0081172E"/>
    <w:rsid w:val="00840125"/>
    <w:rsid w:val="0085328C"/>
    <w:rsid w:val="00890623"/>
    <w:rsid w:val="0089625A"/>
    <w:rsid w:val="008B2BC5"/>
    <w:rsid w:val="008C3C33"/>
    <w:rsid w:val="008D7747"/>
    <w:rsid w:val="008E637D"/>
    <w:rsid w:val="009413B8"/>
    <w:rsid w:val="00987454"/>
    <w:rsid w:val="009A21CF"/>
    <w:rsid w:val="009A3717"/>
    <w:rsid w:val="009B5DED"/>
    <w:rsid w:val="009C328B"/>
    <w:rsid w:val="00A31863"/>
    <w:rsid w:val="00A533D6"/>
    <w:rsid w:val="00AB19EF"/>
    <w:rsid w:val="00AF36CB"/>
    <w:rsid w:val="00B146F7"/>
    <w:rsid w:val="00B31BBD"/>
    <w:rsid w:val="00B60650"/>
    <w:rsid w:val="00B70483"/>
    <w:rsid w:val="00B93DCC"/>
    <w:rsid w:val="00BB2901"/>
    <w:rsid w:val="00BB72CB"/>
    <w:rsid w:val="00BC578D"/>
    <w:rsid w:val="00BC745A"/>
    <w:rsid w:val="00BD26B9"/>
    <w:rsid w:val="00BE60AB"/>
    <w:rsid w:val="00C31B32"/>
    <w:rsid w:val="00C429F9"/>
    <w:rsid w:val="00C47494"/>
    <w:rsid w:val="00C66C01"/>
    <w:rsid w:val="00C84777"/>
    <w:rsid w:val="00CA7520"/>
    <w:rsid w:val="00CC7918"/>
    <w:rsid w:val="00CE647F"/>
    <w:rsid w:val="00D1402C"/>
    <w:rsid w:val="00D20021"/>
    <w:rsid w:val="00D764C2"/>
    <w:rsid w:val="00D8500F"/>
    <w:rsid w:val="00DD4EBD"/>
    <w:rsid w:val="00E050BF"/>
    <w:rsid w:val="00E170C4"/>
    <w:rsid w:val="00E50501"/>
    <w:rsid w:val="00E8434C"/>
    <w:rsid w:val="00E87E6E"/>
    <w:rsid w:val="00E96025"/>
    <w:rsid w:val="00EC1F83"/>
    <w:rsid w:val="00ED1648"/>
    <w:rsid w:val="00EE7EA6"/>
    <w:rsid w:val="00F93308"/>
    <w:rsid w:val="00FE091D"/>
    <w:rsid w:val="00FF5A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0EC"/>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100"/>
      <w:outlineLvl w:val="0"/>
    </w:pPr>
    <w:rPr>
      <w:rFonts w:ascii="Verdana" w:eastAsia="Verdana" w:hAnsi="Verdana"/>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4">
    <w:name w:val="Body Text"/>
    <w:basedOn w:val="a"/>
    <w:link w:val="a5"/>
    <w:uiPriority w:val="1"/>
    <w:qFormat/>
    <w:pPr>
      <w:ind w:left="100"/>
    </w:pPr>
    <w:rPr>
      <w:rFonts w:ascii="Verdana" w:eastAsia="Verdana" w:hAnsi="Verdana"/>
    </w:rPr>
  </w:style>
  <w:style w:type="paragraph" w:styleId="a6">
    <w:name w:val="List Paragraph"/>
    <w:aliases w:val="En tête 1,Indent Paragraph,Lapis Bulleted List,List Paragraph (numbered (a))"/>
    <w:basedOn w:val="a"/>
    <w:link w:val="a7"/>
    <w:uiPriority w:val="34"/>
    <w:qFormat/>
  </w:style>
  <w:style w:type="paragraph" w:customStyle="1" w:styleId="TableParagraph">
    <w:name w:val="Table Paragraph"/>
    <w:basedOn w:val="a"/>
    <w:uiPriority w:val="1"/>
    <w:qFormat/>
  </w:style>
  <w:style w:type="paragraph" w:styleId="a8">
    <w:name w:val="Balloon Text"/>
    <w:basedOn w:val="a"/>
    <w:link w:val="a9"/>
    <w:uiPriority w:val="99"/>
    <w:semiHidden/>
    <w:unhideWhenUsed/>
    <w:rsid w:val="00724F54"/>
    <w:rPr>
      <w:rFonts w:ascii="Tahoma" w:hAnsi="Tahoma" w:cs="Tahoma"/>
      <w:sz w:val="16"/>
      <w:szCs w:val="16"/>
    </w:rPr>
  </w:style>
  <w:style w:type="character" w:customStyle="1" w:styleId="a9">
    <w:name w:val="Текст выноски Знак"/>
    <w:basedOn w:val="a0"/>
    <w:link w:val="a8"/>
    <w:uiPriority w:val="99"/>
    <w:semiHidden/>
    <w:rsid w:val="00724F54"/>
    <w:rPr>
      <w:rFonts w:ascii="Tahoma" w:hAnsi="Tahoma" w:cs="Tahoma"/>
      <w:sz w:val="16"/>
      <w:szCs w:val="16"/>
    </w:rPr>
  </w:style>
  <w:style w:type="character" w:styleId="aa">
    <w:name w:val="annotation reference"/>
    <w:basedOn w:val="a0"/>
    <w:uiPriority w:val="99"/>
    <w:semiHidden/>
    <w:unhideWhenUsed/>
    <w:rsid w:val="00812D0A"/>
    <w:rPr>
      <w:sz w:val="16"/>
      <w:szCs w:val="16"/>
    </w:rPr>
  </w:style>
  <w:style w:type="paragraph" w:styleId="ab">
    <w:name w:val="annotation text"/>
    <w:basedOn w:val="a"/>
    <w:link w:val="ac"/>
    <w:uiPriority w:val="99"/>
    <w:semiHidden/>
    <w:unhideWhenUsed/>
    <w:rsid w:val="00812D0A"/>
    <w:rPr>
      <w:sz w:val="20"/>
      <w:szCs w:val="20"/>
    </w:rPr>
  </w:style>
  <w:style w:type="character" w:customStyle="1" w:styleId="ac">
    <w:name w:val="Текст примечания Знак"/>
    <w:basedOn w:val="a0"/>
    <w:link w:val="ab"/>
    <w:uiPriority w:val="99"/>
    <w:semiHidden/>
    <w:rsid w:val="00812D0A"/>
    <w:rPr>
      <w:sz w:val="20"/>
      <w:szCs w:val="20"/>
    </w:rPr>
  </w:style>
  <w:style w:type="paragraph" w:styleId="ad">
    <w:name w:val="annotation subject"/>
    <w:basedOn w:val="ab"/>
    <w:next w:val="ab"/>
    <w:link w:val="ae"/>
    <w:uiPriority w:val="99"/>
    <w:semiHidden/>
    <w:unhideWhenUsed/>
    <w:rsid w:val="00812D0A"/>
    <w:rPr>
      <w:b/>
      <w:bCs/>
    </w:rPr>
  </w:style>
  <w:style w:type="character" w:customStyle="1" w:styleId="ae">
    <w:name w:val="Тема примечания Знак"/>
    <w:basedOn w:val="ac"/>
    <w:link w:val="ad"/>
    <w:uiPriority w:val="99"/>
    <w:semiHidden/>
    <w:rsid w:val="00812D0A"/>
    <w:rPr>
      <w:b/>
      <w:bCs/>
      <w:sz w:val="20"/>
      <w:szCs w:val="20"/>
    </w:rPr>
  </w:style>
  <w:style w:type="character" w:customStyle="1" w:styleId="a5">
    <w:name w:val="Основной текст Знак"/>
    <w:basedOn w:val="a0"/>
    <w:link w:val="a4"/>
    <w:uiPriority w:val="1"/>
    <w:rsid w:val="002D2EAF"/>
    <w:rPr>
      <w:rFonts w:ascii="Verdana" w:eastAsia="Verdana" w:hAnsi="Verdana"/>
    </w:rPr>
  </w:style>
  <w:style w:type="character" w:styleId="af">
    <w:name w:val="Strong"/>
    <w:basedOn w:val="a0"/>
    <w:uiPriority w:val="22"/>
    <w:qFormat/>
    <w:rsid w:val="00021321"/>
    <w:rPr>
      <w:b/>
      <w:bCs/>
    </w:rPr>
  </w:style>
  <w:style w:type="table" w:styleId="af0">
    <w:name w:val="Table Grid"/>
    <w:basedOn w:val="a1"/>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10">
    <w:name w:val="Основной текст1"/>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f2">
    <w:name w:val="С числами"/>
    <w:rsid w:val="00AD4CF8"/>
  </w:style>
  <w:style w:type="numbering" w:customStyle="1" w:styleId="af3">
    <w:name w:val="Тире"/>
    <w:rsid w:val="00AD4CF8"/>
  </w:style>
  <w:style w:type="numbering" w:customStyle="1" w:styleId="af4">
    <w:name w:val="Пункт"/>
    <w:rsid w:val="00AD4CF8"/>
  </w:style>
  <w:style w:type="character" w:customStyle="1" w:styleId="a7">
    <w:name w:val="Абзац списка Знак"/>
    <w:aliases w:val="En tête 1 Знак,Indent Paragraph Знак,Lapis Bulleted List Знак,List Paragraph (numbered (a)) Знак"/>
    <w:basedOn w:val="a0"/>
    <w:link w:val="a6"/>
    <w:uiPriority w:val="34"/>
    <w:rsid w:val="001701FB"/>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6">
    <w:name w:val="Normal (Web)"/>
    <w:basedOn w:val="a"/>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a0"/>
    <w:rsid w:val="004A5B2C"/>
  </w:style>
  <w:style w:type="paragraph" w:customStyle="1" w:styleId="m4428327125110387782msolistparagraph">
    <w:name w:val="m_4428327125110387782msolistparagraph"/>
    <w:basedOn w:val="a"/>
    <w:rsid w:val="00987454"/>
    <w:pPr>
      <w:widowControl/>
      <w:spacing w:before="100" w:beforeAutospacing="1" w:after="100" w:afterAutospacing="1"/>
    </w:pPr>
    <w:rPr>
      <w:rFonts w:ascii="Times New Roman" w:eastAsia="Times New Roman" w:hAnsi="Times New Roman" w:cs="Times New Roman"/>
      <w:sz w:val="24"/>
      <w:szCs w:val="24"/>
      <w:lang w:val="" w:eastAsia="en-GB"/>
    </w:rPr>
  </w:style>
  <w:style w:type="character" w:customStyle="1" w:styleId="il">
    <w:name w:val="il"/>
    <w:basedOn w:val="a0"/>
    <w:rsid w:val="00987454"/>
  </w:style>
  <w:style w:type="paragraph" w:styleId="af7">
    <w:name w:val="header"/>
    <w:basedOn w:val="a"/>
    <w:link w:val="af8"/>
    <w:uiPriority w:val="99"/>
    <w:unhideWhenUsed/>
    <w:rsid w:val="00840125"/>
    <w:pPr>
      <w:tabs>
        <w:tab w:val="center" w:pos="4819"/>
        <w:tab w:val="right" w:pos="9638"/>
      </w:tabs>
    </w:pPr>
  </w:style>
  <w:style w:type="character" w:customStyle="1" w:styleId="af8">
    <w:name w:val="Верхний колонтитул Знак"/>
    <w:basedOn w:val="a0"/>
    <w:link w:val="af7"/>
    <w:uiPriority w:val="99"/>
    <w:rsid w:val="00840125"/>
  </w:style>
  <w:style w:type="paragraph" w:styleId="af9">
    <w:name w:val="footer"/>
    <w:basedOn w:val="a"/>
    <w:link w:val="afa"/>
    <w:uiPriority w:val="99"/>
    <w:unhideWhenUsed/>
    <w:rsid w:val="00840125"/>
    <w:pPr>
      <w:tabs>
        <w:tab w:val="center" w:pos="4819"/>
        <w:tab w:val="right" w:pos="9638"/>
      </w:tabs>
    </w:pPr>
  </w:style>
  <w:style w:type="character" w:customStyle="1" w:styleId="afa">
    <w:name w:val="Нижний колонтитул Знак"/>
    <w:basedOn w:val="a0"/>
    <w:link w:val="af9"/>
    <w:uiPriority w:val="99"/>
    <w:rsid w:val="00840125"/>
  </w:style>
  <w:style w:type="character" w:styleId="afb">
    <w:name w:val="Hyperlink"/>
    <w:basedOn w:val="a0"/>
    <w:uiPriority w:val="99"/>
    <w:unhideWhenUsed/>
    <w:rsid w:val="000A3B61"/>
    <w:rPr>
      <w:color w:val="0000FF" w:themeColor="hyperlink"/>
      <w:u w:val="single"/>
    </w:rPr>
  </w:style>
  <w:style w:type="character" w:customStyle="1" w:styleId="Ulstomtale1">
    <w:name w:val="Uløst omtale1"/>
    <w:basedOn w:val="a0"/>
    <w:uiPriority w:val="99"/>
    <w:semiHidden/>
    <w:unhideWhenUsed/>
    <w:rsid w:val="000A3B61"/>
    <w:rPr>
      <w:color w:val="605E5C"/>
      <w:shd w:val="clear" w:color="auto" w:fill="E1DFDD"/>
    </w:rPr>
  </w:style>
  <w:style w:type="character" w:styleId="afc">
    <w:name w:val="Unresolved Mention"/>
    <w:basedOn w:val="a0"/>
    <w:uiPriority w:val="99"/>
    <w:semiHidden/>
    <w:unhideWhenUsed/>
    <w:rsid w:val="00ED1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768">
      <w:bodyDiv w:val="1"/>
      <w:marLeft w:val="0"/>
      <w:marRight w:val="0"/>
      <w:marTop w:val="0"/>
      <w:marBottom w:val="0"/>
      <w:divBdr>
        <w:top w:val="none" w:sz="0" w:space="0" w:color="auto"/>
        <w:left w:val="none" w:sz="0" w:space="0" w:color="auto"/>
        <w:bottom w:val="none" w:sz="0" w:space="0" w:color="auto"/>
        <w:right w:val="none" w:sz="0" w:space="0" w:color="auto"/>
      </w:divBdr>
    </w:div>
    <w:div w:id="43605643">
      <w:bodyDiv w:val="1"/>
      <w:marLeft w:val="0"/>
      <w:marRight w:val="0"/>
      <w:marTop w:val="0"/>
      <w:marBottom w:val="0"/>
      <w:divBdr>
        <w:top w:val="none" w:sz="0" w:space="0" w:color="auto"/>
        <w:left w:val="none" w:sz="0" w:space="0" w:color="auto"/>
        <w:bottom w:val="none" w:sz="0" w:space="0" w:color="auto"/>
        <w:right w:val="none" w:sz="0" w:space="0" w:color="auto"/>
      </w:divBdr>
    </w:div>
    <w:div w:id="263002950">
      <w:bodyDiv w:val="1"/>
      <w:marLeft w:val="0"/>
      <w:marRight w:val="0"/>
      <w:marTop w:val="0"/>
      <w:marBottom w:val="0"/>
      <w:divBdr>
        <w:top w:val="none" w:sz="0" w:space="0" w:color="auto"/>
        <w:left w:val="none" w:sz="0" w:space="0" w:color="auto"/>
        <w:bottom w:val="none" w:sz="0" w:space="0" w:color="auto"/>
        <w:right w:val="none" w:sz="0" w:space="0" w:color="auto"/>
      </w:divBdr>
    </w:div>
    <w:div w:id="291054518">
      <w:bodyDiv w:val="1"/>
      <w:marLeft w:val="0"/>
      <w:marRight w:val="0"/>
      <w:marTop w:val="0"/>
      <w:marBottom w:val="0"/>
      <w:divBdr>
        <w:top w:val="none" w:sz="0" w:space="0" w:color="auto"/>
        <w:left w:val="none" w:sz="0" w:space="0" w:color="auto"/>
        <w:bottom w:val="none" w:sz="0" w:space="0" w:color="auto"/>
        <w:right w:val="none" w:sz="0" w:space="0" w:color="auto"/>
      </w:divBdr>
    </w:div>
    <w:div w:id="341128517">
      <w:bodyDiv w:val="1"/>
      <w:marLeft w:val="0"/>
      <w:marRight w:val="0"/>
      <w:marTop w:val="0"/>
      <w:marBottom w:val="0"/>
      <w:divBdr>
        <w:top w:val="none" w:sz="0" w:space="0" w:color="auto"/>
        <w:left w:val="none" w:sz="0" w:space="0" w:color="auto"/>
        <w:bottom w:val="none" w:sz="0" w:space="0" w:color="auto"/>
        <w:right w:val="none" w:sz="0" w:space="0" w:color="auto"/>
      </w:divBdr>
    </w:div>
    <w:div w:id="563371067">
      <w:bodyDiv w:val="1"/>
      <w:marLeft w:val="0"/>
      <w:marRight w:val="0"/>
      <w:marTop w:val="0"/>
      <w:marBottom w:val="0"/>
      <w:divBdr>
        <w:top w:val="none" w:sz="0" w:space="0" w:color="auto"/>
        <w:left w:val="none" w:sz="0" w:space="0" w:color="auto"/>
        <w:bottom w:val="none" w:sz="0" w:space="0" w:color="auto"/>
        <w:right w:val="none" w:sz="0" w:space="0" w:color="auto"/>
      </w:divBdr>
    </w:div>
    <w:div w:id="604777013">
      <w:bodyDiv w:val="1"/>
      <w:marLeft w:val="0"/>
      <w:marRight w:val="0"/>
      <w:marTop w:val="0"/>
      <w:marBottom w:val="0"/>
      <w:divBdr>
        <w:top w:val="none" w:sz="0" w:space="0" w:color="auto"/>
        <w:left w:val="none" w:sz="0" w:space="0" w:color="auto"/>
        <w:bottom w:val="none" w:sz="0" w:space="0" w:color="auto"/>
        <w:right w:val="none" w:sz="0" w:space="0" w:color="auto"/>
      </w:divBdr>
    </w:div>
    <w:div w:id="609552991">
      <w:bodyDiv w:val="1"/>
      <w:marLeft w:val="0"/>
      <w:marRight w:val="0"/>
      <w:marTop w:val="0"/>
      <w:marBottom w:val="0"/>
      <w:divBdr>
        <w:top w:val="none" w:sz="0" w:space="0" w:color="auto"/>
        <w:left w:val="none" w:sz="0" w:space="0" w:color="auto"/>
        <w:bottom w:val="none" w:sz="0" w:space="0" w:color="auto"/>
        <w:right w:val="none" w:sz="0" w:space="0" w:color="auto"/>
      </w:divBdr>
    </w:div>
    <w:div w:id="625163468">
      <w:bodyDiv w:val="1"/>
      <w:marLeft w:val="0"/>
      <w:marRight w:val="0"/>
      <w:marTop w:val="0"/>
      <w:marBottom w:val="0"/>
      <w:divBdr>
        <w:top w:val="none" w:sz="0" w:space="0" w:color="auto"/>
        <w:left w:val="none" w:sz="0" w:space="0" w:color="auto"/>
        <w:bottom w:val="none" w:sz="0" w:space="0" w:color="auto"/>
        <w:right w:val="none" w:sz="0" w:space="0" w:color="auto"/>
      </w:divBdr>
    </w:div>
    <w:div w:id="643464122">
      <w:bodyDiv w:val="1"/>
      <w:marLeft w:val="0"/>
      <w:marRight w:val="0"/>
      <w:marTop w:val="0"/>
      <w:marBottom w:val="0"/>
      <w:divBdr>
        <w:top w:val="none" w:sz="0" w:space="0" w:color="auto"/>
        <w:left w:val="none" w:sz="0" w:space="0" w:color="auto"/>
        <w:bottom w:val="none" w:sz="0" w:space="0" w:color="auto"/>
        <w:right w:val="none" w:sz="0" w:space="0" w:color="auto"/>
      </w:divBdr>
    </w:div>
    <w:div w:id="704062445">
      <w:bodyDiv w:val="1"/>
      <w:marLeft w:val="0"/>
      <w:marRight w:val="0"/>
      <w:marTop w:val="0"/>
      <w:marBottom w:val="0"/>
      <w:divBdr>
        <w:top w:val="none" w:sz="0" w:space="0" w:color="auto"/>
        <w:left w:val="none" w:sz="0" w:space="0" w:color="auto"/>
        <w:bottom w:val="none" w:sz="0" w:space="0" w:color="auto"/>
        <w:right w:val="none" w:sz="0" w:space="0" w:color="auto"/>
      </w:divBdr>
    </w:div>
    <w:div w:id="819736496">
      <w:bodyDiv w:val="1"/>
      <w:marLeft w:val="0"/>
      <w:marRight w:val="0"/>
      <w:marTop w:val="0"/>
      <w:marBottom w:val="0"/>
      <w:divBdr>
        <w:top w:val="none" w:sz="0" w:space="0" w:color="auto"/>
        <w:left w:val="none" w:sz="0" w:space="0" w:color="auto"/>
        <w:bottom w:val="none" w:sz="0" w:space="0" w:color="auto"/>
        <w:right w:val="none" w:sz="0" w:space="0" w:color="auto"/>
      </w:divBdr>
    </w:div>
    <w:div w:id="1183131080">
      <w:bodyDiv w:val="1"/>
      <w:marLeft w:val="0"/>
      <w:marRight w:val="0"/>
      <w:marTop w:val="0"/>
      <w:marBottom w:val="0"/>
      <w:divBdr>
        <w:top w:val="none" w:sz="0" w:space="0" w:color="auto"/>
        <w:left w:val="none" w:sz="0" w:space="0" w:color="auto"/>
        <w:bottom w:val="none" w:sz="0" w:space="0" w:color="auto"/>
        <w:right w:val="none" w:sz="0" w:space="0" w:color="auto"/>
      </w:divBdr>
    </w:div>
    <w:div w:id="1194462369">
      <w:bodyDiv w:val="1"/>
      <w:marLeft w:val="0"/>
      <w:marRight w:val="0"/>
      <w:marTop w:val="0"/>
      <w:marBottom w:val="0"/>
      <w:divBdr>
        <w:top w:val="none" w:sz="0" w:space="0" w:color="auto"/>
        <w:left w:val="none" w:sz="0" w:space="0" w:color="auto"/>
        <w:bottom w:val="none" w:sz="0" w:space="0" w:color="auto"/>
        <w:right w:val="none" w:sz="0" w:space="0" w:color="auto"/>
      </w:divBdr>
    </w:div>
    <w:div w:id="1246067717">
      <w:bodyDiv w:val="1"/>
      <w:marLeft w:val="0"/>
      <w:marRight w:val="0"/>
      <w:marTop w:val="0"/>
      <w:marBottom w:val="0"/>
      <w:divBdr>
        <w:top w:val="none" w:sz="0" w:space="0" w:color="auto"/>
        <w:left w:val="none" w:sz="0" w:space="0" w:color="auto"/>
        <w:bottom w:val="none" w:sz="0" w:space="0" w:color="auto"/>
        <w:right w:val="none" w:sz="0" w:space="0" w:color="auto"/>
      </w:divBdr>
    </w:div>
    <w:div w:id="1345668262">
      <w:bodyDiv w:val="1"/>
      <w:marLeft w:val="0"/>
      <w:marRight w:val="0"/>
      <w:marTop w:val="0"/>
      <w:marBottom w:val="0"/>
      <w:divBdr>
        <w:top w:val="none" w:sz="0" w:space="0" w:color="auto"/>
        <w:left w:val="none" w:sz="0" w:space="0" w:color="auto"/>
        <w:bottom w:val="none" w:sz="0" w:space="0" w:color="auto"/>
        <w:right w:val="none" w:sz="0" w:space="0" w:color="auto"/>
      </w:divBdr>
    </w:div>
    <w:div w:id="1547135837">
      <w:bodyDiv w:val="1"/>
      <w:marLeft w:val="0"/>
      <w:marRight w:val="0"/>
      <w:marTop w:val="0"/>
      <w:marBottom w:val="0"/>
      <w:divBdr>
        <w:top w:val="none" w:sz="0" w:space="0" w:color="auto"/>
        <w:left w:val="none" w:sz="0" w:space="0" w:color="auto"/>
        <w:bottom w:val="none" w:sz="0" w:space="0" w:color="auto"/>
        <w:right w:val="none" w:sz="0" w:space="0" w:color="auto"/>
      </w:divBdr>
    </w:div>
    <w:div w:id="1669137365">
      <w:bodyDiv w:val="1"/>
      <w:marLeft w:val="0"/>
      <w:marRight w:val="0"/>
      <w:marTop w:val="0"/>
      <w:marBottom w:val="0"/>
      <w:divBdr>
        <w:top w:val="none" w:sz="0" w:space="0" w:color="auto"/>
        <w:left w:val="none" w:sz="0" w:space="0" w:color="auto"/>
        <w:bottom w:val="none" w:sz="0" w:space="0" w:color="auto"/>
        <w:right w:val="none" w:sz="0" w:space="0" w:color="auto"/>
      </w:divBdr>
    </w:div>
    <w:div w:id="1905335687">
      <w:bodyDiv w:val="1"/>
      <w:marLeft w:val="0"/>
      <w:marRight w:val="0"/>
      <w:marTop w:val="0"/>
      <w:marBottom w:val="0"/>
      <w:divBdr>
        <w:top w:val="none" w:sz="0" w:space="0" w:color="auto"/>
        <w:left w:val="none" w:sz="0" w:space="0" w:color="auto"/>
        <w:bottom w:val="none" w:sz="0" w:space="0" w:color="auto"/>
        <w:right w:val="none" w:sz="0" w:space="0" w:color="auto"/>
      </w:divBdr>
    </w:div>
    <w:div w:id="1955363481">
      <w:bodyDiv w:val="1"/>
      <w:marLeft w:val="0"/>
      <w:marRight w:val="0"/>
      <w:marTop w:val="0"/>
      <w:marBottom w:val="0"/>
      <w:divBdr>
        <w:top w:val="none" w:sz="0" w:space="0" w:color="auto"/>
        <w:left w:val="none" w:sz="0" w:space="0" w:color="auto"/>
        <w:bottom w:val="none" w:sz="0" w:space="0" w:color="auto"/>
        <w:right w:val="none" w:sz="0" w:space="0" w:color="auto"/>
      </w:divBdr>
    </w:div>
    <w:div w:id="2082362585">
      <w:bodyDiv w:val="1"/>
      <w:marLeft w:val="0"/>
      <w:marRight w:val="0"/>
      <w:marTop w:val="0"/>
      <w:marBottom w:val="0"/>
      <w:divBdr>
        <w:top w:val="none" w:sz="0" w:space="0" w:color="auto"/>
        <w:left w:val="none" w:sz="0" w:space="0" w:color="auto"/>
        <w:bottom w:val="none" w:sz="0" w:space="0" w:color="auto"/>
        <w:right w:val="none" w:sz="0" w:space="0" w:color="auto"/>
      </w:divBdr>
    </w:div>
    <w:div w:id="208911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eksandr.komarov@outl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ACI@um.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leksandr.komarov@outlook.com"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6896</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 Kononenko</dc:creator>
  <cp:lastModifiedBy>Microsoft Office User</cp:lastModifiedBy>
  <cp:revision>2</cp:revision>
  <dcterms:created xsi:type="dcterms:W3CDTF">2025-04-30T08:19:00Z</dcterms:created>
  <dcterms:modified xsi:type="dcterms:W3CDTF">2025-04-30T08:19:00Z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