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4531" w14:textId="77777777" w:rsidR="003C291C" w:rsidRDefault="00A11FEC">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color w:val="000000"/>
          <w:sz w:val="24"/>
          <w:szCs w:val="24"/>
        </w:rPr>
      </w:pPr>
      <w:bookmarkStart w:id="0" w:name="_heading=h.gjdgxs" w:colFirst="0" w:colLast="0"/>
      <w:bookmarkEnd w:id="0"/>
      <w:r>
        <w:rPr>
          <w:rFonts w:ascii="Verdana" w:eastAsia="Verdana" w:hAnsi="Verdana" w:cs="Verdana"/>
          <w:b/>
          <w:color w:val="000000"/>
          <w:sz w:val="24"/>
          <w:szCs w:val="24"/>
        </w:rPr>
        <w:t>T</w:t>
      </w:r>
      <w:r w:rsidR="003C291C">
        <w:rPr>
          <w:rFonts w:ascii="Verdana" w:eastAsia="Verdana" w:hAnsi="Verdana" w:cs="Verdana"/>
          <w:b/>
          <w:color w:val="000000"/>
          <w:sz w:val="24"/>
          <w:szCs w:val="24"/>
        </w:rPr>
        <w:t xml:space="preserve">erms </w:t>
      </w:r>
      <w:r>
        <w:rPr>
          <w:rFonts w:ascii="Verdana" w:eastAsia="Verdana" w:hAnsi="Verdana" w:cs="Verdana"/>
          <w:b/>
          <w:color w:val="000000"/>
          <w:sz w:val="24"/>
          <w:szCs w:val="24"/>
        </w:rPr>
        <w:t>o</w:t>
      </w:r>
      <w:r w:rsidR="003C291C">
        <w:rPr>
          <w:rFonts w:ascii="Verdana" w:eastAsia="Verdana" w:hAnsi="Verdana" w:cs="Verdana"/>
          <w:b/>
          <w:color w:val="000000"/>
          <w:sz w:val="24"/>
          <w:szCs w:val="24"/>
        </w:rPr>
        <w:t xml:space="preserve">f </w:t>
      </w:r>
      <w:r>
        <w:rPr>
          <w:rFonts w:ascii="Verdana" w:eastAsia="Verdana" w:hAnsi="Verdana" w:cs="Verdana"/>
          <w:b/>
          <w:color w:val="000000"/>
          <w:sz w:val="24"/>
          <w:szCs w:val="24"/>
        </w:rPr>
        <w:t>R</w:t>
      </w:r>
      <w:r w:rsidR="003C291C">
        <w:rPr>
          <w:rFonts w:ascii="Verdana" w:eastAsia="Verdana" w:hAnsi="Verdana" w:cs="Verdana"/>
          <w:b/>
          <w:color w:val="000000"/>
          <w:sz w:val="24"/>
          <w:szCs w:val="24"/>
        </w:rPr>
        <w:t>eference</w:t>
      </w:r>
    </w:p>
    <w:p w14:paraId="3DE6BBAF" w14:textId="7937B61C" w:rsidR="001035AA" w:rsidRDefault="00A11FEC">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sz w:val="24"/>
          <w:szCs w:val="24"/>
        </w:rPr>
      </w:pPr>
      <w:r>
        <w:rPr>
          <w:rFonts w:ascii="Verdana" w:eastAsia="Verdana" w:hAnsi="Verdana" w:cs="Verdana"/>
          <w:b/>
          <w:sz w:val="24"/>
          <w:szCs w:val="24"/>
        </w:rPr>
        <w:br/>
        <w:t>Advisor on Integrity</w:t>
      </w:r>
      <w:r w:rsidR="006667E0">
        <w:rPr>
          <w:rFonts w:ascii="Verdana" w:eastAsia="Verdana" w:hAnsi="Verdana" w:cs="Verdana"/>
          <w:b/>
          <w:sz w:val="24"/>
          <w:szCs w:val="24"/>
        </w:rPr>
        <w:t xml:space="preserve"> and</w:t>
      </w:r>
      <w:r>
        <w:rPr>
          <w:rFonts w:ascii="Verdana" w:eastAsia="Verdana" w:hAnsi="Verdana" w:cs="Verdana"/>
          <w:b/>
          <w:sz w:val="24"/>
          <w:szCs w:val="24"/>
        </w:rPr>
        <w:t xml:space="preserve"> Accountability</w:t>
      </w:r>
    </w:p>
    <w:p w14:paraId="2D9D9BF7" w14:textId="77777777" w:rsidR="006667E0" w:rsidRDefault="006667E0" w:rsidP="006667E0">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rPr>
          <w:rFonts w:ascii="Verdana" w:eastAsia="Verdana" w:hAnsi="Verdana" w:cs="Verdana"/>
          <w:b/>
          <w:sz w:val="24"/>
          <w:szCs w:val="24"/>
        </w:rPr>
      </w:pPr>
    </w:p>
    <w:p w14:paraId="57BB0ABB" w14:textId="77777777" w:rsidR="001035AA" w:rsidRDefault="00A11FEC">
      <w:pPr>
        <w:spacing w:after="0"/>
        <w:ind w:left="-540" w:right="-450"/>
        <w:jc w:val="both"/>
        <w:rPr>
          <w:rFonts w:ascii="Verdana" w:eastAsia="Verdana" w:hAnsi="Verdana" w:cs="Verdana"/>
          <w:b/>
          <w:sz w:val="20"/>
          <w:szCs w:val="20"/>
        </w:rPr>
      </w:pPr>
      <w:r>
        <w:rPr>
          <w:rFonts w:ascii="Verdana" w:eastAsia="Verdana" w:hAnsi="Verdana" w:cs="Verdana"/>
          <w:b/>
          <w:sz w:val="20"/>
          <w:szCs w:val="20"/>
        </w:rPr>
        <w:t>Introduction</w:t>
      </w:r>
    </w:p>
    <w:p w14:paraId="3D977FD3" w14:textId="77777777" w:rsidR="001035AA" w:rsidRDefault="001035AA">
      <w:pPr>
        <w:spacing w:after="0"/>
        <w:ind w:left="-540" w:right="-450"/>
        <w:jc w:val="both"/>
        <w:rPr>
          <w:rFonts w:ascii="Verdana" w:eastAsia="Verdana" w:hAnsi="Verdana" w:cs="Verdana"/>
          <w:sz w:val="20"/>
          <w:szCs w:val="20"/>
        </w:rPr>
      </w:pPr>
    </w:p>
    <w:p w14:paraId="780F9DF6" w14:textId="6D4E4613" w:rsidR="001035AA" w:rsidRDefault="00A11FEC">
      <w:pPr>
        <w:spacing w:after="380"/>
        <w:ind w:left="-540" w:right="-450"/>
        <w:jc w:val="both"/>
        <w:rPr>
          <w:rFonts w:ascii="Verdana" w:eastAsia="Verdana" w:hAnsi="Verdana" w:cs="Verdana"/>
          <w:sz w:val="20"/>
          <w:szCs w:val="20"/>
        </w:rPr>
      </w:pPr>
      <w:r>
        <w:rPr>
          <w:rFonts w:ascii="Verdana" w:eastAsia="Verdana" w:hAnsi="Verdana" w:cs="Verdana"/>
          <w:sz w:val="20"/>
          <w:szCs w:val="20"/>
        </w:rPr>
        <w:t>The European Union Anti-Corruption Initiative (EUACI) is a joint EU and Government of Denmark financed programme aimed at supporting Ukraine in its efforts to reduce corruption at the national and local level through the empowerment of citizens, civil society and state institutions. The strategic objectives are that: Corruption in Ukraine is reduced; Ukraine advances with anti-corruption reform; and Reconstruction in war-affected areas of Ukraine is implemented within a framework that incorporates transparency, accountability and integrity.</w:t>
      </w:r>
    </w:p>
    <w:p w14:paraId="0A2BDE2E" w14:textId="77777777" w:rsidR="001035AA" w:rsidRDefault="00A11FEC">
      <w:pPr>
        <w:spacing w:after="380"/>
        <w:ind w:left="-540" w:right="-450"/>
        <w:jc w:val="both"/>
        <w:rPr>
          <w:rFonts w:ascii="Verdana" w:eastAsia="Verdana" w:hAnsi="Verdana" w:cs="Verdana"/>
          <w:sz w:val="20"/>
          <w:szCs w:val="20"/>
        </w:rPr>
      </w:pPr>
      <w:r>
        <w:rPr>
          <w:rFonts w:ascii="Verdana" w:eastAsia="Verdana" w:hAnsi="Verdana" w:cs="Verdana"/>
          <w:sz w:val="20"/>
          <w:szCs w:val="20"/>
        </w:rPr>
        <w:t>The EUACI has four intervention areas, namely:</w:t>
      </w:r>
    </w:p>
    <w:p w14:paraId="4FF74F45" w14:textId="77777777" w:rsidR="001035AA" w:rsidRDefault="00A11FEC">
      <w:pPr>
        <w:numPr>
          <w:ilvl w:val="0"/>
          <w:numId w:val="4"/>
        </w:numPr>
        <w:spacing w:after="0"/>
        <w:ind w:right="-450"/>
        <w:jc w:val="both"/>
        <w:rPr>
          <w:rFonts w:ascii="Verdana" w:eastAsia="Verdana" w:hAnsi="Verdana" w:cs="Verdana"/>
          <w:sz w:val="20"/>
          <w:szCs w:val="20"/>
        </w:rPr>
      </w:pPr>
      <w:r>
        <w:rPr>
          <w:rFonts w:ascii="Verdana" w:eastAsia="Verdana" w:hAnsi="Verdana" w:cs="Verdana"/>
          <w:sz w:val="20"/>
          <w:szCs w:val="20"/>
        </w:rPr>
        <w:t>Support to independent state institutions fighting and preventing corruption;</w:t>
      </w:r>
    </w:p>
    <w:p w14:paraId="5DA8EB9F" w14:textId="77777777" w:rsidR="001035AA" w:rsidRDefault="00A11FEC">
      <w:pPr>
        <w:numPr>
          <w:ilvl w:val="0"/>
          <w:numId w:val="4"/>
        </w:numPr>
        <w:spacing w:after="0"/>
        <w:ind w:right="-450"/>
        <w:jc w:val="both"/>
        <w:rPr>
          <w:rFonts w:ascii="Verdana" w:eastAsia="Verdana" w:hAnsi="Verdana" w:cs="Verdana"/>
          <w:sz w:val="20"/>
          <w:szCs w:val="20"/>
        </w:rPr>
      </w:pPr>
      <w:r>
        <w:rPr>
          <w:rFonts w:ascii="Verdana" w:eastAsia="Verdana" w:hAnsi="Verdana" w:cs="Verdana"/>
          <w:sz w:val="20"/>
          <w:szCs w:val="20"/>
        </w:rPr>
        <w:t>Transparency and accountability of the reconstruction process;</w:t>
      </w:r>
    </w:p>
    <w:p w14:paraId="34641FA2" w14:textId="77777777" w:rsidR="001035AA" w:rsidRDefault="00A11FEC">
      <w:pPr>
        <w:numPr>
          <w:ilvl w:val="0"/>
          <w:numId w:val="4"/>
        </w:numPr>
        <w:spacing w:after="0"/>
        <w:ind w:right="-450"/>
        <w:jc w:val="both"/>
        <w:rPr>
          <w:rFonts w:ascii="Verdana" w:eastAsia="Verdana" w:hAnsi="Verdana" w:cs="Verdana"/>
          <w:sz w:val="20"/>
          <w:szCs w:val="20"/>
        </w:rPr>
      </w:pPr>
      <w:r>
        <w:rPr>
          <w:rFonts w:ascii="Verdana" w:eastAsia="Verdana" w:hAnsi="Verdana" w:cs="Verdana"/>
          <w:sz w:val="20"/>
          <w:szCs w:val="20"/>
        </w:rPr>
        <w:t>Support cities in war-affected areas in enhancing integrity in the reconstruction process;</w:t>
      </w:r>
    </w:p>
    <w:p w14:paraId="001E60C6" w14:textId="77777777" w:rsidR="001035AA" w:rsidRDefault="00A11FEC">
      <w:pPr>
        <w:numPr>
          <w:ilvl w:val="0"/>
          <w:numId w:val="4"/>
        </w:numPr>
        <w:spacing w:after="380"/>
        <w:ind w:right="-450"/>
        <w:jc w:val="both"/>
        <w:rPr>
          <w:rFonts w:ascii="Verdana" w:eastAsia="Verdana" w:hAnsi="Verdana" w:cs="Verdana"/>
          <w:sz w:val="20"/>
          <w:szCs w:val="20"/>
        </w:rPr>
      </w:pPr>
      <w:r>
        <w:rPr>
          <w:rFonts w:ascii="Verdana" w:eastAsia="Verdana" w:hAnsi="Verdana" w:cs="Verdana"/>
          <w:sz w:val="20"/>
          <w:szCs w:val="20"/>
        </w:rPr>
        <w:t>Civil society and media in preventing and fighting corruption.</w:t>
      </w:r>
    </w:p>
    <w:p w14:paraId="28733405" w14:textId="77777777" w:rsidR="001035AA" w:rsidRDefault="00A11FEC">
      <w:pPr>
        <w:spacing w:after="0"/>
        <w:ind w:left="-540" w:right="-450"/>
        <w:jc w:val="both"/>
        <w:rPr>
          <w:rFonts w:ascii="Verdana" w:eastAsia="Verdana" w:hAnsi="Verdana" w:cs="Verdana"/>
          <w:sz w:val="20"/>
          <w:szCs w:val="20"/>
        </w:rPr>
      </w:pPr>
      <w:r>
        <w:rPr>
          <w:rFonts w:ascii="Verdana" w:eastAsia="Verdana" w:hAnsi="Verdana" w:cs="Verdana"/>
          <w:sz w:val="20"/>
          <w:szCs w:val="20"/>
        </w:rPr>
        <w:t xml:space="preserve">This tender falls under intervention area 3 and focuses on helping Integrity Cities implement measures that will contribute to increased integrity, transparency and accountability. </w:t>
      </w:r>
    </w:p>
    <w:p w14:paraId="669F5E1C" w14:textId="77777777" w:rsidR="001035AA" w:rsidRDefault="001035AA">
      <w:pPr>
        <w:spacing w:after="0"/>
        <w:ind w:left="-540" w:right="-450"/>
        <w:jc w:val="both"/>
        <w:rPr>
          <w:rFonts w:ascii="Verdana" w:eastAsia="Verdana" w:hAnsi="Verdana" w:cs="Verdana"/>
          <w:b/>
          <w:sz w:val="20"/>
          <w:szCs w:val="20"/>
        </w:rPr>
      </w:pPr>
    </w:p>
    <w:p w14:paraId="0AEA4C8A" w14:textId="77777777" w:rsidR="001035AA" w:rsidRDefault="00A11FEC">
      <w:pPr>
        <w:spacing w:after="0"/>
        <w:ind w:left="-540" w:right="-450"/>
        <w:jc w:val="both"/>
        <w:rPr>
          <w:rFonts w:ascii="Verdana" w:eastAsia="Verdana" w:hAnsi="Verdana" w:cs="Verdana"/>
          <w:b/>
          <w:sz w:val="20"/>
          <w:szCs w:val="20"/>
        </w:rPr>
      </w:pPr>
      <w:r>
        <w:rPr>
          <w:rFonts w:ascii="Verdana" w:eastAsia="Verdana" w:hAnsi="Verdana" w:cs="Verdana"/>
          <w:b/>
          <w:color w:val="000000"/>
          <w:sz w:val="20"/>
          <w:szCs w:val="20"/>
        </w:rPr>
        <w:t>The partnership with Integrity Cities</w:t>
      </w:r>
    </w:p>
    <w:p w14:paraId="598700FB" w14:textId="77777777" w:rsidR="001035AA" w:rsidRDefault="00A11FEC">
      <w:pPr>
        <w:spacing w:after="0"/>
        <w:ind w:left="-540" w:right="-450"/>
        <w:jc w:val="both"/>
        <w:rPr>
          <w:rFonts w:ascii="Verdana" w:eastAsia="Verdana" w:hAnsi="Verdana" w:cs="Verdana"/>
          <w:sz w:val="20"/>
          <w:szCs w:val="20"/>
        </w:rPr>
      </w:pPr>
      <w:r>
        <w:rPr>
          <w:rFonts w:ascii="Verdana" w:eastAsia="Verdana" w:hAnsi="Verdana" w:cs="Verdana"/>
          <w:b/>
          <w:sz w:val="20"/>
          <w:szCs w:val="20"/>
        </w:rPr>
        <w:br/>
      </w:r>
      <w:r>
        <w:rPr>
          <w:rFonts w:ascii="Verdana" w:eastAsia="Verdana" w:hAnsi="Verdana" w:cs="Verdana"/>
          <w:sz w:val="20"/>
          <w:szCs w:val="20"/>
        </w:rPr>
        <w:t>EUACI partners with selected Ukrainian cities to support the implementation of integrity, transparency, and accountability tools as part of the Integrity Cities component. The six Integrity Cities are Chernivtsi, Sheptytskyi, Mykolaiv, Nikopol, Mariupol and Zhytomyr. Building on experiences from earlier phases, the programme continues to expand this network and support cities in improving their governance practices.</w:t>
      </w:r>
    </w:p>
    <w:p w14:paraId="2B3D7587" w14:textId="77777777" w:rsidR="001035AA" w:rsidRDefault="001035AA">
      <w:pPr>
        <w:spacing w:after="0"/>
        <w:ind w:left="-540" w:right="-450"/>
        <w:jc w:val="both"/>
        <w:rPr>
          <w:rFonts w:ascii="Verdana" w:eastAsia="Verdana" w:hAnsi="Verdana" w:cs="Verdana"/>
          <w:sz w:val="20"/>
          <w:szCs w:val="20"/>
        </w:rPr>
      </w:pPr>
    </w:p>
    <w:p w14:paraId="6FD2756F" w14:textId="484C7D82"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 xml:space="preserve">In line with this strategic expansion, EUACI is initiating cooperation with </w:t>
      </w:r>
      <w:r>
        <w:rPr>
          <w:rFonts w:ascii="Verdana" w:eastAsia="Verdana" w:hAnsi="Verdana" w:cs="Verdana"/>
          <w:b/>
          <w:sz w:val="20"/>
          <w:szCs w:val="20"/>
        </w:rPr>
        <w:t>Poltava</w:t>
      </w:r>
      <w:r>
        <w:rPr>
          <w:rFonts w:ascii="Verdana" w:eastAsia="Verdana" w:hAnsi="Verdana" w:cs="Verdana"/>
          <w:sz w:val="20"/>
          <w:szCs w:val="20"/>
        </w:rPr>
        <w:t xml:space="preserve">, applying a step-by-step approach to ensure sustainable engagement. </w:t>
      </w:r>
      <w:r w:rsidR="00527887">
        <w:rPr>
          <w:rFonts w:ascii="Verdana" w:eastAsia="Verdana" w:hAnsi="Verdana" w:cs="Verdana"/>
          <w:sz w:val="20"/>
          <w:szCs w:val="20"/>
        </w:rPr>
        <w:t>In light of this</w:t>
      </w:r>
      <w:r>
        <w:rPr>
          <w:rFonts w:ascii="Verdana" w:eastAsia="Verdana" w:hAnsi="Verdana" w:cs="Verdana"/>
          <w:sz w:val="20"/>
          <w:szCs w:val="20"/>
        </w:rPr>
        <w:t xml:space="preserve">, EUACI will </w:t>
      </w:r>
      <w:r w:rsidR="00527887">
        <w:rPr>
          <w:rFonts w:ascii="Verdana" w:eastAsia="Verdana" w:hAnsi="Verdana" w:cs="Verdana"/>
          <w:sz w:val="20"/>
          <w:szCs w:val="20"/>
        </w:rPr>
        <w:t xml:space="preserve">hire </w:t>
      </w:r>
      <w:r>
        <w:rPr>
          <w:rFonts w:ascii="Verdana" w:eastAsia="Verdana" w:hAnsi="Verdana" w:cs="Verdana"/>
          <w:sz w:val="20"/>
          <w:szCs w:val="20"/>
        </w:rPr>
        <w:t>a</w:t>
      </w:r>
      <w:r w:rsidR="00527887">
        <w:rPr>
          <w:rFonts w:ascii="Verdana" w:eastAsia="Verdana" w:hAnsi="Verdana" w:cs="Verdana"/>
          <w:sz w:val="20"/>
          <w:szCs w:val="20"/>
        </w:rPr>
        <w:t xml:space="preserve">n </w:t>
      </w:r>
      <w:r>
        <w:rPr>
          <w:rFonts w:ascii="Verdana" w:eastAsia="Verdana" w:hAnsi="Verdana" w:cs="Verdana"/>
          <w:b/>
          <w:sz w:val="20"/>
          <w:szCs w:val="20"/>
        </w:rPr>
        <w:t>Advisor</w:t>
      </w:r>
      <w:r>
        <w:rPr>
          <w:rFonts w:ascii="Verdana" w:eastAsia="Verdana" w:hAnsi="Verdana" w:cs="Verdana"/>
          <w:sz w:val="20"/>
          <w:szCs w:val="20"/>
        </w:rPr>
        <w:t xml:space="preserve"> to support the city's integrity transformation. The Advisor will be engaged in developing and coordinating the implementation of integrity tools and initiatives, supporting capacity building, </w:t>
      </w:r>
      <w:r w:rsidR="003C291C">
        <w:rPr>
          <w:rFonts w:ascii="Verdana" w:eastAsia="Verdana" w:hAnsi="Verdana" w:cs="Verdana"/>
          <w:sz w:val="20"/>
          <w:szCs w:val="20"/>
        </w:rPr>
        <w:t xml:space="preserve">advising </w:t>
      </w:r>
      <w:r w:rsidR="0001331E">
        <w:rPr>
          <w:rFonts w:ascii="Verdana" w:eastAsia="Verdana" w:hAnsi="Verdana" w:cs="Verdana"/>
          <w:sz w:val="20"/>
          <w:szCs w:val="20"/>
        </w:rPr>
        <w:t>on these matters</w:t>
      </w:r>
      <w:r w:rsidR="003C291C">
        <w:rPr>
          <w:rFonts w:ascii="Verdana" w:eastAsia="Verdana" w:hAnsi="Verdana" w:cs="Verdana"/>
          <w:sz w:val="20"/>
          <w:szCs w:val="20"/>
        </w:rPr>
        <w:t xml:space="preserve"> </w:t>
      </w:r>
      <w:r>
        <w:rPr>
          <w:rFonts w:ascii="Verdana" w:eastAsia="Verdana" w:hAnsi="Verdana" w:cs="Verdana"/>
          <w:sz w:val="20"/>
          <w:szCs w:val="20"/>
        </w:rPr>
        <w:t>and acting as a liaison between the city and the EUACI team.</w:t>
      </w:r>
    </w:p>
    <w:p w14:paraId="77F028C5" w14:textId="77777777" w:rsidR="001035AA" w:rsidRDefault="00A11FEC">
      <w:pPr>
        <w:ind w:left="-540" w:right="-450"/>
        <w:jc w:val="both"/>
        <w:rPr>
          <w:rFonts w:ascii="Verdana" w:eastAsia="Verdana" w:hAnsi="Verdana" w:cs="Verdana"/>
          <w:b/>
          <w:sz w:val="20"/>
          <w:szCs w:val="20"/>
        </w:rPr>
      </w:pPr>
      <w:r>
        <w:rPr>
          <w:rFonts w:ascii="Verdana" w:eastAsia="Verdana" w:hAnsi="Verdana" w:cs="Verdana"/>
          <w:sz w:val="20"/>
          <w:szCs w:val="20"/>
        </w:rPr>
        <w:t>These Terms of Reference provide further details about the assignment.</w:t>
      </w:r>
    </w:p>
    <w:p w14:paraId="5358FABC" w14:textId="77777777" w:rsidR="001035AA" w:rsidRDefault="00A11FEC">
      <w:pPr>
        <w:numPr>
          <w:ilvl w:val="0"/>
          <w:numId w:val="5"/>
        </w:numPr>
        <w:pBdr>
          <w:top w:val="nil"/>
          <w:left w:val="nil"/>
          <w:bottom w:val="nil"/>
          <w:right w:val="nil"/>
          <w:between w:val="nil"/>
        </w:pBdr>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ESSENTIAL DUTIES AND FUNCTIONS</w:t>
      </w:r>
    </w:p>
    <w:p w14:paraId="6D261770" w14:textId="7D7451C9" w:rsidR="006667E0" w:rsidRPr="006667E0" w:rsidRDefault="006667E0" w:rsidP="006667E0">
      <w:pPr>
        <w:ind w:left="-540" w:right="-450"/>
        <w:jc w:val="both"/>
        <w:rPr>
          <w:rFonts w:ascii="Verdana" w:eastAsia="Verdana" w:hAnsi="Verdana" w:cs="Verdana"/>
          <w:sz w:val="20"/>
          <w:szCs w:val="20"/>
        </w:rPr>
      </w:pPr>
      <w:r w:rsidRPr="006667E0">
        <w:rPr>
          <w:rFonts w:ascii="Verdana" w:eastAsia="Verdana" w:hAnsi="Verdana" w:cs="Verdana"/>
          <w:sz w:val="20"/>
          <w:szCs w:val="20"/>
        </w:rPr>
        <w:lastRenderedPageBreak/>
        <w:t xml:space="preserve">To support the Mayor and relevant representatives of the Executive Committee of the municipality in coordinating and advancing actions directed at effective implementation of mechanisms of integrity, transparency and accountability </w:t>
      </w:r>
      <w:r w:rsidR="00BE05E8">
        <w:rPr>
          <w:rFonts w:ascii="Verdana" w:eastAsia="Verdana" w:hAnsi="Verdana" w:cs="Verdana"/>
          <w:sz w:val="20"/>
          <w:szCs w:val="20"/>
        </w:rPr>
        <w:t>in</w:t>
      </w:r>
      <w:r w:rsidRPr="006667E0">
        <w:rPr>
          <w:rFonts w:ascii="Verdana" w:eastAsia="Verdana" w:hAnsi="Verdana" w:cs="Verdana"/>
          <w:sz w:val="20"/>
          <w:szCs w:val="20"/>
        </w:rPr>
        <w:t xml:space="preserve"> the city</w:t>
      </w:r>
      <w:r w:rsidR="00BE05E8">
        <w:rPr>
          <w:rFonts w:ascii="Verdana" w:eastAsia="Verdana" w:hAnsi="Verdana" w:cs="Verdana"/>
          <w:sz w:val="20"/>
          <w:szCs w:val="20"/>
        </w:rPr>
        <w:t xml:space="preserve"> </w:t>
      </w:r>
      <w:r w:rsidR="00234EC3">
        <w:rPr>
          <w:rFonts w:ascii="Verdana" w:eastAsia="Verdana" w:hAnsi="Verdana" w:cs="Verdana"/>
          <w:sz w:val="20"/>
          <w:szCs w:val="20"/>
        </w:rPr>
        <w:t>administration</w:t>
      </w:r>
      <w:r w:rsidRPr="006667E0">
        <w:rPr>
          <w:rFonts w:ascii="Verdana" w:eastAsia="Verdana" w:hAnsi="Verdana" w:cs="Verdana"/>
          <w:sz w:val="20"/>
          <w:szCs w:val="20"/>
        </w:rPr>
        <w:t xml:space="preserve">.  </w:t>
      </w:r>
    </w:p>
    <w:p w14:paraId="695E0DEF" w14:textId="727278F6" w:rsidR="006667E0" w:rsidRPr="006667E0" w:rsidRDefault="006667E0" w:rsidP="006667E0">
      <w:pPr>
        <w:ind w:left="-540" w:right="-450"/>
        <w:jc w:val="both"/>
        <w:rPr>
          <w:rFonts w:ascii="Verdana" w:eastAsia="Verdana" w:hAnsi="Verdana" w:cs="Verdana"/>
          <w:sz w:val="20"/>
          <w:szCs w:val="20"/>
        </w:rPr>
      </w:pPr>
      <w:bookmarkStart w:id="1" w:name="_Hlk194329098"/>
      <w:r w:rsidRPr="006667E0">
        <w:rPr>
          <w:rFonts w:ascii="Verdana" w:eastAsia="Verdana" w:hAnsi="Verdana" w:cs="Verdana"/>
          <w:sz w:val="20"/>
          <w:szCs w:val="20"/>
        </w:rPr>
        <w:t xml:space="preserve">The </w:t>
      </w:r>
      <w:r w:rsidR="00270FAC">
        <w:rPr>
          <w:rFonts w:ascii="Verdana" w:eastAsia="Verdana" w:hAnsi="Verdana" w:cs="Verdana"/>
          <w:sz w:val="20"/>
          <w:szCs w:val="20"/>
        </w:rPr>
        <w:t>Advisor will be allowed to use the premises</w:t>
      </w:r>
      <w:r w:rsidR="00270FAC" w:rsidRPr="006667E0">
        <w:rPr>
          <w:rFonts w:ascii="Verdana" w:eastAsia="Verdana" w:hAnsi="Verdana" w:cs="Verdana"/>
          <w:sz w:val="20"/>
          <w:szCs w:val="20"/>
        </w:rPr>
        <w:t xml:space="preserve"> </w:t>
      </w:r>
      <w:r w:rsidRPr="006667E0">
        <w:rPr>
          <w:rFonts w:ascii="Verdana" w:eastAsia="Verdana" w:hAnsi="Verdana" w:cs="Verdana"/>
          <w:sz w:val="20"/>
          <w:szCs w:val="20"/>
        </w:rPr>
        <w:t xml:space="preserve">provided by </w:t>
      </w:r>
      <w:r w:rsidR="004918DD">
        <w:rPr>
          <w:rFonts w:ascii="Verdana" w:eastAsia="Verdana" w:hAnsi="Verdana" w:cs="Verdana"/>
          <w:sz w:val="20"/>
          <w:szCs w:val="20"/>
        </w:rPr>
        <w:t xml:space="preserve">the </w:t>
      </w:r>
      <w:r w:rsidR="00270FAC">
        <w:rPr>
          <w:rFonts w:ascii="Verdana" w:eastAsia="Verdana" w:hAnsi="Verdana" w:cs="Verdana"/>
          <w:sz w:val="20"/>
          <w:szCs w:val="20"/>
        </w:rPr>
        <w:t xml:space="preserve">EUACI and </w:t>
      </w:r>
      <w:r w:rsidRPr="006667E0">
        <w:rPr>
          <w:rFonts w:ascii="Verdana" w:eastAsia="Verdana" w:hAnsi="Verdana" w:cs="Verdana"/>
          <w:sz w:val="20"/>
          <w:szCs w:val="20"/>
        </w:rPr>
        <w:t xml:space="preserve">executive bodies of the </w:t>
      </w:r>
      <w:r>
        <w:rPr>
          <w:rFonts w:ascii="Verdana" w:eastAsia="Verdana" w:hAnsi="Verdana" w:cs="Verdana"/>
          <w:sz w:val="20"/>
          <w:szCs w:val="20"/>
        </w:rPr>
        <w:t>Poltava</w:t>
      </w:r>
      <w:r w:rsidRPr="006667E0">
        <w:rPr>
          <w:rFonts w:ascii="Verdana" w:eastAsia="Verdana" w:hAnsi="Verdana" w:cs="Verdana"/>
          <w:sz w:val="20"/>
          <w:szCs w:val="20"/>
        </w:rPr>
        <w:t xml:space="preserve"> city council.</w:t>
      </w:r>
    </w:p>
    <w:p w14:paraId="5849798B" w14:textId="783EC4F6" w:rsidR="006667E0" w:rsidRPr="006667E0" w:rsidRDefault="006667E0" w:rsidP="006667E0">
      <w:pPr>
        <w:ind w:left="-540" w:right="-450"/>
        <w:jc w:val="both"/>
        <w:rPr>
          <w:rFonts w:ascii="Verdana" w:eastAsia="Verdana" w:hAnsi="Verdana" w:cs="Verdana"/>
          <w:sz w:val="20"/>
          <w:szCs w:val="20"/>
        </w:rPr>
      </w:pPr>
      <w:r w:rsidRPr="006667E0">
        <w:rPr>
          <w:rFonts w:ascii="Verdana" w:eastAsia="Verdana" w:hAnsi="Verdana" w:cs="Verdana"/>
          <w:sz w:val="20"/>
          <w:szCs w:val="20"/>
        </w:rPr>
        <w:t>The selected Advisor will report to the EUACI management team.</w:t>
      </w:r>
      <w:r w:rsidR="003C291C">
        <w:rPr>
          <w:rFonts w:ascii="Verdana" w:eastAsia="Verdana" w:hAnsi="Verdana" w:cs="Verdana"/>
          <w:sz w:val="20"/>
          <w:szCs w:val="20"/>
        </w:rPr>
        <w:t xml:space="preserve"> The Advisor will be part of a group of advisors each covering one of the Integrity Cities.</w:t>
      </w:r>
    </w:p>
    <w:p w14:paraId="3B0B9D31" w14:textId="47D3C437" w:rsidR="001035AA" w:rsidRDefault="0038666F" w:rsidP="006667E0">
      <w:pPr>
        <w:ind w:left="-540" w:right="-450"/>
        <w:jc w:val="both"/>
        <w:rPr>
          <w:rFonts w:ascii="Verdana" w:eastAsia="Verdana" w:hAnsi="Verdana" w:cs="Verdana"/>
          <w:sz w:val="20"/>
          <w:szCs w:val="20"/>
        </w:rPr>
      </w:pPr>
      <w:r>
        <w:rPr>
          <w:rFonts w:ascii="Verdana" w:eastAsia="Verdana" w:hAnsi="Verdana" w:cs="Verdana"/>
          <w:sz w:val="20"/>
          <w:szCs w:val="20"/>
        </w:rPr>
        <w:t>T</w:t>
      </w:r>
      <w:r w:rsidR="006667E0" w:rsidRPr="006667E0">
        <w:rPr>
          <w:rFonts w:ascii="Verdana" w:eastAsia="Verdana" w:hAnsi="Verdana" w:cs="Verdana"/>
          <w:sz w:val="20"/>
          <w:szCs w:val="20"/>
        </w:rPr>
        <w:t>he selected person will be offered a consultancy contract for one year</w:t>
      </w:r>
      <w:r w:rsidR="00BE392C">
        <w:rPr>
          <w:rFonts w:ascii="Verdana" w:eastAsia="Verdana" w:hAnsi="Verdana" w:cs="Verdana"/>
          <w:sz w:val="20"/>
          <w:szCs w:val="20"/>
        </w:rPr>
        <w:t xml:space="preserve">, with a maximum cap of </w:t>
      </w:r>
      <w:r w:rsidR="00784BBD">
        <w:rPr>
          <w:rFonts w:ascii="Verdana" w:eastAsia="Verdana" w:hAnsi="Verdana" w:cs="Verdana"/>
          <w:sz w:val="20"/>
          <w:szCs w:val="20"/>
          <w:lang w:val="uk-UA"/>
        </w:rPr>
        <w:t>264</w:t>
      </w:r>
      <w:r w:rsidR="00BE392C">
        <w:rPr>
          <w:rFonts w:ascii="Verdana" w:eastAsia="Verdana" w:hAnsi="Verdana" w:cs="Verdana"/>
          <w:sz w:val="20"/>
          <w:szCs w:val="20"/>
        </w:rPr>
        <w:t xml:space="preserve"> working days</w:t>
      </w:r>
      <w:r w:rsidR="00641865">
        <w:rPr>
          <w:rFonts w:ascii="Verdana" w:eastAsia="Verdana" w:hAnsi="Verdana" w:cs="Verdana"/>
          <w:sz w:val="20"/>
          <w:szCs w:val="20"/>
        </w:rPr>
        <w:t xml:space="preserve"> for the duration of the contract</w:t>
      </w:r>
      <w:r w:rsidR="00BE392C">
        <w:rPr>
          <w:rFonts w:ascii="Verdana" w:eastAsia="Verdana" w:hAnsi="Verdana" w:cs="Verdana"/>
          <w:sz w:val="20"/>
          <w:szCs w:val="20"/>
        </w:rPr>
        <w:t>.</w:t>
      </w:r>
    </w:p>
    <w:p w14:paraId="077A201B" w14:textId="27004594" w:rsidR="003C291C" w:rsidRDefault="003C291C" w:rsidP="006667E0">
      <w:pPr>
        <w:ind w:left="-540" w:right="-450"/>
        <w:jc w:val="both"/>
        <w:rPr>
          <w:rFonts w:ascii="Verdana" w:eastAsia="Verdana" w:hAnsi="Verdana" w:cs="Verdana"/>
          <w:sz w:val="20"/>
          <w:szCs w:val="20"/>
        </w:rPr>
      </w:pPr>
      <w:r>
        <w:rPr>
          <w:rFonts w:ascii="Verdana" w:eastAsia="Verdana" w:hAnsi="Verdana" w:cs="Verdana"/>
          <w:sz w:val="20"/>
          <w:szCs w:val="20"/>
        </w:rPr>
        <w:t>The scope of work will include:</w:t>
      </w:r>
    </w:p>
    <w:p w14:paraId="74338F99" w14:textId="0D18BEE0"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Provide advice</w:t>
      </w:r>
      <w:r w:rsidR="003C291C">
        <w:rPr>
          <w:rFonts w:ascii="Verdana" w:hAnsi="Verdana"/>
          <w:sz w:val="20"/>
          <w:szCs w:val="20"/>
        </w:rPr>
        <w:t>, capacity building</w:t>
      </w:r>
      <w:r w:rsidRPr="002A7524">
        <w:rPr>
          <w:rFonts w:ascii="Verdana" w:hAnsi="Verdana"/>
          <w:sz w:val="20"/>
          <w:szCs w:val="20"/>
        </w:rPr>
        <w:t xml:space="preserve"> and </w:t>
      </w:r>
      <w:r w:rsidR="003C291C">
        <w:rPr>
          <w:rFonts w:ascii="Verdana" w:hAnsi="Verdana"/>
          <w:sz w:val="20"/>
          <w:szCs w:val="20"/>
        </w:rPr>
        <w:t xml:space="preserve">other </w:t>
      </w:r>
      <w:r w:rsidRPr="002A7524">
        <w:rPr>
          <w:rFonts w:ascii="Verdana" w:hAnsi="Verdana"/>
          <w:sz w:val="20"/>
          <w:szCs w:val="20"/>
        </w:rPr>
        <w:t xml:space="preserve">support to the Mayor and relevant representatives of the Executive Committee </w:t>
      </w:r>
      <w:r w:rsidR="00AF12D8">
        <w:rPr>
          <w:rFonts w:ascii="Verdana" w:hAnsi="Verdana"/>
          <w:sz w:val="20"/>
          <w:szCs w:val="20"/>
        </w:rPr>
        <w:t xml:space="preserve">and of the city administration </w:t>
      </w:r>
      <w:r w:rsidRPr="002A7524">
        <w:rPr>
          <w:rFonts w:ascii="Verdana" w:hAnsi="Verdana"/>
          <w:sz w:val="20"/>
          <w:szCs w:val="20"/>
        </w:rPr>
        <w:t xml:space="preserve">in the implementation of </w:t>
      </w:r>
      <w:r>
        <w:rPr>
          <w:rFonts w:ascii="Verdana" w:hAnsi="Verdana"/>
          <w:sz w:val="20"/>
          <w:szCs w:val="20"/>
        </w:rPr>
        <w:t>mechanisms for ensuring integrity, transparency and accountability in the city administration;</w:t>
      </w:r>
    </w:p>
    <w:p w14:paraId="7918D218" w14:textId="77777777" w:rsidR="006667E0" w:rsidRPr="002A7524" w:rsidRDefault="006667E0" w:rsidP="006667E0">
      <w:pPr>
        <w:pStyle w:val="ListParagraph"/>
        <w:numPr>
          <w:ilvl w:val="0"/>
          <w:numId w:val="8"/>
        </w:numPr>
        <w:jc w:val="both"/>
        <w:rPr>
          <w:rFonts w:ascii="Verdana" w:hAnsi="Verdana"/>
          <w:sz w:val="20"/>
          <w:szCs w:val="20"/>
        </w:rPr>
      </w:pPr>
      <w:r>
        <w:rPr>
          <w:rFonts w:ascii="Verdana" w:hAnsi="Verdana"/>
          <w:sz w:val="20"/>
          <w:szCs w:val="20"/>
        </w:rPr>
        <w:t>Facilitate the</w:t>
      </w:r>
      <w:r w:rsidRPr="002A7524">
        <w:rPr>
          <w:rFonts w:ascii="Verdana" w:hAnsi="Verdana"/>
          <w:sz w:val="20"/>
          <w:szCs w:val="20"/>
        </w:rPr>
        <w:t xml:space="preserve"> implementation of Programme related activities</w:t>
      </w:r>
      <w:r>
        <w:rPr>
          <w:rFonts w:ascii="Verdana" w:hAnsi="Verdana"/>
          <w:sz w:val="20"/>
          <w:szCs w:val="20"/>
        </w:rPr>
        <w:t xml:space="preserve"> in accordance with the project description agreed between the EUACI and the City, as well as the approved work plan</w:t>
      </w:r>
      <w:r w:rsidRPr="002A7524">
        <w:rPr>
          <w:rFonts w:ascii="Verdana" w:hAnsi="Verdana"/>
          <w:sz w:val="20"/>
          <w:szCs w:val="20"/>
        </w:rPr>
        <w:t>.</w:t>
      </w:r>
    </w:p>
    <w:p w14:paraId="4840EA1D" w14:textId="4BED9F19"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 xml:space="preserve">Contribute to drafting, consideration and adoption of local rules and procedures required for the implementation of </w:t>
      </w:r>
      <w:r>
        <w:rPr>
          <w:rFonts w:ascii="Verdana" w:hAnsi="Verdana"/>
          <w:sz w:val="20"/>
          <w:szCs w:val="20"/>
        </w:rPr>
        <w:t xml:space="preserve">mechanisms for ensuring integrity, transparency and accountability in the city administration and </w:t>
      </w:r>
      <w:r w:rsidR="003C291C">
        <w:rPr>
          <w:rFonts w:ascii="Verdana" w:hAnsi="Verdana"/>
          <w:sz w:val="20"/>
          <w:szCs w:val="20"/>
        </w:rPr>
        <w:t>in selected municipal owned enterprises</w:t>
      </w:r>
      <w:r>
        <w:rPr>
          <w:rFonts w:ascii="Verdana" w:hAnsi="Verdana"/>
          <w:sz w:val="20"/>
          <w:szCs w:val="20"/>
        </w:rPr>
        <w:t>;</w:t>
      </w:r>
    </w:p>
    <w:p w14:paraId="7D623D10" w14:textId="513A1CA6"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 xml:space="preserve">Ensure </w:t>
      </w:r>
      <w:r>
        <w:rPr>
          <w:rFonts w:ascii="Verdana" w:hAnsi="Verdana"/>
          <w:sz w:val="20"/>
          <w:szCs w:val="20"/>
        </w:rPr>
        <w:t>effective</w:t>
      </w:r>
      <w:r w:rsidRPr="002A7524">
        <w:rPr>
          <w:rFonts w:ascii="Verdana" w:hAnsi="Verdana"/>
          <w:sz w:val="20"/>
          <w:szCs w:val="20"/>
        </w:rPr>
        <w:t xml:space="preserve"> cooperation between the EUACI contractors involved in the Programme implementation, the Executive Committee, </w:t>
      </w:r>
      <w:r w:rsidR="003C291C">
        <w:rPr>
          <w:rFonts w:ascii="Verdana" w:hAnsi="Verdana"/>
          <w:sz w:val="20"/>
          <w:szCs w:val="20"/>
        </w:rPr>
        <w:t xml:space="preserve">city administration </w:t>
      </w:r>
      <w:r w:rsidRPr="002A7524">
        <w:rPr>
          <w:rFonts w:ascii="Verdana" w:hAnsi="Verdana"/>
          <w:sz w:val="20"/>
          <w:szCs w:val="20"/>
        </w:rPr>
        <w:t>and the City Council.</w:t>
      </w:r>
    </w:p>
    <w:p w14:paraId="3CCD898C" w14:textId="30B9D294"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 xml:space="preserve">To ensure the proper level of coordination in the accountability and transparency of issues </w:t>
      </w:r>
      <w:r w:rsidR="00552BDC">
        <w:rPr>
          <w:rFonts w:ascii="Verdana" w:hAnsi="Verdana"/>
          <w:sz w:val="20"/>
          <w:szCs w:val="20"/>
        </w:rPr>
        <w:t>in</w:t>
      </w:r>
      <w:r w:rsidRPr="002A7524">
        <w:rPr>
          <w:rFonts w:ascii="Verdana" w:hAnsi="Verdana"/>
          <w:sz w:val="20"/>
          <w:szCs w:val="20"/>
        </w:rPr>
        <w:t xml:space="preserve"> </w:t>
      </w:r>
      <w:r>
        <w:rPr>
          <w:rFonts w:ascii="Verdana" w:hAnsi="Verdana"/>
          <w:sz w:val="20"/>
          <w:szCs w:val="20"/>
        </w:rPr>
        <w:t>Poltava</w:t>
      </w:r>
      <w:r w:rsidR="00552BDC">
        <w:rPr>
          <w:rFonts w:ascii="Verdana" w:hAnsi="Verdana"/>
          <w:sz w:val="20"/>
          <w:szCs w:val="20"/>
        </w:rPr>
        <w:t xml:space="preserve"> city administration</w:t>
      </w:r>
      <w:r>
        <w:rPr>
          <w:rFonts w:ascii="Verdana" w:hAnsi="Verdana"/>
          <w:sz w:val="20"/>
          <w:szCs w:val="20"/>
        </w:rPr>
        <w:t>, including by engaging in the broader work on reconstruction</w:t>
      </w:r>
      <w:r w:rsidRPr="002A7524">
        <w:rPr>
          <w:rFonts w:ascii="Verdana" w:hAnsi="Verdana"/>
          <w:sz w:val="20"/>
          <w:szCs w:val="20"/>
        </w:rPr>
        <w:t>.</w:t>
      </w:r>
    </w:p>
    <w:p w14:paraId="342287B7" w14:textId="0C6051EE"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Inform the Mayor</w:t>
      </w:r>
      <w:r w:rsidR="00AF12D8">
        <w:rPr>
          <w:rFonts w:ascii="Verdana" w:hAnsi="Verdana"/>
          <w:sz w:val="20"/>
          <w:szCs w:val="20"/>
        </w:rPr>
        <w:t xml:space="preserve"> </w:t>
      </w:r>
      <w:r w:rsidRPr="002A7524">
        <w:rPr>
          <w:rFonts w:ascii="Verdana" w:hAnsi="Verdana"/>
          <w:sz w:val="20"/>
          <w:szCs w:val="20"/>
        </w:rPr>
        <w:t>and the EUACI of the state of the Programme implementation. Provide updates, presentations and reports on Programme implementation.</w:t>
      </w:r>
    </w:p>
    <w:p w14:paraId="2BBD58BD" w14:textId="1079BC4D" w:rsidR="006667E0"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 xml:space="preserve">Serve as the reference point for the Mayor and the Executive Committee for conducting research on the best practices of local self-government </w:t>
      </w:r>
      <w:r w:rsidR="00AF12D8">
        <w:rPr>
          <w:rFonts w:ascii="Verdana" w:hAnsi="Verdana"/>
          <w:sz w:val="20"/>
          <w:szCs w:val="20"/>
        </w:rPr>
        <w:t xml:space="preserve">in the field of </w:t>
      </w:r>
      <w:r w:rsidRPr="002A7524">
        <w:rPr>
          <w:rFonts w:ascii="Verdana" w:hAnsi="Verdana"/>
          <w:sz w:val="20"/>
          <w:szCs w:val="20"/>
        </w:rPr>
        <w:t xml:space="preserve">transparency, accountability and corruption prevention. Initiate and support consideration of the application of such practices by the Executive Committee and the City Council. </w:t>
      </w:r>
      <w:r>
        <w:rPr>
          <w:rFonts w:ascii="Verdana" w:hAnsi="Verdana"/>
          <w:sz w:val="20"/>
          <w:szCs w:val="20"/>
        </w:rPr>
        <w:t xml:space="preserve"> </w:t>
      </w:r>
    </w:p>
    <w:p w14:paraId="1A021BA9" w14:textId="77777777" w:rsidR="006667E0" w:rsidRDefault="006667E0" w:rsidP="006667E0">
      <w:pPr>
        <w:pStyle w:val="ListParagraph"/>
        <w:numPr>
          <w:ilvl w:val="0"/>
          <w:numId w:val="8"/>
        </w:numPr>
        <w:jc w:val="both"/>
        <w:rPr>
          <w:rFonts w:ascii="Verdana" w:hAnsi="Verdana"/>
          <w:sz w:val="20"/>
          <w:szCs w:val="20"/>
        </w:rPr>
      </w:pPr>
      <w:r>
        <w:rPr>
          <w:rFonts w:ascii="Verdana" w:hAnsi="Verdana"/>
          <w:sz w:val="20"/>
          <w:szCs w:val="20"/>
        </w:rPr>
        <w:t xml:space="preserve">Ensure </w:t>
      </w:r>
      <w:r w:rsidRPr="003A5F35">
        <w:rPr>
          <w:rFonts w:ascii="Verdana" w:hAnsi="Verdana"/>
          <w:sz w:val="20"/>
          <w:szCs w:val="20"/>
        </w:rPr>
        <w:t>coordination with other external actors, including other international programs and</w:t>
      </w:r>
      <w:r>
        <w:rPr>
          <w:rFonts w:ascii="Verdana" w:hAnsi="Verdana"/>
          <w:sz w:val="20"/>
          <w:szCs w:val="20"/>
        </w:rPr>
        <w:t xml:space="preserve"> NGO projects.</w:t>
      </w:r>
    </w:p>
    <w:p w14:paraId="1E2DAB53" w14:textId="0220CAFE" w:rsidR="00AF12D8" w:rsidRDefault="00AF12D8" w:rsidP="006667E0">
      <w:pPr>
        <w:pStyle w:val="ListParagraph"/>
        <w:numPr>
          <w:ilvl w:val="0"/>
          <w:numId w:val="8"/>
        </w:numPr>
        <w:jc w:val="both"/>
        <w:rPr>
          <w:rFonts w:ascii="Verdana" w:hAnsi="Verdana"/>
          <w:sz w:val="20"/>
          <w:szCs w:val="20"/>
        </w:rPr>
      </w:pPr>
      <w:r>
        <w:rPr>
          <w:rFonts w:ascii="Verdana" w:hAnsi="Verdana"/>
          <w:sz w:val="20"/>
          <w:szCs w:val="20"/>
        </w:rPr>
        <w:t>Ensure external and internal evaluation of implemented activities in order to demonstrate and measure impact.</w:t>
      </w:r>
    </w:p>
    <w:p w14:paraId="4CCF38C9" w14:textId="2807B6F4" w:rsidR="00071916" w:rsidRDefault="006667E0" w:rsidP="00071916">
      <w:pPr>
        <w:pStyle w:val="ListParagraph"/>
        <w:numPr>
          <w:ilvl w:val="0"/>
          <w:numId w:val="8"/>
        </w:numPr>
        <w:jc w:val="both"/>
        <w:rPr>
          <w:rFonts w:ascii="Verdana" w:hAnsi="Verdana"/>
          <w:sz w:val="20"/>
          <w:szCs w:val="20"/>
        </w:rPr>
      </w:pPr>
      <w:r>
        <w:rPr>
          <w:rFonts w:ascii="Verdana" w:hAnsi="Verdana"/>
          <w:sz w:val="20"/>
          <w:szCs w:val="20"/>
        </w:rPr>
        <w:t>Engage in other ad hoc activities as agreed between the EUACI and the City.</w:t>
      </w:r>
      <w:bookmarkEnd w:id="1"/>
    </w:p>
    <w:p w14:paraId="65CAC0E1" w14:textId="77777777" w:rsidR="00071916" w:rsidRPr="00071916" w:rsidRDefault="00071916" w:rsidP="00071916">
      <w:pPr>
        <w:jc w:val="both"/>
        <w:rPr>
          <w:rFonts w:ascii="Verdana" w:hAnsi="Verdana"/>
          <w:sz w:val="20"/>
          <w:szCs w:val="20"/>
        </w:rPr>
      </w:pPr>
    </w:p>
    <w:p w14:paraId="0990BF5B" w14:textId="5725B851"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 xml:space="preserve">During the assignment, the Advisor </w:t>
      </w:r>
      <w:r w:rsidR="0049022E">
        <w:rPr>
          <w:rFonts w:ascii="Verdana" w:eastAsia="Verdana" w:hAnsi="Verdana" w:cs="Verdana"/>
          <w:sz w:val="20"/>
          <w:szCs w:val="20"/>
        </w:rPr>
        <w:t>will be able to</w:t>
      </w:r>
      <w:r>
        <w:rPr>
          <w:rFonts w:ascii="Verdana" w:eastAsia="Verdana" w:hAnsi="Verdana" w:cs="Verdana"/>
          <w:sz w:val="20"/>
          <w:szCs w:val="20"/>
        </w:rPr>
        <w:t>:</w:t>
      </w:r>
    </w:p>
    <w:p w14:paraId="1109C2FA" w14:textId="77777777" w:rsidR="001035AA" w:rsidRDefault="00A11FEC">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lastRenderedPageBreak/>
        <w:t>Request and receive relevant information (documents, certificates, etc.) from structural units of the Executive Committee, City Council, and communal enterprises.</w:t>
      </w:r>
    </w:p>
    <w:p w14:paraId="65500CA3" w14:textId="0F7024D4" w:rsidR="006667E0" w:rsidRPr="002A7524" w:rsidRDefault="006667E0" w:rsidP="006667E0">
      <w:pPr>
        <w:pStyle w:val="ListParagraph"/>
        <w:numPr>
          <w:ilvl w:val="0"/>
          <w:numId w:val="1"/>
        </w:numPr>
        <w:jc w:val="both"/>
        <w:rPr>
          <w:rFonts w:ascii="Verdana" w:hAnsi="Verdana"/>
          <w:sz w:val="20"/>
          <w:szCs w:val="20"/>
        </w:rPr>
      </w:pPr>
      <w:r w:rsidRPr="002A7524">
        <w:rPr>
          <w:rFonts w:ascii="Verdana" w:hAnsi="Verdana"/>
          <w:sz w:val="20"/>
          <w:szCs w:val="20"/>
        </w:rPr>
        <w:t xml:space="preserve">To request and obtain information (documents, certificates, other materials) relevant to the implementation of their mandate from the structural units and public officials of the Executive Committee, City Council and </w:t>
      </w:r>
      <w:r w:rsidR="00552BDC">
        <w:rPr>
          <w:rFonts w:ascii="Verdana" w:hAnsi="Verdana"/>
          <w:sz w:val="20"/>
          <w:szCs w:val="20"/>
        </w:rPr>
        <w:t>MoEs</w:t>
      </w:r>
      <w:r w:rsidRPr="002A7524">
        <w:rPr>
          <w:rFonts w:ascii="Verdana" w:hAnsi="Verdana"/>
          <w:sz w:val="20"/>
          <w:szCs w:val="20"/>
        </w:rPr>
        <w:t>.</w:t>
      </w:r>
    </w:p>
    <w:p w14:paraId="4B01A514" w14:textId="77777777" w:rsidR="006667E0" w:rsidRPr="002A7524" w:rsidRDefault="006667E0" w:rsidP="006667E0">
      <w:pPr>
        <w:pStyle w:val="ListParagraph"/>
        <w:numPr>
          <w:ilvl w:val="0"/>
          <w:numId w:val="1"/>
        </w:numPr>
        <w:jc w:val="both"/>
        <w:rPr>
          <w:rFonts w:ascii="Verdana" w:hAnsi="Verdana"/>
          <w:sz w:val="20"/>
          <w:szCs w:val="20"/>
        </w:rPr>
      </w:pPr>
      <w:r w:rsidRPr="002A7524">
        <w:rPr>
          <w:rFonts w:ascii="Verdana" w:hAnsi="Verdana"/>
          <w:sz w:val="20"/>
          <w:szCs w:val="20"/>
        </w:rPr>
        <w:t>To participate in the meetings of the Executive Committee, its advisory and collegial bodies, and meetings held at the City Council.</w:t>
      </w:r>
    </w:p>
    <w:p w14:paraId="1926BE45" w14:textId="77777777" w:rsidR="006667E0" w:rsidRPr="002A7524" w:rsidRDefault="006667E0" w:rsidP="006667E0">
      <w:pPr>
        <w:pStyle w:val="ListParagraph"/>
        <w:numPr>
          <w:ilvl w:val="0"/>
          <w:numId w:val="1"/>
        </w:numPr>
        <w:jc w:val="both"/>
        <w:rPr>
          <w:rFonts w:ascii="Verdana" w:hAnsi="Verdana"/>
          <w:sz w:val="20"/>
          <w:szCs w:val="20"/>
        </w:rPr>
      </w:pPr>
      <w:r w:rsidRPr="002A7524">
        <w:rPr>
          <w:rFonts w:ascii="Verdana" w:hAnsi="Verdana"/>
          <w:sz w:val="20"/>
          <w:szCs w:val="20"/>
        </w:rPr>
        <w:t>To initiate considerations to address transparency</w:t>
      </w:r>
      <w:r>
        <w:rPr>
          <w:rFonts w:ascii="Verdana" w:hAnsi="Verdana"/>
          <w:sz w:val="20"/>
          <w:szCs w:val="20"/>
        </w:rPr>
        <w:t>, integrity</w:t>
      </w:r>
      <w:r w:rsidRPr="002A7524">
        <w:rPr>
          <w:rFonts w:ascii="Verdana" w:hAnsi="Verdana"/>
          <w:sz w:val="20"/>
          <w:szCs w:val="20"/>
        </w:rPr>
        <w:t xml:space="preserve"> and accountability issues at the meeting of the Executive Committee, its advisory and collegial bodies, meetings held at the City Council. </w:t>
      </w:r>
    </w:p>
    <w:p w14:paraId="7E5E13E9" w14:textId="5D1CEF57" w:rsidR="006667E0" w:rsidRDefault="006667E0" w:rsidP="006667E0">
      <w:pPr>
        <w:pStyle w:val="ListParagraph"/>
        <w:numPr>
          <w:ilvl w:val="0"/>
          <w:numId w:val="1"/>
        </w:numPr>
        <w:jc w:val="both"/>
        <w:rPr>
          <w:rFonts w:ascii="Verdana" w:hAnsi="Verdana"/>
          <w:sz w:val="20"/>
          <w:szCs w:val="20"/>
        </w:rPr>
      </w:pPr>
      <w:r w:rsidRPr="002A7524">
        <w:rPr>
          <w:rFonts w:ascii="Verdana" w:hAnsi="Verdana"/>
          <w:sz w:val="20"/>
          <w:szCs w:val="20"/>
        </w:rPr>
        <w:t>To use the premises of the Executive Committee.</w:t>
      </w:r>
    </w:p>
    <w:p w14:paraId="19AFA7FB" w14:textId="408A4441" w:rsidR="00AF12D8" w:rsidRPr="002A7524" w:rsidRDefault="00AF12D8" w:rsidP="006667E0">
      <w:pPr>
        <w:pStyle w:val="ListParagraph"/>
        <w:numPr>
          <w:ilvl w:val="0"/>
          <w:numId w:val="1"/>
        </w:numPr>
        <w:jc w:val="both"/>
        <w:rPr>
          <w:rFonts w:ascii="Verdana" w:hAnsi="Verdana"/>
          <w:sz w:val="20"/>
          <w:szCs w:val="20"/>
        </w:rPr>
      </w:pPr>
      <w:r>
        <w:rPr>
          <w:rFonts w:ascii="Verdana" w:hAnsi="Verdana"/>
          <w:sz w:val="20"/>
          <w:szCs w:val="20"/>
        </w:rPr>
        <w:t>To be part of the EUACI Integrity City network.</w:t>
      </w:r>
    </w:p>
    <w:p w14:paraId="03B4E70B" w14:textId="77777777" w:rsidR="001035AA" w:rsidRDefault="001035AA">
      <w:pPr>
        <w:spacing w:after="0"/>
        <w:ind w:left="720" w:right="-450"/>
        <w:jc w:val="both"/>
        <w:rPr>
          <w:rFonts w:ascii="Verdana" w:eastAsia="Verdana" w:hAnsi="Verdana" w:cs="Verdana"/>
          <w:sz w:val="20"/>
          <w:szCs w:val="20"/>
        </w:rPr>
      </w:pPr>
    </w:p>
    <w:p w14:paraId="4E10430C" w14:textId="77777777" w:rsidR="001035AA" w:rsidRDefault="00A11FEC">
      <w:pPr>
        <w:numPr>
          <w:ilvl w:val="0"/>
          <w:numId w:val="5"/>
        </w:numPr>
        <w:pBdr>
          <w:top w:val="nil"/>
          <w:left w:val="nil"/>
          <w:bottom w:val="nil"/>
          <w:right w:val="nil"/>
          <w:between w:val="nil"/>
        </w:pBdr>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t>KNOWLEDGE, SKILLS AND ABILITIES</w:t>
      </w:r>
    </w:p>
    <w:p w14:paraId="60E90A16"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Knowledge of the structure and functioning of Ukrainian central, regional, and local government.</w:t>
      </w:r>
    </w:p>
    <w:p w14:paraId="6734C8F4" w14:textId="514655D3"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 xml:space="preserve">Proven experience in supporting or leading governance reform, particularly in areas of transparency, anti-corruption, or </w:t>
      </w:r>
      <w:r w:rsidR="00AF12D8">
        <w:rPr>
          <w:rFonts w:ascii="Verdana" w:eastAsia="Verdana" w:hAnsi="Verdana" w:cs="Verdana"/>
          <w:sz w:val="20"/>
          <w:szCs w:val="20"/>
        </w:rPr>
        <w:t>good governance</w:t>
      </w:r>
      <w:r>
        <w:rPr>
          <w:rFonts w:ascii="Verdana" w:eastAsia="Verdana" w:hAnsi="Verdana" w:cs="Verdana"/>
          <w:sz w:val="20"/>
          <w:szCs w:val="20"/>
        </w:rPr>
        <w:t>.</w:t>
      </w:r>
    </w:p>
    <w:p w14:paraId="6F0E261C"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Strong understanding of integrity mechanisms in local self-government.</w:t>
      </w:r>
    </w:p>
    <w:p w14:paraId="0CD8E87A"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Excellent communication, coordination, and relationship-building skills.</w:t>
      </w:r>
    </w:p>
    <w:p w14:paraId="785B3DCC" w14:textId="389569A5"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High-level analytical and advisory skills.</w:t>
      </w:r>
    </w:p>
    <w:p w14:paraId="5702C06C" w14:textId="238AD6C1" w:rsidR="00AF12D8" w:rsidRDefault="00AF12D8">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Adherence to strong integrity values.</w:t>
      </w:r>
    </w:p>
    <w:p w14:paraId="205D7472" w14:textId="785CAD96" w:rsidR="00AF12D8" w:rsidRDefault="00AF12D8">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Robust human skills and readiness to stand up for values and</w:t>
      </w:r>
      <w:r w:rsidR="00A45359">
        <w:rPr>
          <w:rFonts w:ascii="Verdana" w:eastAsia="Verdana" w:hAnsi="Verdana" w:cs="Verdana"/>
          <w:sz w:val="20"/>
          <w:szCs w:val="20"/>
        </w:rPr>
        <w:t xml:space="preserve"> good practices.</w:t>
      </w:r>
    </w:p>
    <w:p w14:paraId="5F5EC520" w14:textId="3C19A80F"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 xml:space="preserve">Fluency in Ukrainian is required; </w:t>
      </w:r>
      <w:r w:rsidR="00AF12D8">
        <w:rPr>
          <w:rFonts w:ascii="Verdana" w:eastAsia="Verdana" w:hAnsi="Verdana" w:cs="Verdana"/>
          <w:sz w:val="20"/>
          <w:szCs w:val="20"/>
        </w:rPr>
        <w:t xml:space="preserve">good </w:t>
      </w:r>
      <w:r>
        <w:rPr>
          <w:rFonts w:ascii="Verdana" w:eastAsia="Verdana" w:hAnsi="Verdana" w:cs="Verdana"/>
          <w:sz w:val="20"/>
          <w:szCs w:val="20"/>
        </w:rPr>
        <w:t xml:space="preserve">English </w:t>
      </w:r>
      <w:r w:rsidR="00AF12D8">
        <w:rPr>
          <w:rFonts w:ascii="Verdana" w:eastAsia="Verdana" w:hAnsi="Verdana" w:cs="Verdana"/>
          <w:sz w:val="20"/>
          <w:szCs w:val="20"/>
        </w:rPr>
        <w:t xml:space="preserve">language skills (oral and written) </w:t>
      </w:r>
      <w:r>
        <w:rPr>
          <w:rFonts w:ascii="Verdana" w:eastAsia="Verdana" w:hAnsi="Verdana" w:cs="Verdana"/>
          <w:sz w:val="20"/>
          <w:szCs w:val="20"/>
        </w:rPr>
        <w:t xml:space="preserve"> is </w:t>
      </w:r>
      <w:r w:rsidR="00AF12D8">
        <w:rPr>
          <w:rFonts w:ascii="Verdana" w:eastAsia="Verdana" w:hAnsi="Verdana" w:cs="Verdana"/>
          <w:sz w:val="20"/>
          <w:szCs w:val="20"/>
        </w:rPr>
        <w:t>necessary</w:t>
      </w:r>
      <w:r>
        <w:rPr>
          <w:rFonts w:ascii="Verdana" w:eastAsia="Verdana" w:hAnsi="Verdana" w:cs="Verdana"/>
          <w:sz w:val="20"/>
          <w:szCs w:val="20"/>
        </w:rPr>
        <w:t>.</w:t>
      </w:r>
    </w:p>
    <w:p w14:paraId="51BD4CF1"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A keen sense of ethics, discretion, and commitment to public service values.</w:t>
      </w:r>
    </w:p>
    <w:p w14:paraId="663D9E1A" w14:textId="77777777" w:rsidR="001035AA" w:rsidRDefault="001035AA">
      <w:pPr>
        <w:spacing w:after="0"/>
        <w:ind w:right="-450"/>
        <w:rPr>
          <w:rFonts w:ascii="Verdana" w:eastAsia="Verdana" w:hAnsi="Verdana" w:cs="Verdana"/>
          <w:sz w:val="20"/>
          <w:szCs w:val="20"/>
        </w:rPr>
      </w:pPr>
    </w:p>
    <w:p w14:paraId="64E74281" w14:textId="77777777" w:rsidR="001035AA" w:rsidRDefault="00A11FEC">
      <w:pPr>
        <w:spacing w:after="0"/>
        <w:ind w:left="-540" w:right="-450"/>
        <w:rPr>
          <w:rFonts w:ascii="Verdana" w:eastAsia="Verdana" w:hAnsi="Verdana" w:cs="Verdana"/>
          <w:sz w:val="20"/>
          <w:szCs w:val="20"/>
        </w:rPr>
      </w:pPr>
      <w:r>
        <w:rPr>
          <w:rFonts w:ascii="Verdana" w:eastAsia="Verdana" w:hAnsi="Verdana" w:cs="Verdana"/>
          <w:sz w:val="20"/>
          <w:szCs w:val="20"/>
        </w:rPr>
        <w:t>Key qualifications:</w:t>
      </w:r>
    </w:p>
    <w:p w14:paraId="16EF40C2" w14:textId="77777777" w:rsidR="001035AA" w:rsidRDefault="001035AA">
      <w:pPr>
        <w:spacing w:after="0"/>
        <w:ind w:right="-450"/>
        <w:rPr>
          <w:rFonts w:ascii="Verdana" w:eastAsia="Verdana" w:hAnsi="Verdana" w:cs="Verdana"/>
          <w:sz w:val="20"/>
          <w:szCs w:val="20"/>
        </w:rPr>
      </w:pPr>
    </w:p>
    <w:p w14:paraId="7394098C"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Bachelor’s degree (or higher) in public administration, political science, law, or another relevant field.</w:t>
      </w:r>
    </w:p>
    <w:p w14:paraId="113F2D1C"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 xml:space="preserve">Minimum of </w:t>
      </w:r>
      <w:r>
        <w:rPr>
          <w:rFonts w:ascii="Verdana" w:eastAsia="Verdana" w:hAnsi="Verdana" w:cs="Verdana"/>
          <w:b/>
          <w:sz w:val="20"/>
          <w:szCs w:val="20"/>
        </w:rPr>
        <w:t>5 years of professional experience</w:t>
      </w:r>
      <w:r>
        <w:rPr>
          <w:rFonts w:ascii="Verdana" w:eastAsia="Verdana" w:hAnsi="Verdana" w:cs="Verdana"/>
          <w:sz w:val="20"/>
          <w:szCs w:val="20"/>
        </w:rPr>
        <w:t xml:space="preserve"> in managing or advising projects in cooperation with the local self-government.</w:t>
      </w:r>
    </w:p>
    <w:p w14:paraId="3FB2385B" w14:textId="77777777" w:rsidR="001035AA" w:rsidRDefault="001035AA">
      <w:pPr>
        <w:pBdr>
          <w:top w:val="nil"/>
          <w:left w:val="nil"/>
          <w:bottom w:val="nil"/>
          <w:right w:val="nil"/>
          <w:between w:val="nil"/>
        </w:pBdr>
        <w:spacing w:after="0"/>
        <w:ind w:right="-450"/>
        <w:rPr>
          <w:rFonts w:ascii="Verdana" w:eastAsia="Verdana" w:hAnsi="Verdana" w:cs="Verdana"/>
          <w:b/>
          <w:sz w:val="20"/>
          <w:szCs w:val="20"/>
        </w:rPr>
      </w:pPr>
    </w:p>
    <w:p w14:paraId="3328C2D7" w14:textId="77777777" w:rsidR="001035AA" w:rsidRDefault="00A11FEC">
      <w:pPr>
        <w:numPr>
          <w:ilvl w:val="0"/>
          <w:numId w:val="5"/>
        </w:numPr>
        <w:pBdr>
          <w:top w:val="nil"/>
          <w:left w:val="nil"/>
          <w:bottom w:val="nil"/>
          <w:right w:val="nil"/>
          <w:between w:val="nil"/>
        </w:pBdr>
        <w:ind w:left="-540" w:right="-450" w:firstLine="0"/>
        <w:jc w:val="both"/>
        <w:rPr>
          <w:rFonts w:ascii="Verdana" w:eastAsia="Verdana" w:hAnsi="Verdana" w:cs="Verdana"/>
          <w:color w:val="000000"/>
          <w:sz w:val="20"/>
          <w:szCs w:val="20"/>
        </w:rPr>
      </w:pPr>
      <w:r>
        <w:rPr>
          <w:rFonts w:ascii="Verdana" w:eastAsia="Verdana" w:hAnsi="Verdana" w:cs="Verdana"/>
          <w:b/>
          <w:sz w:val="20"/>
          <w:szCs w:val="20"/>
        </w:rPr>
        <w:t>BUDGET AND LENGTH OF CONTRACT</w:t>
      </w:r>
    </w:p>
    <w:p w14:paraId="3DC78C65" w14:textId="77777777"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The expected duration of the assignment is</w:t>
      </w:r>
      <w:r>
        <w:rPr>
          <w:rFonts w:ascii="Verdana" w:eastAsia="Verdana" w:hAnsi="Verdana" w:cs="Verdana"/>
          <w:b/>
          <w:sz w:val="20"/>
          <w:szCs w:val="20"/>
        </w:rPr>
        <w:t xml:space="preserve"> 12 months and 264 working days</w:t>
      </w:r>
      <w:r>
        <w:rPr>
          <w:rFonts w:ascii="Verdana" w:eastAsia="Verdana" w:hAnsi="Verdana" w:cs="Verdana"/>
          <w:sz w:val="20"/>
          <w:szCs w:val="20"/>
        </w:rPr>
        <w:t xml:space="preserve"> (including 10 travel days), with a tentative start in May 2025 and completion in May 2026. </w:t>
      </w:r>
    </w:p>
    <w:p w14:paraId="2B61D3D0" w14:textId="114896AD"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 xml:space="preserve">The maximum budget for this activity is </w:t>
      </w:r>
      <w:r>
        <w:rPr>
          <w:rFonts w:ascii="Verdana" w:eastAsia="Verdana" w:hAnsi="Verdana" w:cs="Verdana"/>
          <w:b/>
          <w:sz w:val="20"/>
          <w:szCs w:val="20"/>
        </w:rPr>
        <w:t>EUR 20,000</w:t>
      </w:r>
      <w:r>
        <w:rPr>
          <w:rFonts w:ascii="Verdana" w:eastAsia="Verdana" w:hAnsi="Verdana" w:cs="Verdana"/>
          <w:sz w:val="20"/>
          <w:szCs w:val="20"/>
        </w:rPr>
        <w:t xml:space="preserve"> (equal to approx. EUR 1</w:t>
      </w:r>
      <w:r w:rsidR="00552BDC">
        <w:rPr>
          <w:rFonts w:ascii="Verdana" w:eastAsia="Verdana" w:hAnsi="Verdana" w:cs="Verdana"/>
          <w:sz w:val="20"/>
          <w:szCs w:val="20"/>
        </w:rPr>
        <w:t>6</w:t>
      </w:r>
      <w:r>
        <w:rPr>
          <w:rFonts w:ascii="Verdana" w:eastAsia="Verdana" w:hAnsi="Verdana" w:cs="Verdana"/>
          <w:sz w:val="20"/>
          <w:szCs w:val="20"/>
        </w:rPr>
        <w:t>00 monthly</w:t>
      </w:r>
      <w:r w:rsidR="00A45359">
        <w:rPr>
          <w:rFonts w:ascii="Verdana" w:eastAsia="Verdana" w:hAnsi="Verdana" w:cs="Verdana"/>
          <w:sz w:val="20"/>
          <w:szCs w:val="20"/>
        </w:rPr>
        <w:t>). In addition, the contract will include budget for</w:t>
      </w:r>
      <w:r>
        <w:rPr>
          <w:rFonts w:ascii="Verdana" w:eastAsia="Verdana" w:hAnsi="Verdana" w:cs="Verdana"/>
          <w:sz w:val="20"/>
          <w:szCs w:val="20"/>
        </w:rPr>
        <w:t xml:space="preserve"> business trips for 10 travel days in Ukraine</w:t>
      </w:r>
      <w:r w:rsidR="00A45359">
        <w:rPr>
          <w:rFonts w:ascii="Verdana" w:eastAsia="Verdana" w:hAnsi="Verdana" w:cs="Verdana"/>
          <w:sz w:val="20"/>
          <w:szCs w:val="20"/>
        </w:rPr>
        <w:t xml:space="preserve"> to be approved by the EUACI</w:t>
      </w:r>
      <w:r>
        <w:rPr>
          <w:rFonts w:ascii="Verdana" w:eastAsia="Verdana" w:hAnsi="Verdana" w:cs="Verdana"/>
          <w:sz w:val="20"/>
          <w:szCs w:val="20"/>
        </w:rPr>
        <w:t xml:space="preserve">. </w:t>
      </w:r>
    </w:p>
    <w:p w14:paraId="63079339" w14:textId="2A7EFFD5"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The Advisor will be contracted as a private entrepreneur and will be responsible for paying his/her taxes.</w:t>
      </w:r>
    </w:p>
    <w:p w14:paraId="65295AE1" w14:textId="77777777" w:rsidR="00071916" w:rsidRDefault="00071916">
      <w:pPr>
        <w:ind w:left="-540" w:right="-450"/>
        <w:jc w:val="both"/>
        <w:rPr>
          <w:rFonts w:ascii="Verdana" w:eastAsia="Verdana" w:hAnsi="Verdana" w:cs="Verdana"/>
          <w:sz w:val="20"/>
          <w:szCs w:val="20"/>
        </w:rPr>
      </w:pPr>
    </w:p>
    <w:p w14:paraId="34A7E88B" w14:textId="77777777" w:rsidR="001035AA" w:rsidRDefault="00A11FEC">
      <w:pPr>
        <w:numPr>
          <w:ilvl w:val="0"/>
          <w:numId w:val="5"/>
        </w:numPr>
        <w:pBdr>
          <w:top w:val="nil"/>
          <w:left w:val="nil"/>
          <w:bottom w:val="nil"/>
          <w:right w:val="nil"/>
          <w:between w:val="nil"/>
        </w:pBdr>
        <w:ind w:left="-540" w:right="-450" w:firstLine="0"/>
        <w:jc w:val="both"/>
        <w:rPr>
          <w:rFonts w:ascii="Verdana" w:eastAsia="Verdana" w:hAnsi="Verdana" w:cs="Verdana"/>
          <w:b/>
          <w:sz w:val="20"/>
          <w:szCs w:val="20"/>
        </w:rPr>
      </w:pPr>
      <w:r>
        <w:rPr>
          <w:rFonts w:ascii="Verdana" w:eastAsia="Verdana" w:hAnsi="Verdana" w:cs="Verdana"/>
          <w:b/>
          <w:sz w:val="20"/>
          <w:szCs w:val="20"/>
        </w:rPr>
        <w:t>HOW TO APPLY</w:t>
      </w:r>
    </w:p>
    <w:p w14:paraId="2890F97C" w14:textId="77777777" w:rsidR="001035AA" w:rsidRDefault="00A11FEC">
      <w:pPr>
        <w:spacing w:before="240" w:after="240"/>
        <w:ind w:left="-540"/>
        <w:jc w:val="both"/>
        <w:rPr>
          <w:rFonts w:ascii="Verdana" w:eastAsia="Verdana" w:hAnsi="Verdana" w:cs="Verdana"/>
          <w:sz w:val="20"/>
          <w:szCs w:val="20"/>
        </w:rPr>
      </w:pPr>
      <w:r>
        <w:rPr>
          <w:rFonts w:ascii="Verdana" w:eastAsia="Verdana" w:hAnsi="Verdana" w:cs="Verdana"/>
          <w:sz w:val="20"/>
          <w:szCs w:val="20"/>
        </w:rPr>
        <w:t>The bidder must submit the following information to be considered:</w:t>
      </w:r>
    </w:p>
    <w:p w14:paraId="5CBFCD7B" w14:textId="2C7A529F" w:rsidR="001035AA" w:rsidRDefault="00A11FEC">
      <w:pPr>
        <w:numPr>
          <w:ilvl w:val="0"/>
          <w:numId w:val="6"/>
        </w:numPr>
        <w:spacing w:before="240" w:after="0"/>
        <w:rPr>
          <w:rFonts w:ascii="Verdana" w:eastAsia="Verdana" w:hAnsi="Verdana" w:cs="Verdana"/>
          <w:sz w:val="20"/>
          <w:szCs w:val="20"/>
        </w:rPr>
      </w:pPr>
      <w:r>
        <w:rPr>
          <w:rFonts w:ascii="Verdana" w:eastAsia="Verdana" w:hAnsi="Verdana" w:cs="Verdana"/>
          <w:b/>
          <w:sz w:val="20"/>
          <w:szCs w:val="20"/>
        </w:rPr>
        <w:t>CVs</w:t>
      </w:r>
      <w:r>
        <w:rPr>
          <w:rFonts w:ascii="Verdana" w:eastAsia="Verdana" w:hAnsi="Verdana" w:cs="Verdana"/>
          <w:sz w:val="20"/>
          <w:szCs w:val="20"/>
        </w:rPr>
        <w:t>, clearly demonstrating relevant experience, qualifications, and competencies;</w:t>
      </w:r>
    </w:p>
    <w:p w14:paraId="6BC06E9B" w14:textId="151ADF32" w:rsidR="00A82C03" w:rsidRDefault="00A82C03" w:rsidP="00071916">
      <w:pPr>
        <w:numPr>
          <w:ilvl w:val="0"/>
          <w:numId w:val="6"/>
        </w:numPr>
        <w:spacing w:after="0"/>
        <w:rPr>
          <w:rFonts w:ascii="Verdana" w:eastAsia="Verdana" w:hAnsi="Verdana" w:cs="Verdana"/>
          <w:sz w:val="20"/>
          <w:szCs w:val="20"/>
        </w:rPr>
      </w:pPr>
      <w:r>
        <w:rPr>
          <w:rFonts w:ascii="Verdana" w:eastAsia="Verdana" w:hAnsi="Verdana" w:cs="Verdana"/>
          <w:b/>
          <w:sz w:val="20"/>
          <w:szCs w:val="20"/>
        </w:rPr>
        <w:t>Short motivation letter</w:t>
      </w:r>
    </w:p>
    <w:p w14:paraId="453AD3CE" w14:textId="28C91F60" w:rsidR="001035AA" w:rsidRDefault="00A11FEC">
      <w:pPr>
        <w:numPr>
          <w:ilvl w:val="0"/>
          <w:numId w:val="6"/>
        </w:numPr>
        <w:spacing w:after="240"/>
        <w:rPr>
          <w:rFonts w:ascii="Verdana" w:eastAsia="Verdana" w:hAnsi="Verdana" w:cs="Verdana"/>
          <w:sz w:val="20"/>
          <w:szCs w:val="20"/>
        </w:rPr>
      </w:pPr>
      <w:r>
        <w:rPr>
          <w:rFonts w:ascii="Verdana" w:eastAsia="Verdana" w:hAnsi="Verdana" w:cs="Verdana"/>
          <w:b/>
          <w:sz w:val="20"/>
          <w:szCs w:val="20"/>
        </w:rPr>
        <w:t>A budget</w:t>
      </w:r>
      <w:r>
        <w:rPr>
          <w:rFonts w:ascii="Verdana" w:eastAsia="Verdana" w:hAnsi="Verdana" w:cs="Verdana"/>
          <w:sz w:val="20"/>
          <w:szCs w:val="20"/>
        </w:rPr>
        <w:t xml:space="preserve"> for the services in EUR, inclusive of all taxes and charges.</w:t>
      </w:r>
    </w:p>
    <w:p w14:paraId="7CDC63CB" w14:textId="3A16B65F" w:rsidR="001035AA" w:rsidRDefault="00A11FEC">
      <w:pPr>
        <w:spacing w:after="0"/>
        <w:ind w:left="-540" w:right="-450"/>
        <w:jc w:val="both"/>
        <w:rPr>
          <w:rFonts w:ascii="Verdana" w:eastAsia="Verdana" w:hAnsi="Verdana" w:cs="Verdana"/>
          <w:b/>
          <w:sz w:val="20"/>
          <w:szCs w:val="20"/>
        </w:rPr>
      </w:pPr>
      <w:r>
        <w:rPr>
          <w:rFonts w:ascii="Verdana" w:eastAsia="Verdana" w:hAnsi="Verdana" w:cs="Verdana"/>
          <w:sz w:val="20"/>
          <w:szCs w:val="20"/>
        </w:rPr>
        <w:t xml:space="preserve">To apply, please send all the documents listed above to </w:t>
      </w:r>
      <w:hyperlink r:id="rId9">
        <w:r>
          <w:rPr>
            <w:rFonts w:ascii="Verdana" w:eastAsia="Verdana" w:hAnsi="Verdana" w:cs="Verdana"/>
            <w:color w:val="1155CC"/>
            <w:sz w:val="20"/>
            <w:szCs w:val="20"/>
            <w:u w:val="single"/>
          </w:rPr>
          <w:t>tarslu</w:t>
        </w:r>
      </w:hyperlink>
      <w:hyperlink r:id="rId10">
        <w:r>
          <w:rPr>
            <w:rFonts w:ascii="Verdana" w:eastAsia="Verdana" w:hAnsi="Verdana" w:cs="Verdana"/>
            <w:color w:val="1155CC"/>
            <w:sz w:val="20"/>
            <w:szCs w:val="20"/>
            <w:highlight w:val="white"/>
            <w:u w:val="single"/>
          </w:rPr>
          <w:t>@um.dk</w:t>
        </w:r>
      </w:hyperlink>
      <w:r>
        <w:rPr>
          <w:rFonts w:ascii="Verdana" w:eastAsia="Verdana" w:hAnsi="Verdana" w:cs="Verdana"/>
          <w:sz w:val="20"/>
          <w:szCs w:val="20"/>
        </w:rPr>
        <w:t xml:space="preserve">, cc </w:t>
      </w:r>
      <w:hyperlink r:id="rId11">
        <w:r>
          <w:rPr>
            <w:rFonts w:ascii="Verdana" w:eastAsia="Verdana" w:hAnsi="Verdana" w:cs="Verdana"/>
            <w:color w:val="1155CC"/>
            <w:sz w:val="20"/>
            <w:szCs w:val="20"/>
            <w:highlight w:val="white"/>
            <w:u w:val="single"/>
          </w:rPr>
          <w:t>euaci@um.dk</w:t>
        </w:r>
      </w:hyperlink>
      <w:r>
        <w:rPr>
          <w:rFonts w:ascii="Verdana" w:eastAsia="Verdana" w:hAnsi="Verdana" w:cs="Verdana"/>
          <w:sz w:val="20"/>
          <w:szCs w:val="20"/>
        </w:rPr>
        <w:t xml:space="preserve">, indicating the subject line </w:t>
      </w:r>
      <w:r>
        <w:rPr>
          <w:rFonts w:ascii="Verdana" w:eastAsia="Verdana" w:hAnsi="Verdana" w:cs="Verdana"/>
          <w:b/>
          <w:sz w:val="20"/>
          <w:szCs w:val="20"/>
          <w:highlight w:val="white"/>
        </w:rPr>
        <w:t>"</w:t>
      </w:r>
      <w:r>
        <w:rPr>
          <w:rFonts w:ascii="Verdana" w:eastAsia="Verdana" w:hAnsi="Verdana" w:cs="Verdana"/>
          <w:b/>
          <w:sz w:val="20"/>
          <w:szCs w:val="20"/>
        </w:rPr>
        <w:t>Advisor to Poltava City _Surname</w:t>
      </w:r>
      <w:r>
        <w:rPr>
          <w:rFonts w:ascii="Verdana" w:eastAsia="Verdana" w:hAnsi="Verdana" w:cs="Verdana"/>
          <w:b/>
          <w:sz w:val="20"/>
          <w:szCs w:val="20"/>
          <w:highlight w:val="white"/>
        </w:rPr>
        <w:t>"</w:t>
      </w:r>
      <w:r>
        <w:rPr>
          <w:rFonts w:ascii="Verdana" w:eastAsia="Verdana" w:hAnsi="Verdana" w:cs="Verdana"/>
          <w:b/>
          <w:sz w:val="20"/>
          <w:szCs w:val="20"/>
        </w:rPr>
        <w:t>.</w:t>
      </w:r>
    </w:p>
    <w:p w14:paraId="2DED5A68" w14:textId="393FE47A" w:rsidR="001035AA" w:rsidRDefault="00A11FEC">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The deadline for submitting the proposals is </w:t>
      </w:r>
      <w:r w:rsidR="00071916">
        <w:rPr>
          <w:rFonts w:ascii="Verdana" w:eastAsia="Verdana" w:hAnsi="Verdana" w:cs="Verdana"/>
          <w:b/>
          <w:sz w:val="20"/>
          <w:szCs w:val="20"/>
        </w:rPr>
        <w:t>21</w:t>
      </w:r>
      <w:r>
        <w:rPr>
          <w:rFonts w:ascii="Verdana" w:eastAsia="Verdana" w:hAnsi="Verdana" w:cs="Verdana"/>
          <w:b/>
          <w:sz w:val="20"/>
          <w:szCs w:val="20"/>
        </w:rPr>
        <w:t xml:space="preserve"> April 2025</w:t>
      </w:r>
      <w:r>
        <w:rPr>
          <w:rFonts w:ascii="Verdana" w:eastAsia="Verdana" w:hAnsi="Verdana" w:cs="Verdana"/>
          <w:sz w:val="20"/>
          <w:szCs w:val="20"/>
        </w:rPr>
        <w:t xml:space="preserve">, </w:t>
      </w:r>
      <w:r>
        <w:rPr>
          <w:rFonts w:ascii="Verdana" w:eastAsia="Verdana" w:hAnsi="Verdana" w:cs="Verdana"/>
          <w:b/>
          <w:sz w:val="20"/>
          <w:szCs w:val="20"/>
        </w:rPr>
        <w:t>18:00</w:t>
      </w:r>
      <w:r>
        <w:rPr>
          <w:rFonts w:ascii="Verdana" w:eastAsia="Verdana" w:hAnsi="Verdana" w:cs="Verdana"/>
          <w:sz w:val="20"/>
          <w:szCs w:val="20"/>
        </w:rPr>
        <w:t xml:space="preserve"> Kyiv time. </w:t>
      </w:r>
    </w:p>
    <w:p w14:paraId="05B224C5" w14:textId="16FAB1AD" w:rsidR="001035AA" w:rsidRDefault="00A11FEC">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The proposals shall be submitted </w:t>
      </w:r>
      <w:r w:rsidRPr="00071916">
        <w:rPr>
          <w:rFonts w:ascii="Verdana" w:eastAsia="Verdana" w:hAnsi="Verdana" w:cs="Verdana"/>
          <w:b/>
          <w:bCs/>
          <w:sz w:val="20"/>
          <w:szCs w:val="20"/>
        </w:rPr>
        <w:t xml:space="preserve">in </w:t>
      </w:r>
      <w:r w:rsidR="00071916" w:rsidRPr="00071916">
        <w:rPr>
          <w:rFonts w:ascii="Verdana" w:eastAsia="Verdana" w:hAnsi="Verdana" w:cs="Verdana"/>
          <w:b/>
          <w:bCs/>
          <w:sz w:val="20"/>
          <w:szCs w:val="20"/>
          <w:lang w:val="en-GB"/>
        </w:rPr>
        <w:t>Ukrainian</w:t>
      </w:r>
      <w:r w:rsidR="00071916">
        <w:rPr>
          <w:rFonts w:ascii="Verdana" w:eastAsia="Verdana" w:hAnsi="Verdana" w:cs="Verdana"/>
          <w:b/>
          <w:bCs/>
          <w:sz w:val="20"/>
          <w:szCs w:val="20"/>
          <w:lang w:val="en-GB"/>
        </w:rPr>
        <w:t xml:space="preserve"> or English</w:t>
      </w:r>
      <w:r w:rsidRPr="00071916">
        <w:rPr>
          <w:rFonts w:ascii="Verdana" w:eastAsia="Verdana" w:hAnsi="Verdana" w:cs="Verdana"/>
          <w:b/>
          <w:bCs/>
          <w:sz w:val="20"/>
          <w:szCs w:val="20"/>
        </w:rPr>
        <w:t>.</w:t>
      </w:r>
      <w:r>
        <w:rPr>
          <w:rFonts w:ascii="Verdana" w:eastAsia="Verdana" w:hAnsi="Verdana" w:cs="Verdana"/>
          <w:sz w:val="20"/>
          <w:szCs w:val="20"/>
        </w:rPr>
        <w:t xml:space="preserve"> </w:t>
      </w:r>
    </w:p>
    <w:p w14:paraId="1E395D01" w14:textId="57C66D0B" w:rsidR="001035AA" w:rsidRDefault="00A11FEC">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Any clarification questions for the bid request should be addressed to </w:t>
      </w:r>
      <w:hyperlink r:id="rId12">
        <w:r>
          <w:rPr>
            <w:rFonts w:ascii="Verdana" w:eastAsia="Verdana" w:hAnsi="Verdana" w:cs="Verdana"/>
            <w:color w:val="1155CC"/>
            <w:sz w:val="20"/>
            <w:szCs w:val="20"/>
            <w:u w:val="single"/>
          </w:rPr>
          <w:t>tarslu</w:t>
        </w:r>
      </w:hyperlink>
      <w:hyperlink r:id="rId13">
        <w:r>
          <w:rPr>
            <w:rFonts w:ascii="Verdana" w:eastAsia="Verdana" w:hAnsi="Verdana" w:cs="Verdana"/>
            <w:color w:val="1155CC"/>
            <w:sz w:val="20"/>
            <w:szCs w:val="20"/>
            <w:highlight w:val="white"/>
            <w:u w:val="single"/>
          </w:rPr>
          <w:t>@um.dk</w:t>
        </w:r>
      </w:hyperlink>
      <w:r>
        <w:rPr>
          <w:rFonts w:ascii="Verdana" w:eastAsia="Verdana" w:hAnsi="Verdana" w:cs="Verdana"/>
          <w:sz w:val="20"/>
          <w:szCs w:val="20"/>
        </w:rPr>
        <w:t xml:space="preserve"> no later than </w:t>
      </w:r>
      <w:r w:rsidR="00071916">
        <w:rPr>
          <w:rFonts w:ascii="Verdana" w:eastAsia="Verdana" w:hAnsi="Verdana" w:cs="Verdana"/>
          <w:sz w:val="20"/>
          <w:szCs w:val="20"/>
        </w:rPr>
        <w:t>15</w:t>
      </w:r>
      <w:r>
        <w:rPr>
          <w:rFonts w:ascii="Verdana" w:eastAsia="Verdana" w:hAnsi="Verdana" w:cs="Verdana"/>
          <w:sz w:val="20"/>
          <w:szCs w:val="20"/>
        </w:rPr>
        <w:t xml:space="preserve"> April 2025, 18:00 Kyiv time.</w:t>
      </w:r>
    </w:p>
    <w:p w14:paraId="19B1B520" w14:textId="77777777" w:rsidR="001035AA" w:rsidRDefault="00A11FEC">
      <w:pPr>
        <w:numPr>
          <w:ilvl w:val="0"/>
          <w:numId w:val="5"/>
        </w:numPr>
        <w:pBdr>
          <w:top w:val="nil"/>
          <w:left w:val="nil"/>
          <w:bottom w:val="nil"/>
          <w:right w:val="nil"/>
          <w:between w:val="nil"/>
        </w:pBdr>
        <w:spacing w:before="120" w:after="0"/>
        <w:ind w:left="-540" w:right="-450" w:firstLine="0"/>
        <w:jc w:val="both"/>
        <w:rPr>
          <w:rFonts w:ascii="Verdana" w:eastAsia="Verdana" w:hAnsi="Verdana" w:cs="Verdana"/>
          <w:color w:val="000000"/>
          <w:sz w:val="20"/>
          <w:szCs w:val="20"/>
        </w:rPr>
      </w:pPr>
      <w:r>
        <w:rPr>
          <w:rFonts w:ascii="Verdana" w:eastAsia="Verdana" w:hAnsi="Verdana" w:cs="Verdana"/>
          <w:b/>
          <w:color w:val="000000"/>
          <w:sz w:val="20"/>
          <w:szCs w:val="20"/>
        </w:rPr>
        <w:t>EVALUATION CRITERIA</w:t>
      </w:r>
    </w:p>
    <w:p w14:paraId="517E4439" w14:textId="79C86EEC" w:rsidR="001035AA" w:rsidRDefault="00A11FEC">
      <w:pPr>
        <w:spacing w:before="120" w:after="240"/>
        <w:ind w:left="-540" w:right="-450"/>
        <w:jc w:val="both"/>
        <w:rPr>
          <w:rFonts w:ascii="Verdana" w:eastAsia="Verdana" w:hAnsi="Verdana" w:cs="Verdana"/>
          <w:sz w:val="20"/>
          <w:szCs w:val="20"/>
        </w:rPr>
      </w:pPr>
      <w:r>
        <w:rPr>
          <w:rFonts w:ascii="Verdana" w:eastAsia="Verdana" w:hAnsi="Verdana" w:cs="Verdana"/>
          <w:sz w:val="20"/>
          <w:szCs w:val="20"/>
        </w:rPr>
        <w:t>Bids will be evaluated under the criteria provided below by the Tender Committee, with the participation of the Acting Mayor of Poltava and/or city management representatives in the selection process:</w:t>
      </w:r>
    </w:p>
    <w:tbl>
      <w:tblPr>
        <w:tblStyle w:val="aa"/>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1035AA" w14:paraId="60FF5F38" w14:textId="77777777">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740C1000" w14:textId="77777777" w:rsidR="001035AA" w:rsidRDefault="00A11FEC">
            <w:pPr>
              <w:spacing w:before="120" w:after="240" w:line="276" w:lineRule="auto"/>
              <w:ind w:left="90" w:right="-255"/>
              <w:jc w:val="right"/>
              <w:rPr>
                <w:rFonts w:ascii="Verdana" w:eastAsia="Verdana" w:hAnsi="Verdana" w:cs="Verdana"/>
                <w:b/>
                <w:sz w:val="20"/>
                <w:szCs w:val="20"/>
              </w:rPr>
            </w:pPr>
            <w:r>
              <w:rPr>
                <w:rFonts w:ascii="Verdana" w:eastAsia="Verdana" w:hAnsi="Verdana" w:cs="Verdana"/>
                <w:b/>
                <w:sz w:val="20"/>
                <w:szCs w:val="20"/>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0DCED347" w14:textId="77777777" w:rsidR="001035AA" w:rsidRDefault="00A11FEC">
            <w:pPr>
              <w:spacing w:before="120" w:after="240" w:line="276" w:lineRule="auto"/>
              <w:ind w:left="90" w:right="210"/>
              <w:rPr>
                <w:rFonts w:ascii="Verdana" w:eastAsia="Verdana" w:hAnsi="Verdana" w:cs="Verdana"/>
                <w:b/>
                <w:sz w:val="20"/>
                <w:szCs w:val="20"/>
              </w:rPr>
            </w:pPr>
            <w:r>
              <w:rPr>
                <w:rFonts w:ascii="Verdana" w:eastAsia="Verdana" w:hAnsi="Verdana" w:cs="Verdana"/>
                <w:b/>
                <w:sz w:val="20"/>
                <w:szCs w:val="20"/>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528C0742" w14:textId="77777777" w:rsidR="001035AA" w:rsidRDefault="00A11FEC">
            <w:pPr>
              <w:spacing w:before="120" w:after="240" w:line="276" w:lineRule="auto"/>
              <w:ind w:left="-540" w:right="-450"/>
              <w:jc w:val="center"/>
              <w:rPr>
                <w:rFonts w:ascii="Verdana" w:eastAsia="Verdana" w:hAnsi="Verdana" w:cs="Verdana"/>
                <w:b/>
                <w:sz w:val="20"/>
                <w:szCs w:val="20"/>
              </w:rPr>
            </w:pPr>
            <w:r>
              <w:rPr>
                <w:rFonts w:ascii="Verdana" w:eastAsia="Verdana" w:hAnsi="Verdana" w:cs="Verdana"/>
                <w:b/>
                <w:sz w:val="20"/>
                <w:szCs w:val="20"/>
              </w:rPr>
              <w:t>Weight</w:t>
            </w:r>
          </w:p>
        </w:tc>
      </w:tr>
      <w:tr w:rsidR="001035AA" w14:paraId="5F8663A8"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3FF4C4EE" w14:textId="77777777" w:rsidR="001035AA" w:rsidRDefault="00A11FEC">
            <w:pPr>
              <w:spacing w:before="120" w:after="240" w:line="276" w:lineRule="auto"/>
              <w:ind w:left="-540" w:right="15"/>
              <w:jc w:val="right"/>
              <w:rPr>
                <w:rFonts w:ascii="Verdana" w:eastAsia="Verdana" w:hAnsi="Verdana" w:cs="Verdana"/>
                <w:sz w:val="20"/>
                <w:szCs w:val="20"/>
              </w:rPr>
            </w:pPr>
            <w:r>
              <w:rPr>
                <w:rFonts w:ascii="Verdana" w:eastAsia="Verdana" w:hAnsi="Verdana" w:cs="Verdana"/>
                <w:sz w:val="20"/>
                <w:szCs w:val="20"/>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C33B348" w14:textId="77777777" w:rsidR="001035AA" w:rsidRDefault="00A11FEC">
            <w:pPr>
              <w:spacing w:before="120" w:after="240" w:line="276" w:lineRule="auto"/>
              <w:ind w:left="90" w:right="210"/>
              <w:rPr>
                <w:rFonts w:ascii="Verdana" w:eastAsia="Verdana" w:hAnsi="Verdana" w:cs="Verdana"/>
                <w:sz w:val="20"/>
                <w:szCs w:val="20"/>
              </w:rPr>
            </w:pPr>
            <w:r>
              <w:rPr>
                <w:rFonts w:ascii="Verdana" w:eastAsia="Verdana" w:hAnsi="Verdana" w:cs="Verdana"/>
                <w:sz w:val="20"/>
                <w:szCs w:val="20"/>
              </w:rPr>
              <w:t xml:space="preserve">CVs (relevant experience, skills and competencies) </w:t>
            </w:r>
          </w:p>
        </w:tc>
        <w:tc>
          <w:tcPr>
            <w:tcW w:w="2460" w:type="dxa"/>
            <w:tcBorders>
              <w:top w:val="nil"/>
              <w:left w:val="nil"/>
              <w:bottom w:val="dotted" w:sz="4" w:space="0" w:color="000000"/>
              <w:right w:val="nil"/>
            </w:tcBorders>
            <w:tcMar>
              <w:top w:w="0" w:type="dxa"/>
              <w:left w:w="100" w:type="dxa"/>
              <w:bottom w:w="0" w:type="dxa"/>
              <w:right w:w="100" w:type="dxa"/>
            </w:tcMar>
          </w:tcPr>
          <w:p w14:paraId="56719C4F" w14:textId="26FAA7B8" w:rsidR="001035AA" w:rsidRDefault="00A82C03">
            <w:pPr>
              <w:spacing w:before="120" w:after="240" w:line="276" w:lineRule="auto"/>
              <w:ind w:left="180" w:right="90"/>
              <w:jc w:val="center"/>
              <w:rPr>
                <w:rFonts w:ascii="Verdana" w:eastAsia="Verdana" w:hAnsi="Verdana" w:cs="Verdana"/>
                <w:sz w:val="20"/>
                <w:szCs w:val="20"/>
              </w:rPr>
            </w:pPr>
            <w:r>
              <w:rPr>
                <w:rFonts w:ascii="Verdana" w:eastAsia="Verdana" w:hAnsi="Verdana" w:cs="Verdana"/>
                <w:sz w:val="20"/>
                <w:szCs w:val="20"/>
              </w:rPr>
              <w:t>60</w:t>
            </w:r>
            <w:r w:rsidR="00A11FEC">
              <w:rPr>
                <w:rFonts w:ascii="Verdana" w:eastAsia="Verdana" w:hAnsi="Verdana" w:cs="Verdana"/>
                <w:sz w:val="20"/>
                <w:szCs w:val="20"/>
              </w:rPr>
              <w:t>%</w:t>
            </w:r>
          </w:p>
        </w:tc>
      </w:tr>
      <w:tr w:rsidR="00A82C03" w14:paraId="789AC8FF"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68798E90" w14:textId="651DE8CD" w:rsidR="00A82C03" w:rsidRDefault="00A82C03">
            <w:pPr>
              <w:spacing w:before="120" w:after="240"/>
              <w:ind w:left="-540" w:right="15"/>
              <w:jc w:val="right"/>
              <w:rPr>
                <w:rFonts w:ascii="Verdana" w:eastAsia="Verdana" w:hAnsi="Verdana" w:cs="Verdana"/>
                <w:sz w:val="20"/>
                <w:szCs w:val="20"/>
              </w:rPr>
            </w:pPr>
            <w:r>
              <w:rPr>
                <w:rFonts w:ascii="Verdana" w:eastAsia="Verdana" w:hAnsi="Verdana" w:cs="Verdana"/>
                <w:sz w:val="20"/>
                <w:szCs w:val="20"/>
              </w:rPr>
              <w:t>2</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1A5F1025" w14:textId="15AA738C" w:rsidR="00A82C03" w:rsidRDefault="00A82C03">
            <w:pPr>
              <w:spacing w:before="120" w:after="240"/>
              <w:ind w:left="90" w:right="210"/>
              <w:rPr>
                <w:rFonts w:ascii="Verdana" w:eastAsia="Verdana" w:hAnsi="Verdana" w:cs="Verdana"/>
                <w:sz w:val="20"/>
                <w:szCs w:val="20"/>
              </w:rPr>
            </w:pPr>
            <w:r>
              <w:rPr>
                <w:rFonts w:ascii="Verdana" w:eastAsia="Verdana" w:hAnsi="Verdana" w:cs="Verdana"/>
                <w:sz w:val="20"/>
                <w:szCs w:val="20"/>
              </w:rPr>
              <w:t>Motivation letter</w:t>
            </w:r>
          </w:p>
        </w:tc>
        <w:tc>
          <w:tcPr>
            <w:tcW w:w="2460" w:type="dxa"/>
            <w:tcBorders>
              <w:top w:val="nil"/>
              <w:left w:val="nil"/>
              <w:bottom w:val="dotted" w:sz="4" w:space="0" w:color="000000"/>
              <w:right w:val="nil"/>
            </w:tcBorders>
            <w:tcMar>
              <w:top w:w="0" w:type="dxa"/>
              <w:left w:w="100" w:type="dxa"/>
              <w:bottom w:w="0" w:type="dxa"/>
              <w:right w:w="100" w:type="dxa"/>
            </w:tcMar>
          </w:tcPr>
          <w:p w14:paraId="4BFB0926" w14:textId="03E1EAEE" w:rsidR="00A82C03" w:rsidRDefault="00A82C03">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20%</w:t>
            </w:r>
          </w:p>
        </w:tc>
      </w:tr>
      <w:tr w:rsidR="001035AA" w14:paraId="68314D6A" w14:textId="77777777">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41A9FF85" w14:textId="07CB4225" w:rsidR="001035AA" w:rsidRDefault="00A82C03">
            <w:pPr>
              <w:spacing w:before="120" w:after="240" w:line="276" w:lineRule="auto"/>
              <w:ind w:left="-540" w:right="15"/>
              <w:jc w:val="right"/>
              <w:rPr>
                <w:rFonts w:ascii="Verdana" w:eastAsia="Verdana" w:hAnsi="Verdana" w:cs="Verdana"/>
                <w:sz w:val="20"/>
                <w:szCs w:val="20"/>
              </w:rPr>
            </w:pPr>
            <w:r>
              <w:rPr>
                <w:rFonts w:ascii="Verdana" w:eastAsia="Verdana" w:hAnsi="Verdana" w:cs="Verdana"/>
                <w:sz w:val="20"/>
                <w:szCs w:val="20"/>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31BC62D7" w14:textId="77777777" w:rsidR="001035AA" w:rsidRDefault="00A11FEC">
            <w:pPr>
              <w:spacing w:before="120" w:after="240" w:line="276" w:lineRule="auto"/>
              <w:ind w:left="90" w:right="210"/>
              <w:rPr>
                <w:rFonts w:ascii="Verdana" w:eastAsia="Verdana" w:hAnsi="Verdana" w:cs="Verdana"/>
                <w:sz w:val="20"/>
                <w:szCs w:val="20"/>
              </w:rPr>
            </w:pPr>
            <w:r>
              <w:rPr>
                <w:rFonts w:ascii="Verdana" w:eastAsia="Verdana" w:hAnsi="Verdana" w:cs="Verdana"/>
                <w:sz w:val="20"/>
                <w:szCs w:val="20"/>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23289D8F" w14:textId="77777777" w:rsidR="001035AA" w:rsidRDefault="00A11FEC">
            <w:pPr>
              <w:spacing w:before="120" w:after="240" w:line="276" w:lineRule="auto"/>
              <w:ind w:left="180" w:right="90"/>
              <w:jc w:val="center"/>
              <w:rPr>
                <w:rFonts w:ascii="Verdana" w:eastAsia="Verdana" w:hAnsi="Verdana" w:cs="Verdana"/>
                <w:sz w:val="20"/>
                <w:szCs w:val="20"/>
              </w:rPr>
            </w:pPr>
            <w:r>
              <w:rPr>
                <w:rFonts w:ascii="Verdana" w:eastAsia="Verdana" w:hAnsi="Verdana" w:cs="Verdana"/>
                <w:sz w:val="20"/>
                <w:szCs w:val="20"/>
              </w:rPr>
              <w:t>20%</w:t>
            </w:r>
          </w:p>
        </w:tc>
      </w:tr>
    </w:tbl>
    <w:p w14:paraId="4673CCE0" w14:textId="77777777" w:rsidR="001035AA" w:rsidRDefault="001035AA">
      <w:pPr>
        <w:ind w:left="-540" w:right="-450"/>
        <w:jc w:val="both"/>
        <w:rPr>
          <w:rFonts w:ascii="Verdana" w:eastAsia="Verdana" w:hAnsi="Verdana" w:cs="Verdana"/>
          <w:sz w:val="20"/>
          <w:szCs w:val="20"/>
        </w:rPr>
      </w:pPr>
    </w:p>
    <w:sectPr w:rsidR="001035AA">
      <w:headerReference w:type="default" r:id="rId14"/>
      <w:footerReference w:type="default" r:id="rId15"/>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5E9D" w14:textId="77777777" w:rsidR="00043826" w:rsidRDefault="00043826">
      <w:pPr>
        <w:spacing w:after="0" w:line="240" w:lineRule="auto"/>
      </w:pPr>
      <w:r>
        <w:separator/>
      </w:r>
    </w:p>
  </w:endnote>
  <w:endnote w:type="continuationSeparator" w:id="0">
    <w:p w14:paraId="3F4BAB7C" w14:textId="77777777" w:rsidR="00043826" w:rsidRDefault="00043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18B5" w14:textId="77777777" w:rsidR="001035AA" w:rsidRDefault="00A11FEC">
    <w:pPr>
      <w:pBdr>
        <w:top w:val="nil"/>
        <w:left w:val="nil"/>
        <w:bottom w:val="nil"/>
        <w:right w:val="nil"/>
        <w:between w:val="nil"/>
      </w:pBdr>
      <w:tabs>
        <w:tab w:val="center" w:pos="4677"/>
        <w:tab w:val="right" w:pos="9355"/>
      </w:tabs>
      <w:spacing w:after="0" w:line="240" w:lineRule="auto"/>
      <w:ind w:left="-142" w:firstLine="142"/>
      <w:rPr>
        <w:color w:val="000000"/>
      </w:rPr>
    </w:pPr>
    <w:r>
      <w:rPr>
        <w:noProof/>
      </w:rPr>
      <w:drawing>
        <wp:anchor distT="0" distB="0" distL="0" distR="0" simplePos="0" relativeHeight="251658240" behindDoc="1" locked="0" layoutInCell="1" hidden="0" allowOverlap="1" wp14:anchorId="203407E2" wp14:editId="071F31B6">
          <wp:simplePos x="0" y="0"/>
          <wp:positionH relativeFrom="column">
            <wp:posOffset>60960</wp:posOffset>
          </wp:positionH>
          <wp:positionV relativeFrom="paragraph">
            <wp:posOffset>-998213</wp:posOffset>
          </wp:positionV>
          <wp:extent cx="2689860" cy="965534"/>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132" t="19368" b="12265"/>
                  <a:stretch>
                    <a:fillRect/>
                  </a:stretch>
                </pic:blipFill>
                <pic:spPr>
                  <a:xfrm>
                    <a:off x="0" y="0"/>
                    <a:ext cx="2689860" cy="9655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6F0F" w14:textId="77777777" w:rsidR="00043826" w:rsidRDefault="00043826">
      <w:pPr>
        <w:spacing w:after="0" w:line="240" w:lineRule="auto"/>
      </w:pPr>
      <w:r>
        <w:separator/>
      </w:r>
    </w:p>
  </w:footnote>
  <w:footnote w:type="continuationSeparator" w:id="0">
    <w:p w14:paraId="71A2D6D8" w14:textId="77777777" w:rsidR="00043826" w:rsidRDefault="00043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8669" w14:textId="77777777" w:rsidR="001035AA" w:rsidRDefault="001035AA">
    <w:pPr>
      <w:pBdr>
        <w:top w:val="nil"/>
        <w:left w:val="nil"/>
        <w:bottom w:val="nil"/>
        <w:right w:val="nil"/>
        <w:between w:val="nil"/>
      </w:pBdr>
      <w:tabs>
        <w:tab w:val="center" w:pos="4677"/>
        <w:tab w:val="right" w:pos="9355"/>
      </w:tabs>
      <w:spacing w:after="0" w:line="240" w:lineRule="auto"/>
      <w:rPr>
        <w:color w:val="000000"/>
      </w:rPr>
    </w:pPr>
  </w:p>
  <w:p w14:paraId="780F5344" w14:textId="77777777" w:rsidR="001035AA" w:rsidRDefault="00A11FEC">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13908A4F" wp14:editId="2B16AE93">
          <wp:extent cx="5758207" cy="831317"/>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9" t="45284" r="12597" b="4457"/>
                  <a:stretch>
                    <a:fillRect/>
                  </a:stretch>
                </pic:blipFill>
                <pic:spPr>
                  <a:xfrm>
                    <a:off x="0" y="0"/>
                    <a:ext cx="5758207" cy="831317"/>
                  </a:xfrm>
                  <a:prstGeom prst="rect">
                    <a:avLst/>
                  </a:prstGeom>
                  <a:ln/>
                </pic:spPr>
              </pic:pic>
            </a:graphicData>
          </a:graphic>
        </wp:inline>
      </w:drawing>
    </w:r>
  </w:p>
  <w:p w14:paraId="7EFA51D5" w14:textId="77777777" w:rsidR="001035AA" w:rsidRDefault="001035AA">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EB9"/>
    <w:multiLevelType w:val="multilevel"/>
    <w:tmpl w:val="95D6C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323E72"/>
    <w:multiLevelType w:val="multilevel"/>
    <w:tmpl w:val="AF48F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F26EE"/>
    <w:multiLevelType w:val="multilevel"/>
    <w:tmpl w:val="56148E4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A457B7"/>
    <w:multiLevelType w:val="multilevel"/>
    <w:tmpl w:val="84D0A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80231"/>
    <w:multiLevelType w:val="multilevel"/>
    <w:tmpl w:val="98C2C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67047"/>
    <w:multiLevelType w:val="multilevel"/>
    <w:tmpl w:val="633ED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FA63E0"/>
    <w:multiLevelType w:val="multilevel"/>
    <w:tmpl w:val="86421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5"/>
  </w:num>
  <w:num w:numId="3">
    <w:abstractNumId w:val="7"/>
  </w:num>
  <w:num w:numId="4">
    <w:abstractNumId w:val="3"/>
  </w:num>
  <w:num w:numId="5">
    <w:abstractNumId w:val="2"/>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AA"/>
    <w:rsid w:val="0001331E"/>
    <w:rsid w:val="00043826"/>
    <w:rsid w:val="00045CFF"/>
    <w:rsid w:val="00071916"/>
    <w:rsid w:val="001035AA"/>
    <w:rsid w:val="00234EC3"/>
    <w:rsid w:val="00270FAC"/>
    <w:rsid w:val="0038666F"/>
    <w:rsid w:val="00387066"/>
    <w:rsid w:val="003936E5"/>
    <w:rsid w:val="003C291C"/>
    <w:rsid w:val="0049022E"/>
    <w:rsid w:val="004918DD"/>
    <w:rsid w:val="00527887"/>
    <w:rsid w:val="00552BDC"/>
    <w:rsid w:val="00641865"/>
    <w:rsid w:val="006667E0"/>
    <w:rsid w:val="007176D4"/>
    <w:rsid w:val="00784BBD"/>
    <w:rsid w:val="00A11FEC"/>
    <w:rsid w:val="00A1323F"/>
    <w:rsid w:val="00A45359"/>
    <w:rsid w:val="00A82C03"/>
    <w:rsid w:val="00A97D5E"/>
    <w:rsid w:val="00AF12D8"/>
    <w:rsid w:val="00B04906"/>
    <w:rsid w:val="00BE05E8"/>
    <w:rsid w:val="00BE3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E63F"/>
  <w15:docId w15:val="{133087AB-2DB2-443F-BCBC-3CB18B3D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eastAsia="fr-FR"/>
    </w:rPr>
  </w:style>
  <w:style w:type="numbering" w:customStyle="1" w:styleId="1">
    <w:name w:val="Импортированный стиль 1"/>
    <w:rsid w:val="00977842"/>
  </w:style>
  <w:style w:type="numbering" w:customStyle="1" w:styleId="3">
    <w:name w:val="Импортированный стиль 3"/>
    <w:rsid w:val="00977842"/>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4">
    <w:name w:val="Импортированный стиль 4"/>
    <w:rsid w:val="00977842"/>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rslu@um.d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arslu@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rslu@um.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arslu@um.dk" TargetMode="External"/><Relationship Id="rId4" Type="http://schemas.openxmlformats.org/officeDocument/2006/relationships/styles" Target="styles.xml"/><Relationship Id="rId9" Type="http://schemas.openxmlformats.org/officeDocument/2006/relationships/hyperlink" Target="mailto:tarslu@um.d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3nBVIfoaCw47seUgfjG9uK6cw==">CgMxLjAyCGguZ2pkZ3hzOAByITEwNFlHLTVfdUh2SEVPZS0wR3JJZGdfWUVXaUFkSDNxbQ==</go:docsCustomData>
</go:gDocsCustomXmlDataStorage>
</file>

<file path=customXml/itemProps1.xml><?xml version="1.0" encoding="utf-8"?>
<ds:datastoreItem xmlns:ds="http://schemas.openxmlformats.org/officeDocument/2006/customXml" ds:itemID="{7F61CCF5-5B63-4A20-94DB-C3DBD165FC8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1244</Words>
  <Characters>7095</Characters>
  <Application>Microsoft Office Word</Application>
  <DocSecurity>0</DocSecurity>
  <Lines>59</Lines>
  <Paragraphs>16</Paragraphs>
  <ScaleCrop>false</ScaleCrop>
  <HeadingPairs>
    <vt:vector size="6" baseType="variant">
      <vt:variant>
        <vt:lpstr>Назва</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Taras Sluchyk</cp:lastModifiedBy>
  <cp:revision>10</cp:revision>
  <dcterms:created xsi:type="dcterms:W3CDTF">2024-05-30T11:52:00Z</dcterms:created>
  <dcterms:modified xsi:type="dcterms:W3CDTF">2025-04-15T14:39:00Z</dcterms:modified>
</cp:coreProperties>
</file>