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12D3" w14:textId="77777777" w:rsidR="00DD3B6E" w:rsidRDefault="00DD3B6E">
      <w:pPr>
        <w:spacing w:before="11" w:line="276" w:lineRule="auto"/>
        <w:rPr>
          <w:rFonts w:ascii="Verdana" w:eastAsia="Verdana" w:hAnsi="Verdana" w:cs="Verdana"/>
          <w:b/>
          <w:sz w:val="20"/>
          <w:szCs w:val="20"/>
        </w:rPr>
      </w:pPr>
    </w:p>
    <w:p w14:paraId="1501FB9A" w14:textId="77777777" w:rsidR="00DD3B6E" w:rsidRDefault="00DC6775">
      <w:pPr>
        <w:spacing w:line="276" w:lineRule="auto"/>
        <w:ind w:left="100"/>
        <w:rPr>
          <w:rFonts w:ascii="Verdana" w:eastAsia="Verdana" w:hAnsi="Verdana" w:cs="Verdana"/>
          <w:sz w:val="20"/>
          <w:szCs w:val="20"/>
        </w:rPr>
      </w:pPr>
      <w:r>
        <w:rPr>
          <w:rFonts w:ascii="Verdana" w:eastAsia="Verdana" w:hAnsi="Verdana" w:cs="Verdana"/>
          <w:noProof/>
          <w:sz w:val="20"/>
          <w:szCs w:val="20"/>
        </w:rPr>
        <w:drawing>
          <wp:inline distT="0" distB="0" distL="0" distR="0" wp14:anchorId="17C3DFB0" wp14:editId="506923AD">
            <wp:extent cx="5763656" cy="832103"/>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63656" cy="832103"/>
                    </a:xfrm>
                    <a:prstGeom prst="rect">
                      <a:avLst/>
                    </a:prstGeom>
                    <a:ln/>
                  </pic:spPr>
                </pic:pic>
              </a:graphicData>
            </a:graphic>
          </wp:inline>
        </w:drawing>
      </w:r>
    </w:p>
    <w:p w14:paraId="081DF959" w14:textId="77777777" w:rsidR="00DD3B6E" w:rsidRDefault="00DC6775">
      <w:pPr>
        <w:spacing w:before="8" w:line="276" w:lineRule="auto"/>
        <w:jc w:val="right"/>
        <w:rPr>
          <w:rFonts w:ascii="Verdana" w:eastAsia="Verdana" w:hAnsi="Verdana" w:cs="Verdana"/>
          <w:b/>
          <w:sz w:val="20"/>
          <w:szCs w:val="20"/>
        </w:rPr>
      </w:pPr>
      <w:r>
        <w:rPr>
          <w:rFonts w:ascii="Verdana" w:eastAsia="Verdana" w:hAnsi="Verdana" w:cs="Verdana"/>
          <w:sz w:val="20"/>
          <w:szCs w:val="20"/>
        </w:rPr>
        <w:t>10.03.2025</w:t>
      </w:r>
    </w:p>
    <w:p w14:paraId="00F379DE" w14:textId="77777777" w:rsidR="00DD3B6E" w:rsidRDefault="00DD3B6E">
      <w:pPr>
        <w:spacing w:before="8" w:line="276" w:lineRule="auto"/>
        <w:rPr>
          <w:rFonts w:ascii="Verdana" w:eastAsia="Verdana" w:hAnsi="Verdana" w:cs="Verdana"/>
          <w:b/>
          <w:sz w:val="20"/>
          <w:szCs w:val="20"/>
        </w:rPr>
      </w:pPr>
    </w:p>
    <w:p w14:paraId="1796E569" w14:textId="77777777" w:rsidR="00DD3B6E" w:rsidRDefault="00DC6775">
      <w:pPr>
        <w:spacing w:line="276" w:lineRule="auto"/>
        <w:jc w:val="center"/>
        <w:rPr>
          <w:rFonts w:ascii="Verdana" w:eastAsia="Verdana" w:hAnsi="Verdana" w:cs="Verdana"/>
          <w:b/>
          <w:sz w:val="20"/>
          <w:szCs w:val="20"/>
        </w:rPr>
      </w:pPr>
      <w:r>
        <w:rPr>
          <w:rFonts w:ascii="Verdana" w:eastAsia="Verdana" w:hAnsi="Verdana" w:cs="Verdana"/>
          <w:b/>
          <w:sz w:val="20"/>
          <w:szCs w:val="20"/>
        </w:rPr>
        <w:t>TERMS OF REFERENCE</w:t>
      </w:r>
    </w:p>
    <w:p w14:paraId="12EBA39F" w14:textId="77777777" w:rsidR="00DD3B6E" w:rsidRDefault="00DD3B6E">
      <w:pPr>
        <w:spacing w:line="276" w:lineRule="auto"/>
        <w:jc w:val="center"/>
        <w:rPr>
          <w:rFonts w:ascii="Verdana" w:eastAsia="Verdana" w:hAnsi="Verdana" w:cs="Verdana"/>
          <w:b/>
          <w:sz w:val="20"/>
          <w:szCs w:val="20"/>
        </w:rPr>
      </w:pPr>
    </w:p>
    <w:p w14:paraId="74F0CBC2" w14:textId="7F1C8CD8" w:rsidR="00DD3B6E" w:rsidRDefault="00DC6775">
      <w:pPr>
        <w:spacing w:line="276" w:lineRule="auto"/>
        <w:jc w:val="center"/>
        <w:rPr>
          <w:rFonts w:ascii="Verdana" w:eastAsia="Verdana" w:hAnsi="Verdana" w:cs="Verdana"/>
          <w:b/>
          <w:sz w:val="20"/>
          <w:szCs w:val="20"/>
        </w:rPr>
      </w:pPr>
      <w:r>
        <w:rPr>
          <w:rFonts w:ascii="Verdana" w:eastAsia="Verdana" w:hAnsi="Verdana" w:cs="Verdana"/>
          <w:b/>
          <w:sz w:val="20"/>
          <w:szCs w:val="20"/>
        </w:rPr>
        <w:t>Trainers</w:t>
      </w:r>
      <w:r>
        <w:rPr>
          <w:rFonts w:ascii="Verdana" w:eastAsia="Verdana" w:hAnsi="Verdana" w:cs="Verdana"/>
          <w:b/>
          <w:sz w:val="20"/>
          <w:szCs w:val="20"/>
        </w:rPr>
        <w:t xml:space="preserve"> on information visualization </w:t>
      </w:r>
    </w:p>
    <w:p w14:paraId="54C5D47D" w14:textId="77777777" w:rsidR="00DD3B6E" w:rsidRDefault="00DC6775">
      <w:pPr>
        <w:spacing w:line="276" w:lineRule="auto"/>
        <w:jc w:val="center"/>
        <w:rPr>
          <w:rFonts w:ascii="Verdana" w:eastAsia="Verdana" w:hAnsi="Verdana" w:cs="Verdana"/>
          <w:b/>
          <w:sz w:val="20"/>
          <w:szCs w:val="20"/>
        </w:rPr>
      </w:pPr>
      <w:r>
        <w:rPr>
          <w:rFonts w:ascii="Verdana" w:eastAsia="Verdana" w:hAnsi="Verdana" w:cs="Verdana"/>
          <w:b/>
          <w:sz w:val="20"/>
          <w:szCs w:val="20"/>
        </w:rPr>
        <w:t>for HACC, NABU, and SAPO</w:t>
      </w:r>
    </w:p>
    <w:p w14:paraId="44759D25" w14:textId="77777777" w:rsidR="00DD3B6E" w:rsidRDefault="00DD3B6E">
      <w:pPr>
        <w:spacing w:line="276" w:lineRule="auto"/>
        <w:ind w:left="100"/>
        <w:jc w:val="both"/>
        <w:rPr>
          <w:rFonts w:ascii="Verdana" w:eastAsia="Verdana" w:hAnsi="Verdana" w:cs="Verdana"/>
          <w:b/>
          <w:sz w:val="20"/>
          <w:szCs w:val="20"/>
        </w:rPr>
      </w:pPr>
    </w:p>
    <w:p w14:paraId="6F1A7732" w14:textId="77777777" w:rsidR="00DD3B6E" w:rsidRDefault="00DC6775">
      <w:pPr>
        <w:spacing w:line="276" w:lineRule="auto"/>
        <w:jc w:val="both"/>
        <w:rPr>
          <w:rFonts w:ascii="Verdana" w:eastAsia="Verdana" w:hAnsi="Verdana" w:cs="Verdana"/>
          <w:b/>
          <w:sz w:val="20"/>
          <w:szCs w:val="20"/>
        </w:rPr>
      </w:pPr>
      <w:r>
        <w:rPr>
          <w:rFonts w:ascii="Verdana" w:eastAsia="Verdana" w:hAnsi="Verdana" w:cs="Verdana"/>
          <w:b/>
          <w:sz w:val="20"/>
          <w:szCs w:val="20"/>
        </w:rPr>
        <w:t>General background</w:t>
      </w:r>
    </w:p>
    <w:p w14:paraId="655BA270" w14:textId="77777777" w:rsidR="00DD3B6E" w:rsidRDefault="00DC6775">
      <w:pPr>
        <w:shd w:val="clear" w:color="auto" w:fill="FFFFFF"/>
        <w:spacing w:before="120" w:after="120" w:line="276" w:lineRule="auto"/>
        <w:jc w:val="both"/>
        <w:rPr>
          <w:rFonts w:ascii="Verdana" w:eastAsia="Verdana" w:hAnsi="Verdana" w:cs="Verdana"/>
          <w:color w:val="000000"/>
          <w:sz w:val="20"/>
          <w:szCs w:val="20"/>
        </w:rPr>
      </w:pPr>
      <w:r>
        <w:rPr>
          <w:rFonts w:ascii="Verdana" w:eastAsia="Verdana" w:hAnsi="Verdana" w:cs="Verdana"/>
          <w:color w:val="000000"/>
          <w:sz w:val="20"/>
          <w:szCs w:val="20"/>
        </w:rPr>
        <w:t>The EU Anti-Corruption Initiative in Ukraine (EUACI) is the European Union’s technical support program in the area of anti-corruption in Ukraine, co-</w:t>
      </w:r>
      <w:proofErr w:type="spellStart"/>
      <w:r>
        <w:rPr>
          <w:rFonts w:ascii="Verdana" w:eastAsia="Verdana" w:hAnsi="Verdana" w:cs="Verdana"/>
          <w:color w:val="000000"/>
          <w:sz w:val="20"/>
          <w:szCs w:val="20"/>
        </w:rPr>
        <w:t>funded</w:t>
      </w:r>
      <w:proofErr w:type="spellEnd"/>
      <w:r>
        <w:rPr>
          <w:rFonts w:ascii="Verdana" w:eastAsia="Verdana" w:hAnsi="Verdana" w:cs="Verdana"/>
          <w:color w:val="000000"/>
          <w:sz w:val="20"/>
          <w:szCs w:val="20"/>
        </w:rPr>
        <w:t xml:space="preserve"> and implemented by the Ministry of Foreign Affairs in Denmark. The overall objective of the EUACI is</w:t>
      </w:r>
      <w:r>
        <w:rPr>
          <w:rFonts w:ascii="Verdana" w:eastAsia="Verdana" w:hAnsi="Verdana" w:cs="Verdana"/>
          <w:color w:val="000000"/>
          <w:sz w:val="20"/>
          <w:szCs w:val="20"/>
        </w:rPr>
        <w:t xml:space="preserve"> </w:t>
      </w:r>
      <w:r>
        <w:rPr>
          <w:rFonts w:ascii="Verdana" w:eastAsia="Verdana" w:hAnsi="Verdana" w:cs="Verdana"/>
          <w:sz w:val="20"/>
          <w:szCs w:val="20"/>
        </w:rPr>
        <w:t xml:space="preserve">to achieve significant progress in preventing and countering corruption, ensuring the coherence and systemic anti-corruption activities of state and local self-government bodies, and to empower civil society and citizens to contribute to the combating of </w:t>
      </w:r>
      <w:r>
        <w:rPr>
          <w:rFonts w:ascii="Verdana" w:eastAsia="Verdana" w:hAnsi="Verdana" w:cs="Verdana"/>
          <w:sz w:val="20"/>
          <w:szCs w:val="20"/>
        </w:rPr>
        <w:t>corruption, as well as the proper process of Ukraine’s post-war recovery. The program runs till April 2027.</w:t>
      </w:r>
    </w:p>
    <w:p w14:paraId="07738479" w14:textId="2FF5F08B" w:rsidR="00DD3B6E" w:rsidRDefault="00DC6775">
      <w:pPr>
        <w:shd w:val="clear" w:color="auto" w:fill="FFFFFF"/>
        <w:spacing w:before="120" w:after="120" w:line="276" w:lineRule="auto"/>
        <w:jc w:val="both"/>
        <w:rPr>
          <w:rFonts w:ascii="Verdana" w:eastAsia="Verdana" w:hAnsi="Verdana" w:cs="Verdana"/>
          <w:sz w:val="20"/>
          <w:szCs w:val="20"/>
        </w:rPr>
      </w:pPr>
      <w:r>
        <w:rPr>
          <w:rFonts w:ascii="Verdana" w:eastAsia="Verdana" w:hAnsi="Verdana" w:cs="Verdana"/>
          <w:sz w:val="20"/>
          <w:szCs w:val="20"/>
        </w:rPr>
        <w:t>Ukraine's key anti-corruption institutions — the National Anti-Corruption Bureau of Ukraine (NABU), the Specialized Anti-Corruption Prosecutor’s Off</w:t>
      </w:r>
      <w:r>
        <w:rPr>
          <w:rFonts w:ascii="Verdana" w:eastAsia="Verdana" w:hAnsi="Verdana" w:cs="Verdana"/>
          <w:sz w:val="20"/>
          <w:szCs w:val="20"/>
        </w:rPr>
        <w:t>ice (SAPO),</w:t>
      </w:r>
      <w:r w:rsidR="00537B3F">
        <w:rPr>
          <w:rFonts w:ascii="Verdana" w:eastAsia="Verdana" w:hAnsi="Verdana" w:cs="Verdana"/>
          <w:sz w:val="20"/>
          <w:szCs w:val="20"/>
        </w:rPr>
        <w:t xml:space="preserve"> as well</w:t>
      </w:r>
      <w:r>
        <w:rPr>
          <w:rFonts w:ascii="Verdana" w:eastAsia="Verdana" w:hAnsi="Verdana" w:cs="Verdana"/>
          <w:sz w:val="20"/>
          <w:szCs w:val="20"/>
        </w:rPr>
        <w:t xml:space="preserve"> the High Anti-Corruption Court (HACC) — play a crucial role in combating corruption and strengthening the rule of law in Ukraine. These institutions have requested EUACI’s support in strengthening their capacity to structure and present com</w:t>
      </w:r>
      <w:r>
        <w:rPr>
          <w:rFonts w:ascii="Verdana" w:eastAsia="Verdana" w:hAnsi="Verdana" w:cs="Verdana"/>
          <w:sz w:val="20"/>
          <w:szCs w:val="20"/>
        </w:rPr>
        <w:t xml:space="preserve">plex information through </w:t>
      </w:r>
      <w:r>
        <w:rPr>
          <w:rFonts w:ascii="Verdana" w:eastAsia="Verdana" w:hAnsi="Verdana" w:cs="Verdana"/>
          <w:sz w:val="20"/>
          <w:szCs w:val="20"/>
        </w:rPr>
        <w:t>visualization.</w:t>
      </w:r>
    </w:p>
    <w:p w14:paraId="75ADCB01" w14:textId="386BF689" w:rsidR="00DD3B6E" w:rsidRDefault="00DC6775">
      <w:pPr>
        <w:shd w:val="clear" w:color="auto" w:fill="FFFFFF"/>
        <w:spacing w:before="120" w:after="120" w:line="276" w:lineRule="auto"/>
        <w:jc w:val="both"/>
        <w:rPr>
          <w:rFonts w:ascii="Verdana" w:eastAsia="Verdana" w:hAnsi="Verdana" w:cs="Verdana"/>
          <w:sz w:val="20"/>
          <w:szCs w:val="20"/>
        </w:rPr>
      </w:pPr>
      <w:r>
        <w:rPr>
          <w:rFonts w:ascii="Verdana" w:eastAsia="Verdana" w:hAnsi="Verdana" w:cs="Verdana"/>
          <w:sz w:val="20"/>
          <w:szCs w:val="20"/>
        </w:rPr>
        <w:t xml:space="preserve">In response, the EUACI plans to organize 3 training sessions (each spanning two full days) tailored to the needs of </w:t>
      </w:r>
      <w:r w:rsidR="00537B3F">
        <w:rPr>
          <w:rFonts w:ascii="Verdana" w:eastAsia="Verdana" w:hAnsi="Verdana" w:cs="Verdana"/>
          <w:sz w:val="20"/>
          <w:szCs w:val="20"/>
        </w:rPr>
        <w:t>HACC</w:t>
      </w:r>
      <w:r>
        <w:rPr>
          <w:rFonts w:ascii="Verdana" w:eastAsia="Verdana" w:hAnsi="Verdana" w:cs="Verdana"/>
          <w:sz w:val="20"/>
          <w:szCs w:val="20"/>
        </w:rPr>
        <w:t xml:space="preserve">, </w:t>
      </w:r>
      <w:r w:rsidR="00537B3F">
        <w:rPr>
          <w:rFonts w:ascii="Verdana" w:eastAsia="Verdana" w:hAnsi="Verdana" w:cs="Verdana"/>
          <w:sz w:val="20"/>
          <w:szCs w:val="20"/>
        </w:rPr>
        <w:t>NABU</w:t>
      </w:r>
      <w:r>
        <w:rPr>
          <w:rFonts w:ascii="Verdana" w:eastAsia="Verdana" w:hAnsi="Verdana" w:cs="Verdana"/>
          <w:sz w:val="20"/>
          <w:szCs w:val="20"/>
        </w:rPr>
        <w:t xml:space="preserve">, and </w:t>
      </w:r>
      <w:r w:rsidR="00537B3F">
        <w:rPr>
          <w:rFonts w:ascii="Verdana" w:eastAsia="Verdana" w:hAnsi="Verdana" w:cs="Verdana"/>
          <w:sz w:val="20"/>
          <w:szCs w:val="20"/>
        </w:rPr>
        <w:t>SAPO</w:t>
      </w:r>
      <w:r>
        <w:rPr>
          <w:rFonts w:ascii="Verdana" w:eastAsia="Verdana" w:hAnsi="Verdana" w:cs="Verdana"/>
          <w:sz w:val="20"/>
          <w:szCs w:val="20"/>
        </w:rPr>
        <w:t xml:space="preserve"> staff. These sessions shall equip participants with practical skills to </w:t>
      </w:r>
      <w:proofErr w:type="spellStart"/>
      <w:r>
        <w:rPr>
          <w:rFonts w:ascii="Verdana" w:eastAsia="Verdana" w:hAnsi="Verdana" w:cs="Verdana"/>
          <w:sz w:val="20"/>
          <w:szCs w:val="20"/>
        </w:rPr>
        <w:t>an</w:t>
      </w:r>
      <w:r>
        <w:rPr>
          <w:rFonts w:ascii="Verdana" w:eastAsia="Verdana" w:hAnsi="Verdana" w:cs="Verdana"/>
          <w:sz w:val="20"/>
          <w:szCs w:val="20"/>
        </w:rPr>
        <w:t>alyze</w:t>
      </w:r>
      <w:proofErr w:type="spellEnd"/>
      <w:r w:rsidR="00537B3F">
        <w:rPr>
          <w:rFonts w:ascii="Verdana" w:eastAsia="Verdana" w:hAnsi="Verdana" w:cs="Verdana"/>
          <w:sz w:val="20"/>
          <w:szCs w:val="20"/>
        </w:rPr>
        <w:t xml:space="preserve"> and</w:t>
      </w:r>
      <w:r>
        <w:rPr>
          <w:rFonts w:ascii="Verdana" w:eastAsia="Verdana" w:hAnsi="Verdana" w:cs="Verdana"/>
          <w:sz w:val="20"/>
          <w:szCs w:val="20"/>
        </w:rPr>
        <w:t xml:space="preserve"> structure</w:t>
      </w:r>
      <w:r w:rsidR="00537B3F">
        <w:rPr>
          <w:rFonts w:ascii="Verdana" w:eastAsia="Verdana" w:hAnsi="Verdana" w:cs="Verdana"/>
          <w:sz w:val="20"/>
          <w:szCs w:val="20"/>
        </w:rPr>
        <w:t xml:space="preserve"> the information for the purposes of its</w:t>
      </w:r>
      <w:r>
        <w:rPr>
          <w:rFonts w:ascii="Verdana" w:eastAsia="Verdana" w:hAnsi="Verdana" w:cs="Verdana"/>
          <w:sz w:val="20"/>
          <w:szCs w:val="20"/>
        </w:rPr>
        <w:t xml:space="preserve"> visualiz</w:t>
      </w:r>
      <w:r w:rsidR="00537B3F">
        <w:rPr>
          <w:rFonts w:ascii="Verdana" w:eastAsia="Verdana" w:hAnsi="Verdana" w:cs="Verdana"/>
          <w:sz w:val="20"/>
          <w:szCs w:val="20"/>
        </w:rPr>
        <w:t>ation</w:t>
      </w:r>
      <w:r>
        <w:rPr>
          <w:rFonts w:ascii="Verdana" w:eastAsia="Verdana" w:hAnsi="Verdana" w:cs="Verdana"/>
          <w:sz w:val="20"/>
          <w:szCs w:val="20"/>
        </w:rPr>
        <w:t xml:space="preserve">, enhancing their ability to </w:t>
      </w:r>
      <w:r w:rsidR="00537B3F">
        <w:rPr>
          <w:rFonts w:ascii="Verdana" w:eastAsia="Verdana" w:hAnsi="Verdana" w:cs="Verdana"/>
          <w:sz w:val="20"/>
          <w:szCs w:val="20"/>
        </w:rPr>
        <w:t>effectively communicate it</w:t>
      </w:r>
      <w:r>
        <w:rPr>
          <w:rFonts w:ascii="Verdana" w:eastAsia="Verdana" w:hAnsi="Verdana" w:cs="Verdana"/>
          <w:sz w:val="20"/>
          <w:szCs w:val="20"/>
        </w:rPr>
        <w:t xml:space="preserve">. The need to conduct training sessions aligns with the findings of the HACC study needs report (November 2023) and direct requests </w:t>
      </w:r>
      <w:r>
        <w:rPr>
          <w:rFonts w:ascii="Verdana" w:eastAsia="Verdana" w:hAnsi="Verdana" w:cs="Verdana"/>
          <w:sz w:val="20"/>
          <w:szCs w:val="20"/>
        </w:rPr>
        <w:t xml:space="preserve">from the institutions. </w:t>
      </w:r>
    </w:p>
    <w:p w14:paraId="2751D648" w14:textId="77777777" w:rsidR="00DD3B6E" w:rsidRDefault="00DC6775">
      <w:pPr>
        <w:pStyle w:val="Heading1"/>
        <w:spacing w:before="120" w:after="120" w:line="276" w:lineRule="auto"/>
        <w:ind w:left="0"/>
        <w:jc w:val="both"/>
        <w:rPr>
          <w:sz w:val="20"/>
          <w:szCs w:val="20"/>
        </w:rPr>
      </w:pPr>
      <w:r>
        <w:rPr>
          <w:sz w:val="20"/>
          <w:szCs w:val="20"/>
        </w:rPr>
        <w:t>Objective</w:t>
      </w:r>
    </w:p>
    <w:p w14:paraId="099657CF" w14:textId="764FE97F" w:rsidR="00DD3B6E" w:rsidRDefault="00DC6775">
      <w:pPr>
        <w:spacing w:line="276" w:lineRule="auto"/>
        <w:rPr>
          <w:rFonts w:ascii="Verdana" w:eastAsia="Verdana" w:hAnsi="Verdana" w:cs="Verdana"/>
          <w:sz w:val="20"/>
          <w:szCs w:val="20"/>
        </w:rPr>
      </w:pPr>
      <w:r>
        <w:rPr>
          <w:rFonts w:ascii="Verdana" w:eastAsia="Verdana" w:hAnsi="Verdana" w:cs="Verdana"/>
          <w:sz w:val="20"/>
          <w:szCs w:val="20"/>
        </w:rPr>
        <w:t xml:space="preserve">The overall objective of this activity is to enhance the effectiveness of HACC, NABU, and SAPO by strengthening the capacity of its employees to process, </w:t>
      </w:r>
      <w:proofErr w:type="spellStart"/>
      <w:r>
        <w:rPr>
          <w:rFonts w:ascii="Verdana" w:eastAsia="Verdana" w:hAnsi="Verdana" w:cs="Verdana"/>
          <w:sz w:val="20"/>
          <w:szCs w:val="20"/>
        </w:rPr>
        <w:t>analyze</w:t>
      </w:r>
      <w:proofErr w:type="spellEnd"/>
      <w:r>
        <w:rPr>
          <w:rFonts w:ascii="Verdana" w:eastAsia="Verdana" w:hAnsi="Verdana" w:cs="Verdana"/>
          <w:sz w:val="20"/>
          <w:szCs w:val="20"/>
        </w:rPr>
        <w:t xml:space="preserve">, and present complex </w:t>
      </w:r>
      <w:r w:rsidR="00537B3F">
        <w:rPr>
          <w:rFonts w:ascii="Verdana" w:eastAsia="Verdana" w:hAnsi="Verdana" w:cs="Verdana"/>
          <w:sz w:val="20"/>
          <w:szCs w:val="20"/>
        </w:rPr>
        <w:t>information (including data)</w:t>
      </w:r>
      <w:r>
        <w:rPr>
          <w:rFonts w:ascii="Verdana" w:eastAsia="Verdana" w:hAnsi="Verdana" w:cs="Verdana"/>
          <w:sz w:val="20"/>
          <w:szCs w:val="20"/>
        </w:rPr>
        <w:t xml:space="preserve"> through advanced information visua</w:t>
      </w:r>
      <w:r>
        <w:rPr>
          <w:rFonts w:ascii="Verdana" w:eastAsia="Verdana" w:hAnsi="Verdana" w:cs="Verdana"/>
          <w:sz w:val="20"/>
          <w:szCs w:val="20"/>
        </w:rPr>
        <w:t>lization techniques. This contributes to the broader goal of enabling these institutions to perform their mandates with greater efficiency and transparency.</w:t>
      </w:r>
    </w:p>
    <w:p w14:paraId="67B356E5" w14:textId="77777777" w:rsidR="00DD3B6E" w:rsidRDefault="00DC6775">
      <w:pPr>
        <w:pStyle w:val="Heading1"/>
        <w:spacing w:before="120" w:after="120" w:line="276" w:lineRule="auto"/>
        <w:ind w:left="0"/>
        <w:jc w:val="both"/>
        <w:rPr>
          <w:sz w:val="20"/>
          <w:szCs w:val="20"/>
        </w:rPr>
      </w:pPr>
      <w:bookmarkStart w:id="0" w:name="_gxvsezacbztp" w:colFirst="0" w:colLast="0"/>
      <w:bookmarkEnd w:id="0"/>
      <w:r>
        <w:rPr>
          <w:sz w:val="20"/>
          <w:szCs w:val="20"/>
        </w:rPr>
        <w:t>Scope of work</w:t>
      </w:r>
    </w:p>
    <w:p w14:paraId="66197FF5" w14:textId="190E42E5" w:rsidR="00DD3B6E" w:rsidRDefault="00DC6775">
      <w:pPr>
        <w:spacing w:line="276" w:lineRule="auto"/>
        <w:rPr>
          <w:rFonts w:ascii="Verdana" w:eastAsia="Verdana" w:hAnsi="Verdana" w:cs="Verdana"/>
          <w:sz w:val="20"/>
          <w:szCs w:val="20"/>
        </w:rPr>
      </w:pPr>
      <w:r>
        <w:rPr>
          <w:rFonts w:ascii="Verdana" w:eastAsia="Verdana" w:hAnsi="Verdana" w:cs="Verdana"/>
          <w:sz w:val="20"/>
          <w:szCs w:val="20"/>
        </w:rPr>
        <w:t>The selected service providers will be responsible for organizing and conducting tail</w:t>
      </w:r>
      <w:r>
        <w:rPr>
          <w:rFonts w:ascii="Verdana" w:eastAsia="Verdana" w:hAnsi="Verdana" w:cs="Verdana"/>
          <w:sz w:val="20"/>
          <w:szCs w:val="20"/>
        </w:rPr>
        <w:t xml:space="preserve">ored training sessions (each spanning two full days) on information </w:t>
      </w:r>
      <w:r w:rsidR="00537B3F">
        <w:rPr>
          <w:rFonts w:ascii="Verdana" w:eastAsia="Verdana" w:hAnsi="Verdana" w:cs="Verdana"/>
          <w:sz w:val="20"/>
          <w:szCs w:val="20"/>
        </w:rPr>
        <w:t xml:space="preserve">and data </w:t>
      </w:r>
      <w:r>
        <w:rPr>
          <w:rFonts w:ascii="Verdana" w:eastAsia="Verdana" w:hAnsi="Verdana" w:cs="Verdana"/>
          <w:sz w:val="20"/>
          <w:szCs w:val="20"/>
        </w:rPr>
        <w:t xml:space="preserve">visualization for HACC, NABU, and SAPO staff. The training aims to enhance participants' ability to structure, analyse and visualise complex </w:t>
      </w:r>
      <w:r w:rsidR="00537B3F">
        <w:rPr>
          <w:rFonts w:ascii="Verdana" w:eastAsia="Verdana" w:hAnsi="Verdana" w:cs="Verdana"/>
          <w:sz w:val="20"/>
          <w:szCs w:val="20"/>
        </w:rPr>
        <w:t xml:space="preserve">information and </w:t>
      </w:r>
      <w:r>
        <w:rPr>
          <w:rFonts w:ascii="Verdana" w:eastAsia="Verdana" w:hAnsi="Verdana" w:cs="Verdana"/>
          <w:sz w:val="20"/>
          <w:szCs w:val="20"/>
        </w:rPr>
        <w:t xml:space="preserve">data, equipping them with practical skills and </w:t>
      </w:r>
      <w:r>
        <w:rPr>
          <w:rFonts w:ascii="Verdana" w:eastAsia="Verdana" w:hAnsi="Verdana" w:cs="Verdana"/>
          <w:sz w:val="20"/>
          <w:szCs w:val="20"/>
        </w:rPr>
        <w:t>tools to improve their work processes and communication of results. The activity is divided into two lots, each with distinct content:</w:t>
      </w:r>
    </w:p>
    <w:p w14:paraId="7B4EC200" w14:textId="77777777" w:rsidR="00DD3B6E" w:rsidRDefault="00DC6775">
      <w:pPr>
        <w:spacing w:before="120" w:after="120" w:line="276" w:lineRule="auto"/>
        <w:rPr>
          <w:rFonts w:ascii="Verdana" w:eastAsia="Verdana" w:hAnsi="Verdana" w:cs="Verdana"/>
          <w:b/>
          <w:sz w:val="20"/>
          <w:szCs w:val="20"/>
        </w:rPr>
      </w:pPr>
      <w:r>
        <w:rPr>
          <w:rFonts w:ascii="Verdana" w:eastAsia="Verdana" w:hAnsi="Verdana" w:cs="Verdana"/>
          <w:b/>
          <w:sz w:val="20"/>
          <w:szCs w:val="20"/>
        </w:rPr>
        <w:lastRenderedPageBreak/>
        <w:t>Lot 1. Training on information visualization for HACC</w:t>
      </w:r>
    </w:p>
    <w:p w14:paraId="17757EB3" w14:textId="77777777" w:rsidR="00DD3B6E" w:rsidRDefault="00DC6775">
      <w:pPr>
        <w:spacing w:before="120" w:after="120" w:line="276" w:lineRule="auto"/>
        <w:rPr>
          <w:rFonts w:ascii="Verdana" w:eastAsia="Verdana" w:hAnsi="Verdana" w:cs="Verdana"/>
          <w:sz w:val="20"/>
          <w:szCs w:val="20"/>
        </w:rPr>
      </w:pPr>
      <w:r>
        <w:rPr>
          <w:rFonts w:ascii="Verdana" w:eastAsia="Verdana" w:hAnsi="Verdana" w:cs="Verdana"/>
          <w:sz w:val="20"/>
          <w:szCs w:val="20"/>
        </w:rPr>
        <w:t>The assignment consists of organizing and conducting</w:t>
      </w:r>
      <w:r>
        <w:rPr>
          <w:rFonts w:ascii="Verdana" w:eastAsia="Verdana" w:hAnsi="Verdana" w:cs="Verdana"/>
          <w:b/>
          <w:sz w:val="20"/>
          <w:szCs w:val="20"/>
        </w:rPr>
        <w:t xml:space="preserve"> 2 training sessions </w:t>
      </w:r>
      <w:r>
        <w:rPr>
          <w:rFonts w:ascii="Verdana" w:eastAsia="Verdana" w:hAnsi="Verdana" w:cs="Verdana"/>
          <w:sz w:val="20"/>
          <w:szCs w:val="20"/>
        </w:rPr>
        <w:t xml:space="preserve">(with each session spanning 2 full days). The aim of these sessions is to provide HACC Apparatus staff with: </w:t>
      </w:r>
    </w:p>
    <w:p w14:paraId="118A66E2" w14:textId="77777777" w:rsidR="00DD3B6E" w:rsidRDefault="00DC6775">
      <w:pPr>
        <w:numPr>
          <w:ilvl w:val="0"/>
          <w:numId w:val="1"/>
        </w:numPr>
        <w:spacing w:before="120" w:line="276" w:lineRule="auto"/>
        <w:rPr>
          <w:rFonts w:ascii="Verdana" w:eastAsia="Verdana" w:hAnsi="Verdana" w:cs="Verdana"/>
          <w:sz w:val="20"/>
          <w:szCs w:val="20"/>
        </w:rPr>
      </w:pPr>
      <w:r>
        <w:rPr>
          <w:rFonts w:ascii="Verdana" w:eastAsia="Verdana" w:hAnsi="Verdana" w:cs="Verdana"/>
          <w:sz w:val="20"/>
          <w:szCs w:val="20"/>
        </w:rPr>
        <w:t>Techniques for organizing, cleaning, and preparing legal and administrati</w:t>
      </w:r>
      <w:r>
        <w:rPr>
          <w:rFonts w:ascii="Verdana" w:eastAsia="Verdana" w:hAnsi="Verdana" w:cs="Verdana"/>
          <w:sz w:val="20"/>
          <w:szCs w:val="20"/>
        </w:rPr>
        <w:t>ve data for visualization, ensuring completeness and accuracy.</w:t>
      </w:r>
    </w:p>
    <w:p w14:paraId="05999504" w14:textId="77777777" w:rsidR="00DD3B6E" w:rsidRDefault="00DC6775">
      <w:pPr>
        <w:numPr>
          <w:ilvl w:val="0"/>
          <w:numId w:val="1"/>
        </w:numPr>
        <w:spacing w:line="276" w:lineRule="auto"/>
        <w:rPr>
          <w:rFonts w:ascii="Verdana" w:eastAsia="Verdana" w:hAnsi="Verdana" w:cs="Verdana"/>
          <w:sz w:val="20"/>
          <w:szCs w:val="20"/>
        </w:rPr>
      </w:pPr>
      <w:r>
        <w:rPr>
          <w:rFonts w:ascii="Verdana" w:eastAsia="Verdana" w:hAnsi="Verdana" w:cs="Verdana"/>
          <w:sz w:val="20"/>
          <w:szCs w:val="20"/>
        </w:rPr>
        <w:t>Creation of tables, charts, timelines, and flowcharts to represent case data, procedures, and administrative workflows.</w:t>
      </w:r>
    </w:p>
    <w:p w14:paraId="6FF674AB" w14:textId="77777777" w:rsidR="00DD3B6E" w:rsidRDefault="00DC6775">
      <w:pPr>
        <w:numPr>
          <w:ilvl w:val="0"/>
          <w:numId w:val="1"/>
        </w:numPr>
        <w:spacing w:after="120" w:line="276" w:lineRule="auto"/>
        <w:rPr>
          <w:rFonts w:ascii="Verdana" w:eastAsia="Verdana" w:hAnsi="Verdana" w:cs="Verdana"/>
          <w:sz w:val="20"/>
          <w:szCs w:val="20"/>
        </w:rPr>
      </w:pPr>
      <w:r>
        <w:rPr>
          <w:rFonts w:ascii="Verdana" w:eastAsia="Verdana" w:hAnsi="Verdana" w:cs="Verdana"/>
          <w:sz w:val="20"/>
          <w:szCs w:val="20"/>
        </w:rPr>
        <w:t>Hands-on training with tools for data visualization to design dashboards,</w:t>
      </w:r>
      <w:r>
        <w:rPr>
          <w:rFonts w:ascii="Verdana" w:eastAsia="Verdana" w:hAnsi="Verdana" w:cs="Verdana"/>
          <w:sz w:val="20"/>
          <w:szCs w:val="20"/>
        </w:rPr>
        <w:t xml:space="preserve"> visual reports, and data-driven presentations.</w:t>
      </w:r>
    </w:p>
    <w:p w14:paraId="5CE6C97E" w14:textId="7B29ADA4" w:rsidR="00DD3B6E" w:rsidRDefault="00DC6775">
      <w:pPr>
        <w:spacing w:before="120" w:after="120" w:line="276" w:lineRule="auto"/>
        <w:rPr>
          <w:rFonts w:ascii="Verdana" w:eastAsia="Verdana" w:hAnsi="Verdana" w:cs="Verdana"/>
          <w:sz w:val="20"/>
          <w:szCs w:val="20"/>
        </w:rPr>
      </w:pPr>
      <w:r>
        <w:rPr>
          <w:rFonts w:ascii="Verdana" w:eastAsia="Verdana" w:hAnsi="Verdana" w:cs="Verdana"/>
          <w:sz w:val="20"/>
          <w:szCs w:val="20"/>
        </w:rPr>
        <w:t xml:space="preserve">The first day should focus on delivering theoretical knowledge on evaluating, structuring, and visualizing legal and administrative </w:t>
      </w:r>
      <w:r w:rsidR="00FE65DF">
        <w:rPr>
          <w:rFonts w:ascii="Verdana" w:eastAsia="Verdana" w:hAnsi="Verdana" w:cs="Verdana"/>
          <w:sz w:val="20"/>
          <w:szCs w:val="20"/>
        </w:rPr>
        <w:t xml:space="preserve">information and </w:t>
      </w:r>
      <w:r>
        <w:rPr>
          <w:rFonts w:ascii="Verdana" w:eastAsia="Verdana" w:hAnsi="Verdana" w:cs="Verdana"/>
          <w:sz w:val="20"/>
          <w:szCs w:val="20"/>
        </w:rPr>
        <w:t xml:space="preserve">data. </w:t>
      </w:r>
      <w:r w:rsidR="00FE65DF">
        <w:rPr>
          <w:rFonts w:ascii="Verdana" w:eastAsia="Verdana" w:hAnsi="Verdana" w:cs="Verdana"/>
          <w:sz w:val="20"/>
          <w:szCs w:val="20"/>
        </w:rPr>
        <w:t>At</w:t>
      </w:r>
      <w:r>
        <w:rPr>
          <w:rFonts w:ascii="Verdana" w:eastAsia="Verdana" w:hAnsi="Verdana" w:cs="Verdana"/>
          <w:sz w:val="20"/>
          <w:szCs w:val="20"/>
        </w:rPr>
        <w:t xml:space="preserve"> the end of the day, participants must receive practical assignments</w:t>
      </w:r>
      <w:r>
        <w:rPr>
          <w:rFonts w:ascii="Verdana" w:eastAsia="Verdana" w:hAnsi="Verdana" w:cs="Verdana"/>
          <w:sz w:val="20"/>
          <w:szCs w:val="20"/>
        </w:rPr>
        <w:t xml:space="preserve"> based on the specific data they commonly work with. The second day should include reviewing and commenting on these assignments (where applicable), providing hands-on guidance, and reinforcing the practical application of data visualization techniques.</w:t>
      </w:r>
    </w:p>
    <w:p w14:paraId="1CCCCCE7" w14:textId="5669F6E2" w:rsidR="00DD3B6E" w:rsidRDefault="00DC6775">
      <w:pPr>
        <w:spacing w:before="120" w:after="120" w:line="276" w:lineRule="auto"/>
        <w:rPr>
          <w:rFonts w:ascii="Verdana" w:eastAsia="Verdana" w:hAnsi="Verdana" w:cs="Verdana"/>
          <w:sz w:val="20"/>
          <w:szCs w:val="20"/>
        </w:rPr>
      </w:pPr>
      <w:r>
        <w:rPr>
          <w:rFonts w:ascii="Verdana" w:eastAsia="Verdana" w:hAnsi="Verdana" w:cs="Verdana"/>
          <w:sz w:val="20"/>
          <w:szCs w:val="20"/>
        </w:rPr>
        <w:t>Ea</w:t>
      </w:r>
      <w:r>
        <w:rPr>
          <w:rFonts w:ascii="Verdana" w:eastAsia="Verdana" w:hAnsi="Verdana" w:cs="Verdana"/>
          <w:sz w:val="20"/>
          <w:szCs w:val="20"/>
        </w:rPr>
        <w:t xml:space="preserve">ch session will be delivered to two different groups of HACC Apparatus staff, with up to 30 participants per group. The content should be mostly </w:t>
      </w:r>
      <w:r w:rsidR="00FE65DF">
        <w:rPr>
          <w:rFonts w:ascii="Verdana" w:eastAsia="Verdana" w:hAnsi="Verdana" w:cs="Verdana"/>
          <w:sz w:val="20"/>
          <w:szCs w:val="20"/>
        </w:rPr>
        <w:t>similar</w:t>
      </w:r>
      <w:r>
        <w:rPr>
          <w:rFonts w:ascii="Verdana" w:eastAsia="Verdana" w:hAnsi="Verdana" w:cs="Verdana"/>
          <w:sz w:val="20"/>
          <w:szCs w:val="20"/>
        </w:rPr>
        <w:t xml:space="preserve"> for both sessions.</w:t>
      </w:r>
    </w:p>
    <w:p w14:paraId="77DD837F" w14:textId="77777777" w:rsidR="00DD3B6E" w:rsidRDefault="00DC6775">
      <w:pPr>
        <w:spacing w:before="120" w:after="120" w:line="276" w:lineRule="auto"/>
        <w:rPr>
          <w:rFonts w:ascii="Verdana" w:eastAsia="Verdana" w:hAnsi="Verdana" w:cs="Verdana"/>
          <w:b/>
          <w:sz w:val="20"/>
          <w:szCs w:val="20"/>
        </w:rPr>
      </w:pPr>
      <w:r>
        <w:rPr>
          <w:rFonts w:ascii="Verdana" w:eastAsia="Verdana" w:hAnsi="Verdana" w:cs="Verdana"/>
          <w:b/>
          <w:sz w:val="20"/>
          <w:szCs w:val="20"/>
        </w:rPr>
        <w:t xml:space="preserve">Lot 2. Training on information visualization for NABU and SAPO </w:t>
      </w:r>
    </w:p>
    <w:p w14:paraId="080A8737" w14:textId="77777777" w:rsidR="00DD3B6E" w:rsidRDefault="00DC6775">
      <w:pPr>
        <w:spacing w:before="120" w:after="120" w:line="276" w:lineRule="auto"/>
        <w:rPr>
          <w:rFonts w:ascii="Verdana" w:eastAsia="Verdana" w:hAnsi="Verdana" w:cs="Verdana"/>
          <w:sz w:val="20"/>
          <w:szCs w:val="20"/>
        </w:rPr>
      </w:pPr>
      <w:r>
        <w:rPr>
          <w:rFonts w:ascii="Verdana" w:eastAsia="Verdana" w:hAnsi="Verdana" w:cs="Verdana"/>
          <w:sz w:val="20"/>
          <w:szCs w:val="20"/>
        </w:rPr>
        <w:t xml:space="preserve">The assignment consists of organizing and conducting </w:t>
      </w:r>
      <w:r>
        <w:rPr>
          <w:rFonts w:ascii="Verdana" w:eastAsia="Verdana" w:hAnsi="Verdana" w:cs="Verdana"/>
          <w:b/>
          <w:sz w:val="20"/>
          <w:szCs w:val="20"/>
        </w:rPr>
        <w:t>1 training session</w:t>
      </w:r>
      <w:r>
        <w:rPr>
          <w:rFonts w:ascii="Verdana" w:eastAsia="Verdana" w:hAnsi="Verdana" w:cs="Verdana"/>
          <w:sz w:val="20"/>
          <w:szCs w:val="20"/>
        </w:rPr>
        <w:t>, spanning 2 full days. The session aims to provide participants with:</w:t>
      </w:r>
    </w:p>
    <w:p w14:paraId="16F207FF" w14:textId="77777777" w:rsidR="00DD3B6E" w:rsidRDefault="00DC6775">
      <w:pPr>
        <w:numPr>
          <w:ilvl w:val="0"/>
          <w:numId w:val="3"/>
        </w:numPr>
        <w:spacing w:before="120" w:line="276" w:lineRule="auto"/>
        <w:rPr>
          <w:rFonts w:ascii="Verdana" w:eastAsia="Verdana" w:hAnsi="Verdana" w:cs="Verdana"/>
          <w:sz w:val="20"/>
          <w:szCs w:val="20"/>
        </w:rPr>
      </w:pPr>
      <w:r>
        <w:rPr>
          <w:rFonts w:ascii="Verdana" w:eastAsia="Verdana" w:hAnsi="Verdana" w:cs="Verdana"/>
          <w:sz w:val="20"/>
          <w:szCs w:val="20"/>
        </w:rPr>
        <w:t>Techniques for visualizing complex datasets, including financial transactions, investigative findings, and strateg</w:t>
      </w:r>
      <w:r>
        <w:rPr>
          <w:rFonts w:ascii="Verdana" w:eastAsia="Verdana" w:hAnsi="Verdana" w:cs="Verdana"/>
          <w:sz w:val="20"/>
          <w:szCs w:val="20"/>
        </w:rPr>
        <w:t>ic reports.</w:t>
      </w:r>
    </w:p>
    <w:p w14:paraId="5E299242" w14:textId="77777777" w:rsidR="00DD3B6E" w:rsidRDefault="00DC6775">
      <w:pPr>
        <w:numPr>
          <w:ilvl w:val="0"/>
          <w:numId w:val="3"/>
        </w:numPr>
        <w:spacing w:line="276" w:lineRule="auto"/>
        <w:rPr>
          <w:rFonts w:ascii="Verdana" w:eastAsia="Verdana" w:hAnsi="Verdana" w:cs="Verdana"/>
          <w:sz w:val="20"/>
          <w:szCs w:val="20"/>
        </w:rPr>
      </w:pPr>
      <w:r>
        <w:rPr>
          <w:rFonts w:ascii="Verdana" w:eastAsia="Verdana" w:hAnsi="Verdana" w:cs="Verdana"/>
          <w:sz w:val="20"/>
          <w:szCs w:val="20"/>
        </w:rPr>
        <w:t>Creation of network diagrams, timelines, geographic maps, and advanced chart types to illustrate links between entities, events, and data patterns.</w:t>
      </w:r>
    </w:p>
    <w:p w14:paraId="7BDCD8E5" w14:textId="77777777" w:rsidR="00DD3B6E" w:rsidRDefault="00DC6775">
      <w:pPr>
        <w:numPr>
          <w:ilvl w:val="0"/>
          <w:numId w:val="3"/>
        </w:numPr>
        <w:spacing w:after="120" w:line="276" w:lineRule="auto"/>
        <w:rPr>
          <w:rFonts w:ascii="Verdana" w:eastAsia="Verdana" w:hAnsi="Verdana" w:cs="Verdana"/>
          <w:sz w:val="20"/>
          <w:szCs w:val="20"/>
        </w:rPr>
      </w:pPr>
      <w:r>
        <w:rPr>
          <w:rFonts w:ascii="Verdana" w:eastAsia="Verdana" w:hAnsi="Verdana" w:cs="Verdana"/>
          <w:sz w:val="20"/>
          <w:szCs w:val="20"/>
        </w:rPr>
        <w:t>Hands-on training with tools like Excel, Tableau, Power BI for dynamic, interactive data visuali</w:t>
      </w:r>
      <w:r>
        <w:rPr>
          <w:rFonts w:ascii="Verdana" w:eastAsia="Verdana" w:hAnsi="Verdana" w:cs="Verdana"/>
          <w:sz w:val="20"/>
          <w:szCs w:val="20"/>
        </w:rPr>
        <w:t>zation.</w:t>
      </w:r>
    </w:p>
    <w:p w14:paraId="6279D11C" w14:textId="77777777" w:rsidR="00DD3B6E" w:rsidRDefault="00DC6775">
      <w:pPr>
        <w:spacing w:before="120" w:after="120" w:line="276" w:lineRule="auto"/>
        <w:rPr>
          <w:rFonts w:ascii="Verdana" w:eastAsia="Verdana" w:hAnsi="Verdana" w:cs="Verdana"/>
          <w:sz w:val="20"/>
          <w:szCs w:val="20"/>
        </w:rPr>
      </w:pPr>
      <w:r>
        <w:rPr>
          <w:rFonts w:ascii="Verdana" w:eastAsia="Verdana" w:hAnsi="Verdana" w:cs="Verdana"/>
          <w:sz w:val="20"/>
          <w:szCs w:val="20"/>
        </w:rPr>
        <w:t xml:space="preserve">The first day should focus on delivering theoretical knowledge on structuring and visualizing complex datasets. By the end of the day, participants must receive practical assignments based on the types of data they commonly </w:t>
      </w:r>
      <w:proofErr w:type="spellStart"/>
      <w:r>
        <w:rPr>
          <w:rFonts w:ascii="Verdana" w:eastAsia="Verdana" w:hAnsi="Verdana" w:cs="Verdana"/>
          <w:sz w:val="20"/>
          <w:szCs w:val="20"/>
        </w:rPr>
        <w:t>analyze</w:t>
      </w:r>
      <w:proofErr w:type="spellEnd"/>
      <w:r>
        <w:rPr>
          <w:rFonts w:ascii="Verdana" w:eastAsia="Verdana" w:hAnsi="Verdana" w:cs="Verdana"/>
          <w:sz w:val="20"/>
          <w:szCs w:val="20"/>
        </w:rPr>
        <w:t xml:space="preserve">. The second day </w:t>
      </w:r>
      <w:r>
        <w:rPr>
          <w:rFonts w:ascii="Verdana" w:eastAsia="Verdana" w:hAnsi="Verdana" w:cs="Verdana"/>
          <w:sz w:val="20"/>
          <w:szCs w:val="20"/>
        </w:rPr>
        <w:t>should include reviewing and commenting on these assignments (where applicable), providing hands-on guidance, and reinforcing the practical application of data visualization techniques.</w:t>
      </w:r>
    </w:p>
    <w:p w14:paraId="76580C31" w14:textId="09993F6A" w:rsidR="00DD3B6E" w:rsidRDefault="00DC6775">
      <w:pPr>
        <w:spacing w:before="120" w:after="120" w:line="276" w:lineRule="auto"/>
        <w:rPr>
          <w:rFonts w:ascii="Verdana" w:eastAsia="Verdana" w:hAnsi="Verdana" w:cs="Verdana"/>
          <w:sz w:val="20"/>
          <w:szCs w:val="20"/>
        </w:rPr>
      </w:pPr>
      <w:r>
        <w:rPr>
          <w:rFonts w:ascii="Verdana" w:eastAsia="Verdana" w:hAnsi="Verdana" w:cs="Verdana"/>
          <w:sz w:val="20"/>
          <w:szCs w:val="20"/>
        </w:rPr>
        <w:t>This session will be delivered to a joint group of the NABU and SAPO e</w:t>
      </w:r>
      <w:r>
        <w:rPr>
          <w:rFonts w:ascii="Verdana" w:eastAsia="Verdana" w:hAnsi="Verdana" w:cs="Verdana"/>
          <w:sz w:val="20"/>
          <w:szCs w:val="20"/>
        </w:rPr>
        <w:t xml:space="preserve">mployees, with up to </w:t>
      </w:r>
      <w:r w:rsidR="00FE65DF">
        <w:rPr>
          <w:rFonts w:ascii="Verdana" w:eastAsia="Verdana" w:hAnsi="Verdana" w:cs="Verdana"/>
          <w:sz w:val="20"/>
          <w:szCs w:val="20"/>
        </w:rPr>
        <w:t>3</w:t>
      </w:r>
      <w:r>
        <w:rPr>
          <w:rFonts w:ascii="Verdana" w:eastAsia="Verdana" w:hAnsi="Verdana" w:cs="Verdana"/>
          <w:sz w:val="20"/>
          <w:szCs w:val="20"/>
        </w:rPr>
        <w:t>0 participants.</w:t>
      </w:r>
    </w:p>
    <w:p w14:paraId="2AD898A8" w14:textId="77777777" w:rsidR="00DD3B6E" w:rsidRDefault="00DC6775">
      <w:pPr>
        <w:spacing w:before="120" w:after="120" w:line="276" w:lineRule="auto"/>
        <w:rPr>
          <w:rFonts w:ascii="Verdana" w:eastAsia="Verdana" w:hAnsi="Verdana" w:cs="Verdana"/>
          <w:sz w:val="20"/>
          <w:szCs w:val="20"/>
        </w:rPr>
      </w:pPr>
      <w:r>
        <w:rPr>
          <w:rFonts w:ascii="Verdana" w:eastAsia="Verdana" w:hAnsi="Verdana" w:cs="Verdana"/>
          <w:b/>
          <w:sz w:val="20"/>
          <w:szCs w:val="20"/>
        </w:rPr>
        <w:t xml:space="preserve">Bidders may submit proposals for one or both of the lots. </w:t>
      </w:r>
      <w:r>
        <w:rPr>
          <w:rFonts w:ascii="Verdana" w:eastAsia="Verdana" w:hAnsi="Verdana" w:cs="Verdana"/>
          <w:sz w:val="20"/>
          <w:szCs w:val="20"/>
        </w:rPr>
        <w:t>The EUACI reserves the right to select either a single contractor for both lots or separate contractors for each.</w:t>
      </w:r>
    </w:p>
    <w:p w14:paraId="52652B63" w14:textId="77777777" w:rsidR="00DD3B6E" w:rsidRDefault="00DC6775">
      <w:pPr>
        <w:spacing w:before="120" w:after="120" w:line="276" w:lineRule="auto"/>
        <w:jc w:val="both"/>
        <w:rPr>
          <w:rFonts w:ascii="Verdana" w:eastAsia="Verdana" w:hAnsi="Verdana" w:cs="Verdana"/>
          <w:b/>
          <w:sz w:val="20"/>
          <w:szCs w:val="20"/>
        </w:rPr>
      </w:pPr>
      <w:r>
        <w:rPr>
          <w:rFonts w:ascii="Verdana" w:eastAsia="Verdana" w:hAnsi="Verdana" w:cs="Verdana"/>
          <w:b/>
          <w:sz w:val="20"/>
          <w:szCs w:val="20"/>
        </w:rPr>
        <w:t>Deliverables</w:t>
      </w:r>
    </w:p>
    <w:p w14:paraId="0E3E6450" w14:textId="77777777" w:rsidR="00DD3B6E" w:rsidRDefault="00DC6775">
      <w:pPr>
        <w:spacing w:before="240" w:after="240" w:line="276" w:lineRule="auto"/>
        <w:jc w:val="both"/>
        <w:rPr>
          <w:rFonts w:ascii="Verdana" w:eastAsia="Verdana" w:hAnsi="Verdana" w:cs="Verdana"/>
          <w:sz w:val="20"/>
          <w:szCs w:val="20"/>
        </w:rPr>
      </w:pPr>
      <w:r>
        <w:rPr>
          <w:rFonts w:ascii="Verdana" w:eastAsia="Verdana" w:hAnsi="Verdana" w:cs="Verdana"/>
          <w:sz w:val="20"/>
          <w:szCs w:val="20"/>
        </w:rPr>
        <w:t>The service provider will be resp</w:t>
      </w:r>
      <w:r>
        <w:rPr>
          <w:rFonts w:ascii="Verdana" w:eastAsia="Verdana" w:hAnsi="Verdana" w:cs="Verdana"/>
          <w:sz w:val="20"/>
          <w:szCs w:val="20"/>
        </w:rPr>
        <w:t>onsible for delivering the following outputs:</w:t>
      </w:r>
    </w:p>
    <w:tbl>
      <w:tblPr>
        <w:tblStyle w:val="a3"/>
        <w:tblW w:w="9360" w:type="dxa"/>
        <w:tblBorders>
          <w:top w:val="nil"/>
          <w:left w:val="nil"/>
          <w:bottom w:val="nil"/>
          <w:right w:val="nil"/>
          <w:insideH w:val="nil"/>
          <w:insideV w:val="nil"/>
        </w:tblBorders>
        <w:tblLayout w:type="fixed"/>
        <w:tblLook w:val="0600" w:firstRow="0" w:lastRow="0" w:firstColumn="0" w:lastColumn="0" w:noHBand="1" w:noVBand="1"/>
      </w:tblPr>
      <w:tblGrid>
        <w:gridCol w:w="2685"/>
        <w:gridCol w:w="2190"/>
        <w:gridCol w:w="4485"/>
      </w:tblGrid>
      <w:tr w:rsidR="00DD3B6E" w14:paraId="51F8F9DA" w14:textId="77777777">
        <w:trPr>
          <w:trHeight w:val="515"/>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9B0165"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b/>
                <w:sz w:val="20"/>
                <w:szCs w:val="20"/>
              </w:rPr>
              <w:t>Deliverable/Output</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91393C"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b/>
                <w:sz w:val="20"/>
                <w:szCs w:val="20"/>
              </w:rPr>
              <w:t>Timeline</w:t>
            </w:r>
          </w:p>
        </w:tc>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4D9FD2"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b/>
                <w:sz w:val="20"/>
                <w:szCs w:val="20"/>
              </w:rPr>
              <w:t>Note</w:t>
            </w:r>
          </w:p>
        </w:tc>
      </w:tr>
      <w:tr w:rsidR="00DD3B6E" w14:paraId="241C9B54" w14:textId="77777777">
        <w:trPr>
          <w:trHeight w:val="107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9613BC"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b/>
                <w:sz w:val="20"/>
                <w:szCs w:val="20"/>
              </w:rPr>
              <w:lastRenderedPageBreak/>
              <w:t>1. Results of survey of potential training participants of each institution</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FF095"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At least 7 days before the first day of the respective training sessions</w:t>
            </w:r>
          </w:p>
        </w:tc>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3D6370"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 xml:space="preserve">Based on pre-training surveys or interviews with participants to tailor session content. </w:t>
            </w:r>
          </w:p>
        </w:tc>
      </w:tr>
      <w:tr w:rsidR="00DD3B6E" w14:paraId="58EA07A3" w14:textId="77777777">
        <w:trPr>
          <w:trHeight w:val="107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7F9E9C"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b/>
                <w:sz w:val="20"/>
                <w:szCs w:val="20"/>
              </w:rPr>
              <w:t>2. Detailed agenda for each day of the training session</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F4B03F"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At least 5 days before each day of the training sessions</w:t>
            </w:r>
          </w:p>
        </w:tc>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A382E" w14:textId="77777777" w:rsidR="00DD3B6E" w:rsidRDefault="00DD3B6E">
            <w:pPr>
              <w:spacing w:before="120" w:after="120" w:line="276" w:lineRule="auto"/>
              <w:jc w:val="both"/>
              <w:rPr>
                <w:rFonts w:ascii="Verdana" w:eastAsia="Verdana" w:hAnsi="Verdana" w:cs="Verdana"/>
                <w:sz w:val="20"/>
                <w:szCs w:val="20"/>
              </w:rPr>
            </w:pPr>
          </w:p>
        </w:tc>
      </w:tr>
      <w:tr w:rsidR="00DD3B6E" w14:paraId="3079E69F" w14:textId="77777777">
        <w:trPr>
          <w:trHeight w:val="785"/>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51D091" w14:textId="3D58B160" w:rsidR="00DD3B6E" w:rsidRDefault="00FE65DF">
            <w:pPr>
              <w:spacing w:before="120" w:after="120" w:line="276" w:lineRule="auto"/>
              <w:jc w:val="both"/>
              <w:rPr>
                <w:rFonts w:ascii="Verdana" w:eastAsia="Verdana" w:hAnsi="Verdana" w:cs="Verdana"/>
                <w:sz w:val="20"/>
                <w:szCs w:val="20"/>
              </w:rPr>
            </w:pPr>
            <w:r>
              <w:rPr>
                <w:rFonts w:ascii="Verdana" w:eastAsia="Verdana" w:hAnsi="Verdana" w:cs="Verdana"/>
                <w:b/>
                <w:sz w:val="20"/>
                <w:szCs w:val="20"/>
              </w:rPr>
              <w:t>3</w:t>
            </w:r>
            <w:r w:rsidR="00DC6775">
              <w:rPr>
                <w:rFonts w:ascii="Verdana" w:eastAsia="Verdana" w:hAnsi="Verdana" w:cs="Verdana"/>
                <w:b/>
                <w:sz w:val="20"/>
                <w:szCs w:val="20"/>
              </w:rPr>
              <w:t>. List of participants per each day of eac</w:t>
            </w:r>
            <w:r w:rsidR="00DC6775">
              <w:rPr>
                <w:rFonts w:ascii="Verdana" w:eastAsia="Verdana" w:hAnsi="Verdana" w:cs="Verdana"/>
                <w:b/>
                <w:sz w:val="20"/>
                <w:szCs w:val="20"/>
              </w:rPr>
              <w:t xml:space="preserve">h </w:t>
            </w:r>
            <w:r>
              <w:rPr>
                <w:rFonts w:ascii="Verdana" w:eastAsia="Verdana" w:hAnsi="Verdana" w:cs="Verdana"/>
                <w:b/>
                <w:sz w:val="20"/>
                <w:szCs w:val="20"/>
              </w:rPr>
              <w:t xml:space="preserve">of the </w:t>
            </w:r>
            <w:r w:rsidR="00DC6775">
              <w:rPr>
                <w:rFonts w:ascii="Verdana" w:eastAsia="Verdana" w:hAnsi="Verdana" w:cs="Verdana"/>
                <w:b/>
                <w:sz w:val="20"/>
                <w:szCs w:val="20"/>
              </w:rPr>
              <w:t>session</w:t>
            </w:r>
            <w:r>
              <w:rPr>
                <w:rFonts w:ascii="Verdana" w:eastAsia="Verdana" w:hAnsi="Verdana" w:cs="Verdana"/>
                <w:b/>
                <w:sz w:val="20"/>
                <w:szCs w:val="20"/>
              </w:rPr>
              <w:t>s</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BB3BBE"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Within 2 days of each session day</w:t>
            </w:r>
          </w:p>
        </w:tc>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EFC588" w14:textId="48D3C33E" w:rsidR="00DD3B6E" w:rsidRDefault="00FE65DF">
            <w:pPr>
              <w:spacing w:before="120" w:after="120" w:line="276" w:lineRule="auto"/>
              <w:jc w:val="both"/>
              <w:rPr>
                <w:rFonts w:ascii="Verdana" w:eastAsia="Verdana" w:hAnsi="Verdana" w:cs="Verdana"/>
                <w:sz w:val="20"/>
                <w:szCs w:val="20"/>
              </w:rPr>
            </w:pPr>
            <w:proofErr w:type="spellStart"/>
            <w:r>
              <w:rPr>
                <w:rFonts w:ascii="Verdana" w:eastAsia="Verdana" w:hAnsi="Verdana" w:cs="Verdana"/>
                <w:sz w:val="20"/>
                <w:szCs w:val="20"/>
              </w:rPr>
              <w:t>LoP</w:t>
            </w:r>
            <w:proofErr w:type="spellEnd"/>
            <w:r>
              <w:rPr>
                <w:rFonts w:ascii="Verdana" w:eastAsia="Verdana" w:hAnsi="Verdana" w:cs="Verdana"/>
                <w:sz w:val="20"/>
                <w:szCs w:val="20"/>
              </w:rPr>
              <w:t xml:space="preserve"> should have the signatures of those who participated in the sessions</w:t>
            </w:r>
            <w:r w:rsidR="00DC6775">
              <w:rPr>
                <w:rFonts w:ascii="Verdana" w:eastAsia="Verdana" w:hAnsi="Verdana" w:cs="Verdana"/>
                <w:sz w:val="20"/>
                <w:szCs w:val="20"/>
              </w:rPr>
              <w:t xml:space="preserve"> </w:t>
            </w:r>
          </w:p>
        </w:tc>
      </w:tr>
      <w:tr w:rsidR="00DD3B6E" w14:paraId="61798904" w14:textId="77777777">
        <w:trPr>
          <w:trHeight w:val="107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913109" w14:textId="27A63AF5" w:rsidR="00DD3B6E" w:rsidRDefault="00FE65DF">
            <w:pPr>
              <w:spacing w:before="120" w:after="120" w:line="276" w:lineRule="auto"/>
              <w:jc w:val="both"/>
              <w:rPr>
                <w:rFonts w:ascii="Verdana" w:eastAsia="Verdana" w:hAnsi="Verdana" w:cs="Verdana"/>
                <w:sz w:val="20"/>
                <w:szCs w:val="20"/>
              </w:rPr>
            </w:pPr>
            <w:r>
              <w:rPr>
                <w:rFonts w:ascii="Verdana" w:eastAsia="Verdana" w:hAnsi="Verdana" w:cs="Verdana"/>
                <w:b/>
                <w:sz w:val="20"/>
                <w:szCs w:val="20"/>
              </w:rPr>
              <w:t>4</w:t>
            </w:r>
            <w:r w:rsidR="00DC6775">
              <w:rPr>
                <w:rFonts w:ascii="Verdana" w:eastAsia="Verdana" w:hAnsi="Verdana" w:cs="Verdana"/>
                <w:b/>
                <w:sz w:val="20"/>
                <w:szCs w:val="20"/>
              </w:rPr>
              <w:t>. Training evaluation forms</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306DB"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Within 1 week after each training session</w:t>
            </w:r>
          </w:p>
        </w:tc>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FAB834" w14:textId="0D833100" w:rsidR="00DD3B6E" w:rsidRDefault="00FE65DF">
            <w:pPr>
              <w:spacing w:before="120" w:after="120" w:line="276" w:lineRule="auto"/>
              <w:jc w:val="both"/>
              <w:rPr>
                <w:rFonts w:ascii="Verdana" w:eastAsia="Verdana" w:hAnsi="Verdana" w:cs="Verdana"/>
                <w:sz w:val="20"/>
                <w:szCs w:val="20"/>
              </w:rPr>
            </w:pPr>
            <w:r>
              <w:rPr>
                <w:rFonts w:ascii="Verdana" w:eastAsia="Verdana" w:hAnsi="Verdana" w:cs="Verdana"/>
                <w:sz w:val="20"/>
                <w:szCs w:val="20"/>
              </w:rPr>
              <w:t>Feedback</w:t>
            </w:r>
            <w:r w:rsidR="00DC6775">
              <w:rPr>
                <w:rFonts w:ascii="Verdana" w:eastAsia="Verdana" w:hAnsi="Verdana" w:cs="Verdana"/>
                <w:sz w:val="20"/>
                <w:szCs w:val="20"/>
              </w:rPr>
              <w:t xml:space="preserve"> of participants</w:t>
            </w:r>
            <w:r>
              <w:rPr>
                <w:rFonts w:ascii="Verdana" w:eastAsia="Verdana" w:hAnsi="Verdana" w:cs="Verdana"/>
                <w:sz w:val="20"/>
                <w:szCs w:val="20"/>
              </w:rPr>
              <w:t xml:space="preserve"> with its summary, if relevant</w:t>
            </w:r>
          </w:p>
        </w:tc>
      </w:tr>
      <w:tr w:rsidR="00DD3B6E" w14:paraId="519C58E1" w14:textId="77777777">
        <w:trPr>
          <w:trHeight w:val="1070"/>
        </w:trPr>
        <w:tc>
          <w:tcPr>
            <w:tcW w:w="26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A4E66" w14:textId="7532292D" w:rsidR="00DD3B6E" w:rsidRDefault="00FE65DF">
            <w:pPr>
              <w:spacing w:before="120" w:after="120" w:line="276" w:lineRule="auto"/>
              <w:jc w:val="both"/>
              <w:rPr>
                <w:rFonts w:ascii="Verdana" w:eastAsia="Verdana" w:hAnsi="Verdana" w:cs="Verdana"/>
                <w:sz w:val="20"/>
                <w:szCs w:val="20"/>
              </w:rPr>
            </w:pPr>
            <w:r>
              <w:rPr>
                <w:rFonts w:ascii="Verdana" w:eastAsia="Verdana" w:hAnsi="Verdana" w:cs="Verdana"/>
                <w:b/>
                <w:sz w:val="20"/>
                <w:szCs w:val="20"/>
              </w:rPr>
              <w:t>5</w:t>
            </w:r>
            <w:r w:rsidR="00DC6775">
              <w:rPr>
                <w:rFonts w:ascii="Verdana" w:eastAsia="Verdana" w:hAnsi="Verdana" w:cs="Verdana"/>
                <w:b/>
                <w:sz w:val="20"/>
                <w:szCs w:val="20"/>
              </w:rPr>
              <w:t>. Completion report</w:t>
            </w:r>
          </w:p>
        </w:tc>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EE60C4"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Within 2 weeks of the last training session</w:t>
            </w:r>
          </w:p>
        </w:tc>
        <w:tc>
          <w:tcPr>
            <w:tcW w:w="44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032481"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A short report summarizing activities conducted, results achieved, challenges, and lessons learned.</w:t>
            </w:r>
          </w:p>
        </w:tc>
      </w:tr>
    </w:tbl>
    <w:p w14:paraId="760A9EC7" w14:textId="77777777" w:rsidR="00DD3B6E" w:rsidRDefault="00DC6775">
      <w:pPr>
        <w:spacing w:before="120" w:after="120" w:line="276" w:lineRule="auto"/>
        <w:jc w:val="both"/>
        <w:rPr>
          <w:rFonts w:ascii="Verdana" w:eastAsia="Verdana" w:hAnsi="Verdana" w:cs="Verdana"/>
          <w:b/>
          <w:sz w:val="20"/>
          <w:szCs w:val="20"/>
        </w:rPr>
      </w:pPr>
      <w:r>
        <w:rPr>
          <w:rFonts w:ascii="Verdana" w:eastAsia="Verdana" w:hAnsi="Verdana" w:cs="Verdana"/>
          <w:b/>
          <w:sz w:val="20"/>
          <w:szCs w:val="20"/>
        </w:rPr>
        <w:t>Qualifications</w:t>
      </w:r>
    </w:p>
    <w:p w14:paraId="107A3FD7"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The Service Providers have to meet the following requirements:</w:t>
      </w:r>
    </w:p>
    <w:p w14:paraId="3CEFE536" w14:textId="77777777" w:rsidR="00DD3B6E" w:rsidRDefault="00DC6775">
      <w:pPr>
        <w:numPr>
          <w:ilvl w:val="0"/>
          <w:numId w:val="2"/>
        </w:numPr>
        <w:spacing w:before="120" w:line="276" w:lineRule="auto"/>
        <w:jc w:val="both"/>
        <w:rPr>
          <w:rFonts w:ascii="Verdana" w:eastAsia="Verdana" w:hAnsi="Verdana" w:cs="Verdana"/>
          <w:sz w:val="20"/>
          <w:szCs w:val="20"/>
        </w:rPr>
      </w:pPr>
      <w:r>
        <w:rPr>
          <w:rFonts w:ascii="Verdana" w:eastAsia="Verdana" w:hAnsi="Verdana" w:cs="Verdana"/>
          <w:sz w:val="20"/>
          <w:szCs w:val="20"/>
        </w:rPr>
        <w:t>official registration as an individual entrepreneur (or a legal entity) according to the legislation of Ukraine;</w:t>
      </w:r>
    </w:p>
    <w:p w14:paraId="5A3914BE" w14:textId="77777777" w:rsidR="00DD3B6E" w:rsidRDefault="00DC6775">
      <w:pPr>
        <w:numPr>
          <w:ilvl w:val="0"/>
          <w:numId w:val="2"/>
        </w:numPr>
        <w:spacing w:line="276" w:lineRule="auto"/>
        <w:jc w:val="both"/>
        <w:rPr>
          <w:rFonts w:ascii="Verdana" w:eastAsia="Verdana" w:hAnsi="Verdana" w:cs="Verdana"/>
          <w:sz w:val="20"/>
          <w:szCs w:val="20"/>
        </w:rPr>
      </w:pPr>
      <w:r>
        <w:rPr>
          <w:rFonts w:ascii="Verdana" w:eastAsia="Verdana" w:hAnsi="Verdana" w:cs="Verdana"/>
          <w:sz w:val="20"/>
          <w:szCs w:val="20"/>
        </w:rPr>
        <w:t>demonstrated practical experience in data visualization, particularly in the con</w:t>
      </w:r>
      <w:r>
        <w:rPr>
          <w:rFonts w:ascii="Verdana" w:eastAsia="Verdana" w:hAnsi="Verdana" w:cs="Verdana"/>
          <w:sz w:val="20"/>
          <w:szCs w:val="20"/>
        </w:rPr>
        <w:t>text of legal data;</w:t>
      </w:r>
    </w:p>
    <w:p w14:paraId="5ADDABD7" w14:textId="77777777" w:rsidR="00DD3B6E" w:rsidRDefault="00DC6775">
      <w:pPr>
        <w:numPr>
          <w:ilvl w:val="0"/>
          <w:numId w:val="2"/>
        </w:numPr>
        <w:spacing w:line="276" w:lineRule="auto"/>
        <w:jc w:val="both"/>
        <w:rPr>
          <w:rFonts w:ascii="Verdana" w:eastAsia="Verdana" w:hAnsi="Verdana" w:cs="Verdana"/>
          <w:sz w:val="20"/>
          <w:szCs w:val="20"/>
        </w:rPr>
      </w:pPr>
      <w:r>
        <w:rPr>
          <w:rFonts w:ascii="Verdana" w:eastAsia="Verdana" w:hAnsi="Verdana" w:cs="Verdana"/>
          <w:sz w:val="20"/>
          <w:szCs w:val="20"/>
        </w:rPr>
        <w:t>experience in delivering training sessions and/or conducting workshops on related topics;</w:t>
      </w:r>
    </w:p>
    <w:p w14:paraId="051649C0" w14:textId="77777777" w:rsidR="00DD3B6E" w:rsidRDefault="00DC6775">
      <w:pPr>
        <w:numPr>
          <w:ilvl w:val="0"/>
          <w:numId w:val="2"/>
        </w:numPr>
        <w:spacing w:line="276" w:lineRule="auto"/>
        <w:jc w:val="both"/>
        <w:rPr>
          <w:rFonts w:ascii="Verdana" w:eastAsia="Verdana" w:hAnsi="Verdana" w:cs="Verdana"/>
          <w:sz w:val="20"/>
          <w:szCs w:val="20"/>
        </w:rPr>
      </w:pPr>
      <w:r>
        <w:rPr>
          <w:rFonts w:ascii="Verdana" w:eastAsia="Verdana" w:hAnsi="Verdana" w:cs="Verdana"/>
          <w:sz w:val="20"/>
          <w:szCs w:val="20"/>
        </w:rPr>
        <w:t>familiarity and understanding with the operational context of anti-corruption institutions;</w:t>
      </w:r>
    </w:p>
    <w:p w14:paraId="4317FAC7" w14:textId="77777777" w:rsidR="00DD3B6E" w:rsidRDefault="00DC6775">
      <w:pPr>
        <w:numPr>
          <w:ilvl w:val="0"/>
          <w:numId w:val="2"/>
        </w:numPr>
        <w:spacing w:after="120" w:line="276" w:lineRule="auto"/>
        <w:jc w:val="both"/>
        <w:rPr>
          <w:rFonts w:ascii="Verdana" w:eastAsia="Verdana" w:hAnsi="Verdana" w:cs="Verdana"/>
          <w:sz w:val="20"/>
          <w:szCs w:val="20"/>
        </w:rPr>
      </w:pPr>
      <w:r>
        <w:rPr>
          <w:rFonts w:ascii="Verdana" w:eastAsia="Verdana" w:hAnsi="Verdana" w:cs="Verdana"/>
          <w:sz w:val="20"/>
          <w:szCs w:val="20"/>
        </w:rPr>
        <w:t>fluency in Ukrainian.</w:t>
      </w:r>
    </w:p>
    <w:p w14:paraId="09FC8EB2"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The requested services may also be delivered by a company or a team of experts. In this case, at least one member of the team must meet the specified criteria.</w:t>
      </w:r>
    </w:p>
    <w:p w14:paraId="38FAF371" w14:textId="77777777" w:rsidR="00DD3B6E" w:rsidRDefault="00DC6775">
      <w:pPr>
        <w:spacing w:before="120" w:after="120" w:line="276" w:lineRule="auto"/>
        <w:jc w:val="both"/>
        <w:rPr>
          <w:rFonts w:ascii="Verdana" w:eastAsia="Verdana" w:hAnsi="Verdana" w:cs="Verdana"/>
          <w:b/>
          <w:sz w:val="20"/>
          <w:szCs w:val="20"/>
        </w:rPr>
      </w:pPr>
      <w:r>
        <w:rPr>
          <w:rFonts w:ascii="Verdana" w:eastAsia="Verdana" w:hAnsi="Verdana" w:cs="Verdana"/>
          <w:b/>
          <w:sz w:val="20"/>
          <w:szCs w:val="20"/>
        </w:rPr>
        <w:t>Budget, timeframe, and location</w:t>
      </w:r>
    </w:p>
    <w:p w14:paraId="0E5A1969"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The training sessions on information visualization for HACC, NAB</w:t>
      </w:r>
      <w:r>
        <w:rPr>
          <w:rFonts w:ascii="Verdana" w:eastAsia="Verdana" w:hAnsi="Verdana" w:cs="Verdana"/>
          <w:sz w:val="20"/>
          <w:szCs w:val="20"/>
        </w:rPr>
        <w:t>U, and SAPO will take place between</w:t>
      </w:r>
      <w:r>
        <w:rPr>
          <w:rFonts w:ascii="Verdana" w:eastAsia="Verdana" w:hAnsi="Verdana" w:cs="Verdana"/>
          <w:b/>
          <w:sz w:val="20"/>
          <w:szCs w:val="20"/>
        </w:rPr>
        <w:t xml:space="preserve"> March 2025 and August 2025</w:t>
      </w:r>
      <w:r>
        <w:rPr>
          <w:rFonts w:ascii="Verdana" w:eastAsia="Verdana" w:hAnsi="Verdana" w:cs="Verdana"/>
          <w:sz w:val="20"/>
          <w:szCs w:val="20"/>
        </w:rPr>
        <w:t>. The exact dates will be coordinated with the EUACI and institutional representatives.</w:t>
      </w:r>
    </w:p>
    <w:p w14:paraId="318D7F14"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 xml:space="preserve">The sessions will be conducted offline in Kyiv or </w:t>
      </w:r>
      <w:proofErr w:type="spellStart"/>
      <w:r>
        <w:rPr>
          <w:rFonts w:ascii="Verdana" w:eastAsia="Verdana" w:hAnsi="Verdana" w:cs="Verdana"/>
          <w:sz w:val="20"/>
          <w:szCs w:val="20"/>
        </w:rPr>
        <w:t>Kyivska</w:t>
      </w:r>
      <w:proofErr w:type="spellEnd"/>
      <w:r>
        <w:rPr>
          <w:rFonts w:ascii="Verdana" w:eastAsia="Verdana" w:hAnsi="Verdana" w:cs="Verdana"/>
          <w:sz w:val="20"/>
          <w:szCs w:val="20"/>
        </w:rPr>
        <w:t xml:space="preserve"> Oblast, with venues rented and logistics arrange</w:t>
      </w:r>
      <w:r>
        <w:rPr>
          <w:rFonts w:ascii="Verdana" w:eastAsia="Verdana" w:hAnsi="Verdana" w:cs="Verdana"/>
          <w:sz w:val="20"/>
          <w:szCs w:val="20"/>
        </w:rPr>
        <w:t xml:space="preserve">d by the EUACI. </w:t>
      </w:r>
    </w:p>
    <w:p w14:paraId="1C50E302"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 xml:space="preserve">The maximum budget for this assignment is set at </w:t>
      </w:r>
      <w:r>
        <w:rPr>
          <w:rFonts w:ascii="Verdana" w:eastAsia="Verdana" w:hAnsi="Verdana" w:cs="Verdana"/>
          <w:b/>
          <w:sz w:val="20"/>
          <w:szCs w:val="20"/>
        </w:rPr>
        <w:t>EUR 3 000</w:t>
      </w:r>
      <w:r>
        <w:rPr>
          <w:rFonts w:ascii="Verdana" w:eastAsia="Verdana" w:hAnsi="Verdana" w:cs="Verdana"/>
          <w:sz w:val="20"/>
          <w:szCs w:val="20"/>
        </w:rPr>
        <w:t xml:space="preserve"> for all 3 training sessions. Venue and catering costs will be covered separately by the EUACI.</w:t>
      </w:r>
    </w:p>
    <w:p w14:paraId="662174CD" w14:textId="77777777" w:rsidR="00DD3B6E" w:rsidRDefault="00DC6775">
      <w:pPr>
        <w:pBdr>
          <w:top w:val="nil"/>
          <w:left w:val="nil"/>
          <w:bottom w:val="nil"/>
          <w:right w:val="nil"/>
          <w:between w:val="nil"/>
        </w:pBdr>
        <w:spacing w:before="120" w:after="120" w:line="276" w:lineRule="auto"/>
        <w:jc w:val="both"/>
        <w:rPr>
          <w:rFonts w:ascii="Verdana" w:eastAsia="Verdana" w:hAnsi="Verdana" w:cs="Verdana"/>
          <w:sz w:val="20"/>
          <w:szCs w:val="20"/>
        </w:rPr>
      </w:pPr>
      <w:r>
        <w:rPr>
          <w:rFonts w:ascii="Verdana" w:eastAsia="Verdana" w:hAnsi="Verdana" w:cs="Verdana"/>
          <w:b/>
          <w:color w:val="000000"/>
          <w:sz w:val="20"/>
          <w:szCs w:val="20"/>
        </w:rPr>
        <w:lastRenderedPageBreak/>
        <w:t>Reporting and management</w:t>
      </w:r>
      <w:r>
        <w:rPr>
          <w:rFonts w:ascii="Verdana" w:eastAsia="Verdana" w:hAnsi="Verdana" w:cs="Verdana"/>
          <w:color w:val="000000"/>
          <w:sz w:val="20"/>
          <w:szCs w:val="20"/>
        </w:rPr>
        <w:t xml:space="preserve"> </w:t>
      </w:r>
    </w:p>
    <w:p w14:paraId="2C8ADBB4" w14:textId="2088D6AB"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The performance of the Service Provider will be judged upon</w:t>
      </w:r>
      <w:r>
        <w:rPr>
          <w:rFonts w:ascii="Verdana" w:eastAsia="Verdana" w:hAnsi="Verdana" w:cs="Verdana"/>
          <w:sz w:val="20"/>
          <w:szCs w:val="20"/>
        </w:rPr>
        <w:t xml:space="preserve"> reaching the purpose of this contract as well as obtaining its results, as indicated in the section “Objective” and “Deliverables” herein respectively. Moreover, the performance of the </w:t>
      </w:r>
      <w:r w:rsidR="00022A5A">
        <w:rPr>
          <w:rFonts w:ascii="Verdana" w:eastAsia="Verdana" w:hAnsi="Verdana" w:cs="Verdana"/>
          <w:sz w:val="20"/>
          <w:szCs w:val="20"/>
        </w:rPr>
        <w:t xml:space="preserve">Service Provider </w:t>
      </w:r>
      <w:r>
        <w:rPr>
          <w:rFonts w:ascii="Verdana" w:eastAsia="Verdana" w:hAnsi="Verdana" w:cs="Verdana"/>
          <w:sz w:val="20"/>
          <w:szCs w:val="20"/>
        </w:rPr>
        <w:t>will be judged upon the successful implementation of all th</w:t>
      </w:r>
      <w:r>
        <w:rPr>
          <w:rFonts w:ascii="Verdana" w:eastAsia="Verdana" w:hAnsi="Verdana" w:cs="Verdana"/>
          <w:sz w:val="20"/>
          <w:szCs w:val="20"/>
        </w:rPr>
        <w:t>e specific activities indicated in Section “Scope of work” of this document</w:t>
      </w:r>
    </w:p>
    <w:p w14:paraId="661B4C33" w14:textId="6044B29D"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 xml:space="preserve">By signing the contract, the Service Provider agrees to hold in trust and confidence any information or documents ("confidential information") disclosed to </w:t>
      </w:r>
      <w:r>
        <w:rPr>
          <w:rFonts w:ascii="Verdana" w:eastAsia="Verdana" w:hAnsi="Verdana" w:cs="Verdana"/>
          <w:sz w:val="20"/>
          <w:szCs w:val="20"/>
        </w:rPr>
        <w:t>the Service Provider</w:t>
      </w:r>
      <w:r>
        <w:rPr>
          <w:rFonts w:ascii="Verdana" w:eastAsia="Verdana" w:hAnsi="Verdana" w:cs="Verdana"/>
          <w:sz w:val="20"/>
          <w:szCs w:val="20"/>
        </w:rPr>
        <w:t xml:space="preserve"> or discovered by the </w:t>
      </w:r>
      <w:proofErr w:type="spellStart"/>
      <w:r>
        <w:rPr>
          <w:rFonts w:ascii="Verdana" w:eastAsia="Verdana" w:hAnsi="Verdana" w:cs="Verdana"/>
          <w:sz w:val="20"/>
          <w:szCs w:val="20"/>
        </w:rPr>
        <w:t>the</w:t>
      </w:r>
      <w:proofErr w:type="spellEnd"/>
      <w:r>
        <w:rPr>
          <w:rFonts w:ascii="Verdana" w:eastAsia="Verdana" w:hAnsi="Verdana" w:cs="Verdana"/>
          <w:sz w:val="20"/>
          <w:szCs w:val="20"/>
        </w:rPr>
        <w:t xml:space="preserve"> Service Provider or prepared by the </w:t>
      </w:r>
      <w:r>
        <w:rPr>
          <w:rFonts w:ascii="Verdana" w:eastAsia="Verdana" w:hAnsi="Verdana" w:cs="Verdana"/>
          <w:sz w:val="20"/>
          <w:szCs w:val="20"/>
        </w:rPr>
        <w:t>Service Provider in the course of or as a result of the implementation of the contract, and agrees that it shall be used only for the contract implementation and shall not be disclosed to an</w:t>
      </w:r>
      <w:r>
        <w:rPr>
          <w:rFonts w:ascii="Verdana" w:eastAsia="Verdana" w:hAnsi="Verdana" w:cs="Verdana"/>
          <w:sz w:val="20"/>
          <w:szCs w:val="20"/>
        </w:rPr>
        <w:t xml:space="preserve">y third party. The </w:t>
      </w:r>
      <w:r>
        <w:rPr>
          <w:rFonts w:ascii="Verdana" w:eastAsia="Verdana" w:hAnsi="Verdana" w:cs="Verdana"/>
          <w:sz w:val="20"/>
          <w:szCs w:val="20"/>
        </w:rPr>
        <w:t>Service Provider also agrees not to retain copies of any written information or prototypes in its archive and for its use.</w:t>
      </w:r>
    </w:p>
    <w:p w14:paraId="40472921" w14:textId="77777777" w:rsidR="00DD3B6E" w:rsidRDefault="00DC6775">
      <w:pPr>
        <w:spacing w:before="120" w:after="120" w:line="276" w:lineRule="auto"/>
        <w:jc w:val="both"/>
        <w:rPr>
          <w:rFonts w:ascii="Verdana" w:eastAsia="Verdana" w:hAnsi="Verdana" w:cs="Verdana"/>
          <w:b/>
          <w:sz w:val="20"/>
          <w:szCs w:val="20"/>
        </w:rPr>
      </w:pPr>
      <w:bookmarkStart w:id="1" w:name="_gjdgxs" w:colFirst="0" w:colLast="0"/>
      <w:bookmarkEnd w:id="1"/>
      <w:r>
        <w:rPr>
          <w:rFonts w:ascii="Verdana" w:eastAsia="Verdana" w:hAnsi="Verdana" w:cs="Verdana"/>
          <w:b/>
          <w:sz w:val="20"/>
          <w:szCs w:val="20"/>
        </w:rPr>
        <w:t>How to apply</w:t>
      </w:r>
    </w:p>
    <w:p w14:paraId="0501A059" w14:textId="77777777" w:rsidR="00DD3B6E" w:rsidRDefault="00DC6775">
      <w:pPr>
        <w:spacing w:before="120" w:after="120" w:line="276" w:lineRule="auto"/>
        <w:jc w:val="both"/>
        <w:rPr>
          <w:rFonts w:ascii="Verdana" w:eastAsia="Verdana" w:hAnsi="Verdana" w:cs="Verdana"/>
          <w:b/>
          <w:sz w:val="20"/>
          <w:szCs w:val="20"/>
        </w:rPr>
      </w:pPr>
      <w:r>
        <w:rPr>
          <w:rFonts w:ascii="Verdana" w:eastAsia="Verdana" w:hAnsi="Verdana" w:cs="Verdana"/>
          <w:sz w:val="20"/>
          <w:szCs w:val="20"/>
        </w:rPr>
        <w:t>The deadline for submitting the proposal is</w:t>
      </w:r>
      <w:r>
        <w:rPr>
          <w:rFonts w:ascii="Verdana" w:eastAsia="Verdana" w:hAnsi="Verdana" w:cs="Verdana"/>
          <w:b/>
          <w:sz w:val="20"/>
          <w:szCs w:val="20"/>
        </w:rPr>
        <w:t xml:space="preserve"> 25 March 2025 17:00 Kyiv time.</w:t>
      </w:r>
    </w:p>
    <w:p w14:paraId="2A712324"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All interested candida</w:t>
      </w:r>
      <w:r>
        <w:rPr>
          <w:rFonts w:ascii="Verdana" w:eastAsia="Verdana" w:hAnsi="Verdana" w:cs="Verdana"/>
          <w:sz w:val="20"/>
          <w:szCs w:val="20"/>
        </w:rPr>
        <w:t xml:space="preserve">tes should submit: </w:t>
      </w:r>
    </w:p>
    <w:p w14:paraId="515DE761" w14:textId="77777777" w:rsidR="00DD3B6E" w:rsidRDefault="00DC6775">
      <w:pPr>
        <w:numPr>
          <w:ilvl w:val="0"/>
          <w:numId w:val="4"/>
        </w:numPr>
        <w:spacing w:before="120" w:after="120" w:line="276" w:lineRule="auto"/>
        <w:jc w:val="both"/>
        <w:rPr>
          <w:rFonts w:ascii="Verdana" w:eastAsia="Verdana" w:hAnsi="Verdana" w:cs="Verdana"/>
          <w:sz w:val="20"/>
          <w:szCs w:val="20"/>
        </w:rPr>
      </w:pPr>
      <w:r>
        <w:rPr>
          <w:rFonts w:ascii="Verdana" w:eastAsia="Verdana" w:hAnsi="Verdana" w:cs="Verdana"/>
          <w:sz w:val="20"/>
          <w:szCs w:val="20"/>
        </w:rPr>
        <w:t>CV indicating experience in conducting related training sessions and educational projects in this or related fields;</w:t>
      </w:r>
    </w:p>
    <w:p w14:paraId="1A826322" w14:textId="6EE19139" w:rsidR="00DD3B6E" w:rsidRDefault="00DC6775">
      <w:pPr>
        <w:numPr>
          <w:ilvl w:val="0"/>
          <w:numId w:val="4"/>
        </w:numPr>
        <w:spacing w:before="120" w:after="120" w:line="276" w:lineRule="auto"/>
        <w:jc w:val="both"/>
        <w:rPr>
          <w:rFonts w:ascii="Verdana" w:eastAsia="Verdana" w:hAnsi="Verdana" w:cs="Verdana"/>
          <w:sz w:val="20"/>
          <w:szCs w:val="20"/>
        </w:rPr>
      </w:pPr>
      <w:r>
        <w:rPr>
          <w:rFonts w:ascii="Verdana" w:eastAsia="Verdana" w:hAnsi="Verdana" w:cs="Verdana"/>
          <w:sz w:val="20"/>
          <w:szCs w:val="20"/>
        </w:rPr>
        <w:t>Preliminary concept for training session</w:t>
      </w:r>
      <w:r w:rsidR="00022A5A">
        <w:rPr>
          <w:rFonts w:ascii="Verdana" w:eastAsia="Verdana" w:hAnsi="Verdana" w:cs="Verdana"/>
          <w:sz w:val="20"/>
          <w:szCs w:val="20"/>
        </w:rPr>
        <w:t>s</w:t>
      </w:r>
      <w:r>
        <w:rPr>
          <w:rFonts w:ascii="Verdana" w:eastAsia="Verdana" w:hAnsi="Verdana" w:cs="Verdana"/>
          <w:sz w:val="20"/>
          <w:szCs w:val="20"/>
        </w:rPr>
        <w:t xml:space="preserve"> (short bullet point draft, up to 1 page</w:t>
      </w:r>
      <w:r w:rsidR="00022A5A">
        <w:rPr>
          <w:rFonts w:ascii="Verdana" w:eastAsia="Verdana" w:hAnsi="Verdana" w:cs="Verdana"/>
          <w:sz w:val="20"/>
          <w:szCs w:val="20"/>
        </w:rPr>
        <w:t xml:space="preserve"> per each group</w:t>
      </w:r>
      <w:r>
        <w:rPr>
          <w:rFonts w:ascii="Verdana" w:eastAsia="Verdana" w:hAnsi="Verdana" w:cs="Verdana"/>
          <w:sz w:val="20"/>
          <w:szCs w:val="20"/>
        </w:rPr>
        <w:t xml:space="preserve">) with approximate suitable timeframes </w:t>
      </w:r>
      <w:r>
        <w:rPr>
          <w:rFonts w:ascii="Verdana" w:eastAsia="Verdana" w:hAnsi="Verdana" w:cs="Verdana"/>
          <w:sz w:val="20"/>
          <w:szCs w:val="20"/>
        </w:rPr>
        <w:t>for conducting such sessions;</w:t>
      </w:r>
    </w:p>
    <w:p w14:paraId="1721E29A" w14:textId="77777777" w:rsidR="00DD3B6E" w:rsidRDefault="00DC6775">
      <w:pPr>
        <w:numPr>
          <w:ilvl w:val="0"/>
          <w:numId w:val="4"/>
        </w:numPr>
        <w:spacing w:before="120" w:after="120" w:line="276" w:lineRule="auto"/>
        <w:jc w:val="both"/>
        <w:rPr>
          <w:rFonts w:ascii="Verdana" w:eastAsia="Verdana" w:hAnsi="Verdana" w:cs="Verdana"/>
          <w:sz w:val="20"/>
          <w:szCs w:val="20"/>
        </w:rPr>
      </w:pPr>
      <w:r>
        <w:rPr>
          <w:rFonts w:ascii="Verdana" w:eastAsia="Verdana" w:hAnsi="Verdana" w:cs="Verdana"/>
          <w:sz w:val="20"/>
          <w:szCs w:val="20"/>
        </w:rPr>
        <w:t xml:space="preserve">Financial offer </w:t>
      </w:r>
    </w:p>
    <w:p w14:paraId="09FED9DB" w14:textId="77777777" w:rsidR="00DD3B6E" w:rsidRDefault="00DC6775">
      <w:pPr>
        <w:spacing w:before="120" w:after="120" w:line="276" w:lineRule="auto"/>
        <w:jc w:val="both"/>
        <w:rPr>
          <w:rFonts w:ascii="Verdana" w:eastAsia="Verdana" w:hAnsi="Verdana" w:cs="Verdana"/>
          <w:b/>
          <w:sz w:val="20"/>
          <w:szCs w:val="20"/>
        </w:rPr>
      </w:pPr>
      <w:r>
        <w:rPr>
          <w:rFonts w:ascii="Verdana" w:eastAsia="Verdana" w:hAnsi="Verdana" w:cs="Verdana"/>
          <w:sz w:val="20"/>
          <w:szCs w:val="20"/>
        </w:rPr>
        <w:t xml:space="preserve">All submitted documentation must be in English. Proposals containing materials in any other language </w:t>
      </w:r>
      <w:r>
        <w:rPr>
          <w:rFonts w:ascii="Verdana" w:eastAsia="Verdana" w:hAnsi="Verdana" w:cs="Verdana"/>
          <w:b/>
          <w:sz w:val="20"/>
          <w:szCs w:val="20"/>
        </w:rPr>
        <w:t>will be deemed non-compliant and disqualified.</w:t>
      </w:r>
    </w:p>
    <w:p w14:paraId="10F86AF9" w14:textId="66CF3575"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The proposal shall include the aforementioned information and</w:t>
      </w:r>
      <w:r>
        <w:rPr>
          <w:rFonts w:ascii="Verdana" w:eastAsia="Verdana" w:hAnsi="Verdana" w:cs="Verdana"/>
          <w:sz w:val="20"/>
          <w:szCs w:val="20"/>
        </w:rPr>
        <w:t xml:space="preserve"> should be submitted within the above deadline to </w:t>
      </w:r>
      <w:hyperlink r:id="rId8">
        <w:r>
          <w:rPr>
            <w:rFonts w:ascii="Verdana" w:eastAsia="Verdana" w:hAnsi="Verdana" w:cs="Verdana"/>
            <w:color w:val="0000FF"/>
            <w:sz w:val="20"/>
            <w:szCs w:val="20"/>
            <w:u w:val="single"/>
          </w:rPr>
          <w:t>EUACI@um.dk</w:t>
        </w:r>
      </w:hyperlink>
      <w:r>
        <w:rPr>
          <w:rFonts w:ascii="Verdana" w:eastAsia="Verdana" w:hAnsi="Verdana" w:cs="Verdana"/>
          <w:sz w:val="20"/>
          <w:szCs w:val="20"/>
        </w:rPr>
        <w:t xml:space="preserve"> cc to </w:t>
      </w:r>
      <w:hyperlink r:id="rId9">
        <w:r w:rsidRPr="00022A5A">
          <w:rPr>
            <w:rFonts w:ascii="Verdana" w:eastAsia="Verdana" w:hAnsi="Verdana" w:cs="Verdana"/>
            <w:color w:val="0000FF"/>
            <w:sz w:val="20"/>
            <w:szCs w:val="20"/>
            <w:u w:val="single"/>
          </w:rPr>
          <w:t>olemir@um.dk</w:t>
        </w:r>
      </w:hyperlink>
      <w:r>
        <w:rPr>
          <w:rFonts w:ascii="Verdana" w:eastAsia="Verdana" w:hAnsi="Verdana" w:cs="Verdana"/>
          <w:sz w:val="20"/>
          <w:szCs w:val="20"/>
        </w:rPr>
        <w:t xml:space="preserve"> i</w:t>
      </w:r>
      <w:r>
        <w:rPr>
          <w:rFonts w:ascii="Verdana" w:eastAsia="Verdana" w:hAnsi="Verdana" w:cs="Verdana"/>
          <w:sz w:val="20"/>
          <w:szCs w:val="20"/>
        </w:rPr>
        <w:t>ndicating the subject line “</w:t>
      </w:r>
      <w:r w:rsidR="00022A5A">
        <w:rPr>
          <w:rFonts w:ascii="Verdana" w:eastAsia="Verdana" w:hAnsi="Verdana" w:cs="Verdana"/>
          <w:sz w:val="20"/>
          <w:szCs w:val="20"/>
        </w:rPr>
        <w:t>Trainer on i</w:t>
      </w:r>
      <w:r>
        <w:rPr>
          <w:rFonts w:ascii="Verdana" w:eastAsia="Verdana" w:hAnsi="Verdana" w:cs="Verdana"/>
          <w:sz w:val="20"/>
          <w:szCs w:val="20"/>
        </w:rPr>
        <w:t xml:space="preserve">nformation visualization”. </w:t>
      </w:r>
    </w:p>
    <w:p w14:paraId="252C7FB7"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 xml:space="preserve">You should receive an auto-reply from the </w:t>
      </w:r>
      <w:hyperlink r:id="rId10">
        <w:r>
          <w:rPr>
            <w:rFonts w:ascii="Verdana" w:eastAsia="Verdana" w:hAnsi="Verdana" w:cs="Verdana"/>
            <w:color w:val="0000FF"/>
            <w:sz w:val="20"/>
            <w:szCs w:val="20"/>
            <w:u w:val="single"/>
          </w:rPr>
          <w:t>EUACI@um.dk</w:t>
        </w:r>
      </w:hyperlink>
      <w:r>
        <w:rPr>
          <w:rFonts w:ascii="Verdana" w:eastAsia="Verdana" w:hAnsi="Verdana" w:cs="Verdana"/>
          <w:sz w:val="20"/>
          <w:szCs w:val="20"/>
        </w:rPr>
        <w:t xml:space="preserve"> mailbox when the offer has been received. </w:t>
      </w:r>
      <w:r w:rsidRPr="00022A5A">
        <w:rPr>
          <w:rFonts w:ascii="Verdana" w:eastAsia="Verdana" w:hAnsi="Verdana" w:cs="Verdana"/>
          <w:b/>
          <w:bCs/>
          <w:sz w:val="20"/>
          <w:szCs w:val="20"/>
        </w:rPr>
        <w:t xml:space="preserve">If you do not receive an auto-reply, your offer was not received </w:t>
      </w:r>
      <w:r w:rsidRPr="00022A5A">
        <w:rPr>
          <w:rFonts w:ascii="Verdana" w:eastAsia="Verdana" w:hAnsi="Verdana" w:cs="Verdana"/>
          <w:b/>
          <w:bCs/>
          <w:sz w:val="20"/>
          <w:szCs w:val="20"/>
        </w:rPr>
        <w:t>and you should contact the EUACI by phone.</w:t>
      </w:r>
    </w:p>
    <w:p w14:paraId="372C5E3B" w14:textId="77777777"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Bidding language: English.</w:t>
      </w:r>
    </w:p>
    <w:p w14:paraId="5EED9070" w14:textId="4A96DBA2" w:rsidR="00DD3B6E" w:rsidRDefault="00DC6775">
      <w:pPr>
        <w:spacing w:before="120" w:after="120" w:line="276" w:lineRule="auto"/>
        <w:jc w:val="both"/>
        <w:rPr>
          <w:rFonts w:ascii="Verdana" w:eastAsia="Verdana" w:hAnsi="Verdana" w:cs="Verdana"/>
          <w:sz w:val="20"/>
          <w:szCs w:val="20"/>
        </w:rPr>
      </w:pPr>
      <w:r>
        <w:rPr>
          <w:rFonts w:ascii="Verdana" w:eastAsia="Verdana" w:hAnsi="Verdana" w:cs="Verdana"/>
          <w:sz w:val="20"/>
          <w:szCs w:val="20"/>
        </w:rPr>
        <w:t xml:space="preserve">Any clarification questions regarding the terms of reference should be addressed to </w:t>
      </w:r>
      <w:hyperlink r:id="rId11">
        <w:r w:rsidRPr="00022A5A">
          <w:rPr>
            <w:rFonts w:ascii="Verdana" w:eastAsia="Verdana" w:hAnsi="Verdana" w:cs="Verdana"/>
            <w:color w:val="0000FF"/>
            <w:sz w:val="20"/>
            <w:szCs w:val="20"/>
            <w:u w:val="single"/>
          </w:rPr>
          <w:t>olemir@um.dk</w:t>
        </w:r>
      </w:hyperlink>
      <w:r>
        <w:rPr>
          <w:rFonts w:ascii="Verdana" w:eastAsia="Verdana" w:hAnsi="Verdana" w:cs="Verdana"/>
          <w:sz w:val="20"/>
          <w:szCs w:val="20"/>
        </w:rPr>
        <w:t>, not later than 24 March 2025 17:00 Kyiv time.</w:t>
      </w:r>
    </w:p>
    <w:p w14:paraId="1874B6A9" w14:textId="77777777" w:rsidR="00022A5A" w:rsidRDefault="00022A5A">
      <w:pPr>
        <w:spacing w:before="120" w:after="120" w:line="276" w:lineRule="auto"/>
        <w:jc w:val="both"/>
        <w:rPr>
          <w:rFonts w:ascii="Verdana" w:eastAsia="Verdana" w:hAnsi="Verdana" w:cs="Verdana"/>
          <w:sz w:val="20"/>
          <w:szCs w:val="20"/>
        </w:rPr>
      </w:pPr>
    </w:p>
    <w:p w14:paraId="5ACAFC31" w14:textId="77777777" w:rsidR="00DD3B6E" w:rsidRDefault="00DC6775">
      <w:pPr>
        <w:spacing w:before="120" w:after="120" w:line="276" w:lineRule="auto"/>
        <w:jc w:val="both"/>
        <w:rPr>
          <w:rFonts w:ascii="Verdana" w:eastAsia="Verdana" w:hAnsi="Verdana" w:cs="Verdana"/>
          <w:b/>
          <w:sz w:val="20"/>
          <w:szCs w:val="20"/>
        </w:rPr>
      </w:pPr>
      <w:r>
        <w:rPr>
          <w:rFonts w:ascii="Verdana" w:eastAsia="Verdana" w:hAnsi="Verdana" w:cs="Verdana"/>
          <w:b/>
          <w:sz w:val="20"/>
          <w:szCs w:val="20"/>
        </w:rPr>
        <w:t>Evaluation criteria</w:t>
      </w:r>
    </w:p>
    <w:p w14:paraId="3839C608" w14:textId="77777777" w:rsidR="00DD3B6E" w:rsidRDefault="00DC6775">
      <w:pPr>
        <w:widowControl/>
        <w:tabs>
          <w:tab w:val="left" w:pos="2161"/>
        </w:tabs>
        <w:spacing w:line="276" w:lineRule="auto"/>
        <w:rPr>
          <w:rFonts w:ascii="Verdana" w:eastAsia="Verdana" w:hAnsi="Verdana" w:cs="Verdana"/>
          <w:sz w:val="20"/>
          <w:szCs w:val="20"/>
        </w:rPr>
      </w:pPr>
      <w:r>
        <w:rPr>
          <w:rFonts w:ascii="Verdana" w:eastAsia="Verdana" w:hAnsi="Verdana" w:cs="Verdana"/>
          <w:sz w:val="20"/>
          <w:szCs w:val="20"/>
        </w:rPr>
        <w:t>Bidders will be evaluated in accordance with the criteria provided below:</w:t>
      </w:r>
    </w:p>
    <w:p w14:paraId="1B6EFFC5" w14:textId="77777777" w:rsidR="00DD3B6E" w:rsidRDefault="00DD3B6E">
      <w:pPr>
        <w:widowControl/>
        <w:tabs>
          <w:tab w:val="left" w:pos="2161"/>
        </w:tabs>
        <w:spacing w:line="276" w:lineRule="auto"/>
        <w:rPr>
          <w:rFonts w:ascii="Verdana" w:eastAsia="Verdana" w:hAnsi="Verdana" w:cs="Verdana"/>
          <w:sz w:val="20"/>
          <w:szCs w:val="20"/>
        </w:rPr>
      </w:pPr>
    </w:p>
    <w:tbl>
      <w:tblPr>
        <w:tblStyle w:val="a4"/>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DD3B6E" w14:paraId="22D6BE6F" w14:textId="77777777">
        <w:tc>
          <w:tcPr>
            <w:tcW w:w="4814" w:type="dxa"/>
          </w:tcPr>
          <w:p w14:paraId="0C56DA66" w14:textId="77777777" w:rsidR="00DD3B6E" w:rsidRDefault="00DC6775">
            <w:pPr>
              <w:widowControl/>
              <w:tabs>
                <w:tab w:val="left" w:pos="2161"/>
              </w:tabs>
              <w:spacing w:line="276" w:lineRule="auto"/>
              <w:ind w:left="1202"/>
              <w:rPr>
                <w:rFonts w:ascii="Verdana" w:eastAsia="Verdana" w:hAnsi="Verdana" w:cs="Verdana"/>
                <w:b/>
                <w:sz w:val="20"/>
                <w:szCs w:val="20"/>
              </w:rPr>
            </w:pPr>
            <w:r>
              <w:rPr>
                <w:rFonts w:ascii="Verdana" w:eastAsia="Verdana" w:hAnsi="Verdana" w:cs="Verdana"/>
                <w:b/>
                <w:sz w:val="20"/>
                <w:szCs w:val="20"/>
              </w:rPr>
              <w:t>Criterion</w:t>
            </w:r>
          </w:p>
          <w:p w14:paraId="7B052683" w14:textId="77777777" w:rsidR="00DD3B6E" w:rsidRDefault="00DD3B6E">
            <w:pPr>
              <w:widowControl/>
              <w:tabs>
                <w:tab w:val="left" w:pos="2161"/>
              </w:tabs>
              <w:spacing w:line="276" w:lineRule="auto"/>
              <w:rPr>
                <w:rFonts w:ascii="Verdana" w:eastAsia="Verdana" w:hAnsi="Verdana" w:cs="Verdana"/>
                <w:sz w:val="20"/>
                <w:szCs w:val="20"/>
              </w:rPr>
            </w:pPr>
          </w:p>
        </w:tc>
        <w:tc>
          <w:tcPr>
            <w:tcW w:w="4814" w:type="dxa"/>
          </w:tcPr>
          <w:p w14:paraId="0FA356EB" w14:textId="77777777" w:rsidR="00DD3B6E" w:rsidRDefault="00DC6775">
            <w:pPr>
              <w:widowControl/>
              <w:tabs>
                <w:tab w:val="left" w:pos="2161"/>
              </w:tabs>
              <w:spacing w:line="276" w:lineRule="auto"/>
              <w:ind w:left="1202"/>
              <w:rPr>
                <w:rFonts w:ascii="Verdana" w:eastAsia="Verdana" w:hAnsi="Verdana" w:cs="Verdana"/>
                <w:b/>
                <w:sz w:val="20"/>
                <w:szCs w:val="20"/>
              </w:rPr>
            </w:pPr>
            <w:r>
              <w:rPr>
                <w:rFonts w:ascii="Verdana" w:eastAsia="Verdana" w:hAnsi="Verdana" w:cs="Verdana"/>
                <w:b/>
                <w:sz w:val="20"/>
                <w:szCs w:val="20"/>
              </w:rPr>
              <w:t>Weight</w:t>
            </w:r>
          </w:p>
          <w:p w14:paraId="084A3B6F" w14:textId="77777777" w:rsidR="00DD3B6E" w:rsidRDefault="00DD3B6E">
            <w:pPr>
              <w:widowControl/>
              <w:tabs>
                <w:tab w:val="left" w:pos="2161"/>
              </w:tabs>
              <w:spacing w:line="276" w:lineRule="auto"/>
              <w:rPr>
                <w:rFonts w:ascii="Verdana" w:eastAsia="Verdana" w:hAnsi="Verdana" w:cs="Verdana"/>
                <w:sz w:val="20"/>
                <w:szCs w:val="20"/>
              </w:rPr>
            </w:pPr>
          </w:p>
        </w:tc>
      </w:tr>
      <w:tr w:rsidR="00DD3B6E" w14:paraId="06BF9A5F" w14:textId="77777777">
        <w:tc>
          <w:tcPr>
            <w:tcW w:w="4814" w:type="dxa"/>
          </w:tcPr>
          <w:p w14:paraId="23546924" w14:textId="77777777" w:rsidR="00DD3B6E" w:rsidRDefault="00DC6775">
            <w:pPr>
              <w:widowControl/>
              <w:tabs>
                <w:tab w:val="left" w:pos="2161"/>
              </w:tabs>
              <w:spacing w:line="276" w:lineRule="auto"/>
              <w:rPr>
                <w:rFonts w:ascii="Verdana" w:eastAsia="Verdana" w:hAnsi="Verdana" w:cs="Verdana"/>
                <w:sz w:val="20"/>
                <w:szCs w:val="20"/>
              </w:rPr>
            </w:pPr>
            <w:r>
              <w:rPr>
                <w:rFonts w:ascii="Verdana" w:eastAsia="Verdana" w:hAnsi="Verdana" w:cs="Verdana"/>
                <w:sz w:val="20"/>
                <w:szCs w:val="20"/>
              </w:rPr>
              <w:t>Relevant experience, skills, and competencies</w:t>
            </w:r>
          </w:p>
        </w:tc>
        <w:tc>
          <w:tcPr>
            <w:tcW w:w="4814" w:type="dxa"/>
          </w:tcPr>
          <w:p w14:paraId="7852421F" w14:textId="77777777" w:rsidR="00DD3B6E" w:rsidRDefault="00DC6775">
            <w:pPr>
              <w:widowControl/>
              <w:tabs>
                <w:tab w:val="left" w:pos="2161"/>
              </w:tabs>
              <w:spacing w:line="276" w:lineRule="auto"/>
              <w:jc w:val="center"/>
              <w:rPr>
                <w:rFonts w:ascii="Verdana" w:eastAsia="Verdana" w:hAnsi="Verdana" w:cs="Verdana"/>
                <w:sz w:val="20"/>
                <w:szCs w:val="20"/>
              </w:rPr>
            </w:pPr>
            <w:r>
              <w:rPr>
                <w:rFonts w:ascii="Verdana" w:eastAsia="Verdana" w:hAnsi="Verdana" w:cs="Verdana"/>
                <w:sz w:val="20"/>
                <w:szCs w:val="20"/>
              </w:rPr>
              <w:t>75%</w:t>
            </w:r>
          </w:p>
        </w:tc>
      </w:tr>
      <w:tr w:rsidR="00DD3B6E" w14:paraId="3D966D2D" w14:textId="77777777">
        <w:tc>
          <w:tcPr>
            <w:tcW w:w="4814" w:type="dxa"/>
          </w:tcPr>
          <w:p w14:paraId="7F91F2C5" w14:textId="77777777" w:rsidR="00DD3B6E" w:rsidRDefault="00DC6775">
            <w:pPr>
              <w:widowControl/>
              <w:tabs>
                <w:tab w:val="left" w:pos="2161"/>
              </w:tabs>
              <w:spacing w:line="276" w:lineRule="auto"/>
              <w:rPr>
                <w:rFonts w:ascii="Verdana" w:eastAsia="Verdana" w:hAnsi="Verdana" w:cs="Verdana"/>
                <w:sz w:val="20"/>
                <w:szCs w:val="20"/>
              </w:rPr>
            </w:pPr>
            <w:r>
              <w:rPr>
                <w:rFonts w:ascii="Verdana" w:eastAsia="Verdana" w:hAnsi="Verdana" w:cs="Verdana"/>
                <w:sz w:val="20"/>
                <w:szCs w:val="20"/>
              </w:rPr>
              <w:t>Financial offer</w:t>
            </w:r>
          </w:p>
        </w:tc>
        <w:tc>
          <w:tcPr>
            <w:tcW w:w="4814" w:type="dxa"/>
          </w:tcPr>
          <w:p w14:paraId="1D1B5B9E" w14:textId="77777777" w:rsidR="00DD3B6E" w:rsidRDefault="00DC6775">
            <w:pPr>
              <w:widowControl/>
              <w:tabs>
                <w:tab w:val="left" w:pos="2161"/>
              </w:tabs>
              <w:spacing w:line="276" w:lineRule="auto"/>
              <w:jc w:val="center"/>
              <w:rPr>
                <w:rFonts w:ascii="Verdana" w:eastAsia="Verdana" w:hAnsi="Verdana" w:cs="Verdana"/>
                <w:sz w:val="20"/>
                <w:szCs w:val="20"/>
              </w:rPr>
            </w:pPr>
            <w:r>
              <w:rPr>
                <w:rFonts w:ascii="Verdana" w:eastAsia="Verdana" w:hAnsi="Verdana" w:cs="Verdana"/>
                <w:sz w:val="20"/>
                <w:szCs w:val="20"/>
              </w:rPr>
              <w:t>25%</w:t>
            </w:r>
          </w:p>
        </w:tc>
      </w:tr>
    </w:tbl>
    <w:p w14:paraId="4EE73AB4" w14:textId="77777777" w:rsidR="00DD3B6E" w:rsidRDefault="00DD3B6E">
      <w:pPr>
        <w:widowControl/>
        <w:tabs>
          <w:tab w:val="left" w:pos="2161"/>
        </w:tabs>
        <w:spacing w:line="276" w:lineRule="auto"/>
        <w:rPr>
          <w:rFonts w:ascii="Verdana" w:eastAsia="Verdana" w:hAnsi="Verdana" w:cs="Verdana"/>
          <w:sz w:val="20"/>
          <w:szCs w:val="20"/>
        </w:rPr>
      </w:pPr>
    </w:p>
    <w:sectPr w:rsidR="00DD3B6E">
      <w:headerReference w:type="default" r:id="rId12"/>
      <w:footerReference w:type="default" r:id="rId13"/>
      <w:pgSz w:w="12240" w:h="15840"/>
      <w:pgMar w:top="960" w:right="1320" w:bottom="709" w:left="1320" w:header="759" w:footer="10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71570" w14:textId="77777777" w:rsidR="00DC6775" w:rsidRDefault="00DC6775">
      <w:r>
        <w:separator/>
      </w:r>
    </w:p>
  </w:endnote>
  <w:endnote w:type="continuationSeparator" w:id="0">
    <w:p w14:paraId="4D292FED" w14:textId="77777777" w:rsidR="00DC6775" w:rsidRDefault="00DC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roman"/>
    <w:notTrueType/>
    <w:pitch w:val="default"/>
  </w:font>
  <w:font w:name="Garamond">
    <w:panose1 w:val="02020404030301010803"/>
    <w:charset w:val="00"/>
    <w:family w:val="roman"/>
    <w:notTrueType/>
    <w:pitch w:val="default"/>
  </w:font>
  <w:font w:name="Helvetica Neue">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0BCC" w14:textId="77777777" w:rsidR="00DD3B6E" w:rsidRDefault="00DC6775">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537B3F">
      <w:rPr>
        <w:noProof/>
        <w:color w:val="000000"/>
      </w:rPr>
      <w:t>1</w:t>
    </w:r>
    <w:r>
      <w:rPr>
        <w:color w:val="000000"/>
      </w:rPr>
      <w:fldChar w:fldCharType="end"/>
    </w:r>
  </w:p>
  <w:p w14:paraId="3DD158E4" w14:textId="77777777" w:rsidR="00DD3B6E" w:rsidRDefault="00DD3B6E">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07C6" w14:textId="77777777" w:rsidR="00DC6775" w:rsidRDefault="00DC6775">
      <w:r>
        <w:separator/>
      </w:r>
    </w:p>
  </w:footnote>
  <w:footnote w:type="continuationSeparator" w:id="0">
    <w:p w14:paraId="289D7E51" w14:textId="77777777" w:rsidR="00DC6775" w:rsidRDefault="00DC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D16E4" w14:textId="77777777" w:rsidR="00DD3B6E" w:rsidRDefault="00DD3B6E">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96441"/>
    <w:multiLevelType w:val="multilevel"/>
    <w:tmpl w:val="C96A76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1207431"/>
    <w:multiLevelType w:val="multilevel"/>
    <w:tmpl w:val="A058F1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8B7AA2"/>
    <w:multiLevelType w:val="multilevel"/>
    <w:tmpl w:val="D38A0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5C2EB2"/>
    <w:multiLevelType w:val="multilevel"/>
    <w:tmpl w:val="48C05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B6E"/>
    <w:rsid w:val="00022A5A"/>
    <w:rsid w:val="00537B3F"/>
    <w:rsid w:val="00DC6775"/>
    <w:rsid w:val="00DD3B6E"/>
    <w:rsid w:val="00FE6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9A428"/>
  <w15:docId w15:val="{191B8DEB-054F-49F6-953A-76B9B4093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00"/>
      <w:outlineLvl w:val="0"/>
    </w:pPr>
    <w:rPr>
      <w:rFonts w:ascii="Verdana" w:eastAsia="Verdana" w:hAnsi="Verdana"/>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0"/>
    </w:pPr>
    <w:rPr>
      <w:rFonts w:ascii="Verdana" w:eastAsia="Verdana" w:hAnsi="Verdana"/>
    </w:rPr>
  </w:style>
  <w:style w:type="paragraph" w:styleId="ListParagraph">
    <w:name w:val="List Paragraph"/>
    <w:aliases w:val="En tête 1,Indent Paragraph,Lapis Bulleted List,List Paragraph (numbered (a))"/>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24F54"/>
    <w:rPr>
      <w:rFonts w:ascii="Tahoma" w:hAnsi="Tahoma" w:cs="Tahoma"/>
      <w:sz w:val="16"/>
      <w:szCs w:val="16"/>
    </w:rPr>
  </w:style>
  <w:style w:type="character" w:customStyle="1" w:styleId="BalloonTextChar">
    <w:name w:val="Balloon Text Char"/>
    <w:basedOn w:val="DefaultParagraphFont"/>
    <w:link w:val="BalloonText"/>
    <w:uiPriority w:val="99"/>
    <w:semiHidden/>
    <w:rsid w:val="00724F54"/>
    <w:rPr>
      <w:rFonts w:ascii="Tahoma" w:hAnsi="Tahoma" w:cs="Tahoma"/>
      <w:sz w:val="16"/>
      <w:szCs w:val="16"/>
    </w:rPr>
  </w:style>
  <w:style w:type="character" w:styleId="CommentReference">
    <w:name w:val="annotation reference"/>
    <w:basedOn w:val="DefaultParagraphFont"/>
    <w:uiPriority w:val="99"/>
    <w:semiHidden/>
    <w:unhideWhenUsed/>
    <w:rsid w:val="00812D0A"/>
    <w:rPr>
      <w:sz w:val="16"/>
      <w:szCs w:val="16"/>
    </w:rPr>
  </w:style>
  <w:style w:type="paragraph" w:styleId="CommentText">
    <w:name w:val="annotation text"/>
    <w:basedOn w:val="Normal"/>
    <w:link w:val="CommentTextChar"/>
    <w:uiPriority w:val="99"/>
    <w:semiHidden/>
    <w:unhideWhenUsed/>
    <w:rsid w:val="00812D0A"/>
    <w:rPr>
      <w:sz w:val="20"/>
      <w:szCs w:val="20"/>
    </w:rPr>
  </w:style>
  <w:style w:type="character" w:customStyle="1" w:styleId="CommentTextChar">
    <w:name w:val="Comment Text Char"/>
    <w:basedOn w:val="DefaultParagraphFont"/>
    <w:link w:val="CommentText"/>
    <w:uiPriority w:val="99"/>
    <w:semiHidden/>
    <w:rsid w:val="00812D0A"/>
    <w:rPr>
      <w:sz w:val="20"/>
      <w:szCs w:val="20"/>
    </w:rPr>
  </w:style>
  <w:style w:type="paragraph" w:styleId="CommentSubject">
    <w:name w:val="annotation subject"/>
    <w:basedOn w:val="CommentText"/>
    <w:next w:val="CommentText"/>
    <w:link w:val="CommentSubjectChar"/>
    <w:uiPriority w:val="99"/>
    <w:semiHidden/>
    <w:unhideWhenUsed/>
    <w:rsid w:val="00812D0A"/>
    <w:rPr>
      <w:b/>
      <w:bCs/>
    </w:rPr>
  </w:style>
  <w:style w:type="character" w:customStyle="1" w:styleId="CommentSubjectChar">
    <w:name w:val="Comment Subject Char"/>
    <w:basedOn w:val="CommentTextChar"/>
    <w:link w:val="CommentSubject"/>
    <w:uiPriority w:val="99"/>
    <w:semiHidden/>
    <w:rsid w:val="00812D0A"/>
    <w:rPr>
      <w:b/>
      <w:bCs/>
      <w:sz w:val="20"/>
      <w:szCs w:val="20"/>
    </w:rPr>
  </w:style>
  <w:style w:type="character" w:customStyle="1" w:styleId="BodyTextChar">
    <w:name w:val="Body Text Char"/>
    <w:basedOn w:val="DefaultParagraphFont"/>
    <w:link w:val="BodyText"/>
    <w:uiPriority w:val="1"/>
    <w:rsid w:val="002D2EAF"/>
    <w:rPr>
      <w:rFonts w:ascii="Verdana" w:eastAsia="Verdana" w:hAnsi="Verdana"/>
    </w:rPr>
  </w:style>
  <w:style w:type="character" w:styleId="Strong">
    <w:name w:val="Strong"/>
    <w:basedOn w:val="DefaultParagraphFont"/>
    <w:uiPriority w:val="22"/>
    <w:qFormat/>
    <w:rsid w:val="00021321"/>
    <w:rPr>
      <w:b/>
      <w:bCs/>
    </w:rPr>
  </w:style>
  <w:style w:type="table" w:styleId="TableGrid">
    <w:name w:val="Table Grid"/>
    <w:basedOn w:val="TableNormal"/>
    <w:uiPriority w:val="39"/>
    <w:rsid w:val="00DE3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E1655"/>
  </w:style>
  <w:style w:type="paragraph" w:customStyle="1" w:styleId="Default">
    <w:name w:val="Default"/>
    <w:rsid w:val="00AD4CF8"/>
    <w:pPr>
      <w:widowControl/>
      <w:autoSpaceDE w:val="0"/>
      <w:autoSpaceDN w:val="0"/>
      <w:adjustRightInd w:val="0"/>
    </w:pPr>
    <w:rPr>
      <w:rFonts w:ascii="Garamond" w:hAnsi="Garamond" w:cs="Garamond"/>
      <w:color w:val="000000"/>
      <w:sz w:val="24"/>
      <w:szCs w:val="24"/>
    </w:rPr>
  </w:style>
  <w:style w:type="paragraph" w:customStyle="1" w:styleId="a">
    <w:name w:val="Основной текст"/>
    <w:rsid w:val="00AD4CF8"/>
    <w:pPr>
      <w:widowControl/>
    </w:pPr>
    <w:rPr>
      <w:rFonts w:ascii="Helvetica Neue" w:eastAsia="Arial Unicode MS" w:hAnsi="Helvetica Neue" w:cs="Arial Unicode MS"/>
      <w:color w:val="000000"/>
      <w:lang w:val="ru-RU"/>
      <w14:textOutline w14:w="0" w14:cap="flat" w14:cmpd="sng" w14:algn="ctr">
        <w14:noFill/>
        <w14:prstDash w14:val="solid"/>
        <w14:bevel/>
      </w14:textOutline>
    </w:rPr>
  </w:style>
  <w:style w:type="numbering" w:customStyle="1" w:styleId="a0">
    <w:name w:val="С числами"/>
    <w:rsid w:val="00AD4CF8"/>
  </w:style>
  <w:style w:type="numbering" w:customStyle="1" w:styleId="a1">
    <w:name w:val="Тире"/>
    <w:rsid w:val="00AD4CF8"/>
  </w:style>
  <w:style w:type="numbering" w:customStyle="1" w:styleId="a2">
    <w:name w:val="Пункт"/>
    <w:rsid w:val="00AD4CF8"/>
  </w:style>
  <w:style w:type="character" w:customStyle="1" w:styleId="ListParagraphChar">
    <w:name w:val="List Paragraph Char"/>
    <w:aliases w:val="En tête 1 Char,Indent Paragraph Char,Lapis Bulleted List Char,List Paragraph (numbered (a)) Char"/>
    <w:basedOn w:val="DefaultParagraphFont"/>
    <w:link w:val="ListParagraph"/>
    <w:uiPriority w:val="34"/>
    <w:rsid w:val="001701F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A5B2C"/>
    <w:pPr>
      <w:widowControl/>
      <w:spacing w:before="100" w:beforeAutospacing="1" w:after="100" w:afterAutospacing="1"/>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4A5B2C"/>
  </w:style>
  <w:style w:type="paragraph" w:customStyle="1" w:styleId="m4428327125110387782msolistparagraph">
    <w:name w:val="m_4428327125110387782msolistparagraph"/>
    <w:basedOn w:val="Normal"/>
    <w:rsid w:val="00987454"/>
    <w:pPr>
      <w:widowControl/>
      <w:spacing w:before="100" w:beforeAutospacing="1" w:after="100" w:afterAutospacing="1"/>
    </w:pPr>
    <w:rPr>
      <w:rFonts w:ascii="Times New Roman" w:eastAsia="Times New Roman" w:hAnsi="Times New Roman" w:cs="Times New Roman"/>
      <w:sz w:val="24"/>
      <w:szCs w:val="24"/>
      <w:lang w:val=""/>
    </w:rPr>
  </w:style>
  <w:style w:type="character" w:customStyle="1" w:styleId="il">
    <w:name w:val="il"/>
    <w:basedOn w:val="DefaultParagraphFont"/>
    <w:rsid w:val="00987454"/>
  </w:style>
  <w:style w:type="paragraph" w:styleId="Header">
    <w:name w:val="header"/>
    <w:basedOn w:val="Normal"/>
    <w:link w:val="HeaderChar"/>
    <w:uiPriority w:val="99"/>
    <w:unhideWhenUsed/>
    <w:rsid w:val="00840125"/>
    <w:pPr>
      <w:tabs>
        <w:tab w:val="center" w:pos="4819"/>
        <w:tab w:val="right" w:pos="9638"/>
      </w:tabs>
    </w:pPr>
  </w:style>
  <w:style w:type="character" w:customStyle="1" w:styleId="HeaderChar">
    <w:name w:val="Header Char"/>
    <w:basedOn w:val="DefaultParagraphFont"/>
    <w:link w:val="Header"/>
    <w:uiPriority w:val="99"/>
    <w:rsid w:val="00840125"/>
  </w:style>
  <w:style w:type="paragraph" w:styleId="Footer">
    <w:name w:val="footer"/>
    <w:basedOn w:val="Normal"/>
    <w:link w:val="FooterChar"/>
    <w:uiPriority w:val="99"/>
    <w:unhideWhenUsed/>
    <w:rsid w:val="00840125"/>
    <w:pPr>
      <w:tabs>
        <w:tab w:val="center" w:pos="4819"/>
        <w:tab w:val="right" w:pos="9638"/>
      </w:tabs>
    </w:pPr>
  </w:style>
  <w:style w:type="character" w:customStyle="1" w:styleId="FooterChar">
    <w:name w:val="Footer Char"/>
    <w:basedOn w:val="DefaultParagraphFont"/>
    <w:link w:val="Footer"/>
    <w:uiPriority w:val="99"/>
    <w:rsid w:val="00840125"/>
  </w:style>
  <w:style w:type="character" w:styleId="Hyperlink">
    <w:name w:val="Hyperlink"/>
    <w:basedOn w:val="DefaultParagraphFont"/>
    <w:uiPriority w:val="99"/>
    <w:unhideWhenUsed/>
    <w:rsid w:val="000A3B61"/>
    <w:rPr>
      <w:color w:val="0000FF" w:themeColor="hyperlink"/>
      <w:u w:val="single"/>
    </w:rPr>
  </w:style>
  <w:style w:type="character" w:customStyle="1" w:styleId="Ulstomtale1">
    <w:name w:val="Uløst omtale1"/>
    <w:basedOn w:val="DefaultParagraphFont"/>
    <w:uiPriority w:val="99"/>
    <w:semiHidden/>
    <w:unhideWhenUsed/>
    <w:rsid w:val="000A3B61"/>
    <w:rPr>
      <w:color w:val="605E5C"/>
      <w:shd w:val="clear" w:color="auto" w:fill="E1DFDD"/>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UACI@um.d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lemir@um.d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UACI@um.dk" TargetMode="External"/><Relationship Id="rId4" Type="http://schemas.openxmlformats.org/officeDocument/2006/relationships/webSettings" Target="webSettings.xml"/><Relationship Id="rId9" Type="http://schemas.openxmlformats.org/officeDocument/2006/relationships/hyperlink" Target="mailto:olemir@um.d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12</ap:TotalTime>
  <ap:Pages>4</ap:Pages>
  <ap:Words>1461</ap:Words>
  <ap:Characters>8334</ap:Characters>
  <ap:Application>Microsoft Office Word</ap:Application>
  <ap:DocSecurity>0</ap:DocSecurity>
  <ap:Lines>69</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9776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Serhii Kononenko</dc:creator>
  <cp:lastModifiedBy>Andrii Khymchuk</cp:lastModifiedBy>
  <cp:revision>3</cp:revision>
  <dcterms:created xsi:type="dcterms:W3CDTF">2025-02-28T10:55:00Z</dcterms:created>
  <dcterms:modified xsi:type="dcterms:W3CDTF">2025-03-10T14:42:00Z</dcterms:modified>
</cp:coreProperties>
</file>