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4EC9" w14:textId="77777777" w:rsidR="00840A0B" w:rsidRDefault="0060498E">
      <w:pPr>
        <w:keepLines/>
        <w:pageBreakBefore/>
        <w:pBdr>
          <w:top w:val="nil"/>
          <w:left w:val="nil"/>
          <w:bottom w:val="nil"/>
          <w:right w:val="nil"/>
          <w:between w:val="nil"/>
        </w:pBdr>
        <w:tabs>
          <w:tab w:val="left" w:pos="284"/>
          <w:tab w:val="left" w:pos="1701"/>
          <w:tab w:val="left" w:pos="2552"/>
        </w:tabs>
        <w:spacing w:after="0"/>
        <w:jc w:val="center"/>
        <w:rPr>
          <w:rFonts w:ascii="Verdana" w:eastAsia="Verdana" w:hAnsi="Verdana" w:cs="Verdana"/>
          <w:b/>
          <w:smallCaps/>
          <w:color w:val="000000"/>
          <w:sz w:val="24"/>
          <w:szCs w:val="24"/>
        </w:rPr>
      </w:pPr>
      <w:r>
        <w:rPr>
          <w:rFonts w:ascii="Verdana" w:eastAsia="Verdana" w:hAnsi="Verdana" w:cs="Verdana"/>
          <w:b/>
          <w:smallCaps/>
          <w:color w:val="000000"/>
          <w:sz w:val="24"/>
          <w:szCs w:val="24"/>
        </w:rPr>
        <w:t>TERMS OF REFERENCE</w:t>
      </w:r>
    </w:p>
    <w:p w14:paraId="79A74FFB" w14:textId="20DC24F8" w:rsidR="00840A0B" w:rsidRDefault="0060498E">
      <w:pPr>
        <w:pBdr>
          <w:top w:val="nil"/>
          <w:left w:val="nil"/>
          <w:bottom w:val="nil"/>
          <w:right w:val="nil"/>
          <w:between w:val="nil"/>
        </w:pBdr>
        <w:spacing w:after="0"/>
        <w:jc w:val="center"/>
        <w:rPr>
          <w:rFonts w:ascii="Verdana" w:eastAsia="Verdana" w:hAnsi="Verdana" w:cs="Verdana"/>
          <w:b/>
          <w:color w:val="000000"/>
          <w:sz w:val="24"/>
          <w:szCs w:val="24"/>
        </w:rPr>
      </w:pPr>
      <w:r>
        <w:rPr>
          <w:rFonts w:ascii="Verdana" w:eastAsia="Verdana" w:hAnsi="Verdana" w:cs="Verdana"/>
          <w:b/>
          <w:color w:val="000000"/>
          <w:sz w:val="24"/>
          <w:szCs w:val="24"/>
        </w:rPr>
        <w:t>Junior Legal Analyst</w:t>
      </w:r>
      <w:r w:rsidR="000A169A">
        <w:rPr>
          <w:rFonts w:ascii="Verdana" w:eastAsia="Verdana" w:hAnsi="Verdana" w:cs="Verdana"/>
          <w:b/>
          <w:color w:val="000000"/>
          <w:sz w:val="24"/>
          <w:szCs w:val="24"/>
        </w:rPr>
        <w:t xml:space="preserve"> // Intern</w:t>
      </w:r>
    </w:p>
    <w:p w14:paraId="22B43DA8" w14:textId="77777777" w:rsidR="00840A0B" w:rsidRDefault="00840A0B">
      <w:pPr>
        <w:pBdr>
          <w:top w:val="nil"/>
          <w:left w:val="nil"/>
          <w:bottom w:val="nil"/>
          <w:right w:val="nil"/>
          <w:between w:val="nil"/>
        </w:pBdr>
        <w:spacing w:after="0"/>
        <w:jc w:val="center"/>
        <w:rPr>
          <w:rFonts w:ascii="Verdana" w:eastAsia="Verdana" w:hAnsi="Verdana" w:cs="Verdana"/>
          <w:b/>
          <w:color w:val="000000"/>
          <w:sz w:val="24"/>
          <w:szCs w:val="24"/>
        </w:rPr>
      </w:pPr>
    </w:p>
    <w:p w14:paraId="77AE180A" w14:textId="77777777" w:rsidR="00840A0B" w:rsidRDefault="0060498E">
      <w:pPr>
        <w:spacing w:after="0"/>
        <w:jc w:val="both"/>
        <w:rPr>
          <w:rFonts w:ascii="Verdana" w:eastAsia="Verdana" w:hAnsi="Verdana" w:cs="Verdana"/>
          <w:sz w:val="24"/>
          <w:szCs w:val="24"/>
        </w:rPr>
      </w:pPr>
      <w:r>
        <w:rPr>
          <w:rFonts w:ascii="Verdana" w:eastAsia="Verdana" w:hAnsi="Verdana" w:cs="Verdana"/>
          <w:b/>
          <w:sz w:val="24"/>
          <w:szCs w:val="24"/>
        </w:rPr>
        <w:t>Deadline for applications: 14 March 2025 17:00 Kyiv time</w:t>
      </w:r>
    </w:p>
    <w:p w14:paraId="6CDD38CF" w14:textId="77777777" w:rsidR="00840A0B" w:rsidRDefault="00840A0B">
      <w:pPr>
        <w:spacing w:after="0"/>
        <w:jc w:val="both"/>
        <w:rPr>
          <w:rFonts w:ascii="Verdana" w:eastAsia="Verdana" w:hAnsi="Verdana" w:cs="Verdana"/>
          <w:b/>
          <w:sz w:val="24"/>
          <w:szCs w:val="24"/>
        </w:rPr>
      </w:pPr>
    </w:p>
    <w:p w14:paraId="7DD93CBB"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Background</w:t>
      </w:r>
    </w:p>
    <w:p w14:paraId="11FBC28E" w14:textId="77A77A55" w:rsidR="00840A0B" w:rsidRDefault="0060498E">
      <w:pPr>
        <w:spacing w:after="0"/>
        <w:rPr>
          <w:rFonts w:ascii="Verdana" w:eastAsia="Verdana" w:hAnsi="Verdana" w:cs="Verdana"/>
          <w:sz w:val="24"/>
          <w:szCs w:val="24"/>
        </w:rPr>
      </w:pPr>
      <w:r>
        <w:rPr>
          <w:rFonts w:ascii="Verdana" w:eastAsia="Verdana" w:hAnsi="Verdana" w:cs="Verdana"/>
          <w:sz w:val="24"/>
          <w:szCs w:val="24"/>
        </w:rPr>
        <w:t>The European Union Anti-Corruption Initiative in Ukraine (EUACI) is the largest support program from the European Union (EU) focused on anti-corruption efforts in Ukraine. It is co-funded by the EU and implemented by the Danish Ministry of Foreign Affairs. The EUACI’s strategic objectives are: corruption in Ukraine is reduced; Ukraine advances with anti-corruption reform; and reconstruction in war-affected areas of Ukraine is implemented within a framework that incorporates transparency, accountability, and integrity.</w:t>
      </w:r>
    </w:p>
    <w:p w14:paraId="0263755E" w14:textId="77777777" w:rsidR="00840A0B" w:rsidRDefault="00840A0B">
      <w:pPr>
        <w:shd w:val="clear" w:color="auto" w:fill="FFFFFF"/>
        <w:spacing w:after="0"/>
        <w:jc w:val="both"/>
        <w:rPr>
          <w:rFonts w:ascii="Verdana" w:eastAsia="Verdana" w:hAnsi="Verdana" w:cs="Verdana"/>
          <w:sz w:val="24"/>
          <w:szCs w:val="24"/>
        </w:rPr>
      </w:pPr>
    </w:p>
    <w:p w14:paraId="3C9A37F8"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Objective</w:t>
      </w:r>
    </w:p>
    <w:p w14:paraId="0F635F0D" w14:textId="2526873B" w:rsidR="000A169A" w:rsidRDefault="0060498E">
      <w:pPr>
        <w:spacing w:after="0"/>
        <w:rPr>
          <w:rFonts w:ascii="Verdana" w:eastAsia="Verdana" w:hAnsi="Verdana" w:cs="Verdana"/>
          <w:sz w:val="24"/>
          <w:szCs w:val="24"/>
        </w:rPr>
      </w:pPr>
      <w:r>
        <w:rPr>
          <w:rFonts w:ascii="Verdana" w:eastAsia="Verdana" w:hAnsi="Verdana" w:cs="Verdana"/>
          <w:sz w:val="24"/>
          <w:szCs w:val="24"/>
        </w:rPr>
        <w:t>The objective of this assignment is to provide legal, analytical, and organizational support to the EUACI team, particularly within Intervention Area 1</w:t>
      </w:r>
      <w:r w:rsidR="000A169A">
        <w:rPr>
          <w:rFonts w:ascii="Verdana" w:eastAsia="Verdana" w:hAnsi="Verdana" w:cs="Verdana"/>
          <w:sz w:val="24"/>
          <w:szCs w:val="24"/>
        </w:rPr>
        <w:t xml:space="preserve">, </w:t>
      </w:r>
      <w:bookmarkStart w:id="0" w:name="_Hlk191550638"/>
      <w:r w:rsidR="000A169A">
        <w:rPr>
          <w:rFonts w:ascii="Verdana" w:eastAsia="Verdana" w:hAnsi="Verdana" w:cs="Verdana"/>
          <w:sz w:val="24"/>
          <w:szCs w:val="24"/>
        </w:rPr>
        <w:t>as well as to provide practical competence development of the selected junior analyst/intern.</w:t>
      </w:r>
      <w:r>
        <w:rPr>
          <w:rFonts w:ascii="Verdana" w:eastAsia="Verdana" w:hAnsi="Verdana" w:cs="Verdana"/>
          <w:sz w:val="24"/>
          <w:szCs w:val="24"/>
        </w:rPr>
        <w:t xml:space="preserve"> </w:t>
      </w:r>
      <w:bookmarkEnd w:id="0"/>
    </w:p>
    <w:p w14:paraId="6DBDAC02" w14:textId="77777777" w:rsidR="000A169A" w:rsidRDefault="000A169A">
      <w:pPr>
        <w:spacing w:after="0"/>
        <w:rPr>
          <w:rFonts w:ascii="Verdana" w:eastAsia="Verdana" w:hAnsi="Verdana" w:cs="Verdana"/>
          <w:sz w:val="24"/>
          <w:szCs w:val="24"/>
        </w:rPr>
      </w:pPr>
    </w:p>
    <w:p w14:paraId="0361EE01" w14:textId="40153865" w:rsidR="00840A0B" w:rsidRDefault="0060498E">
      <w:pPr>
        <w:spacing w:after="0"/>
        <w:rPr>
          <w:rFonts w:ascii="Verdana" w:eastAsia="Verdana" w:hAnsi="Verdana" w:cs="Verdana"/>
          <w:sz w:val="24"/>
          <w:szCs w:val="24"/>
        </w:rPr>
      </w:pPr>
      <w:r>
        <w:rPr>
          <w:rFonts w:ascii="Verdana" w:eastAsia="Verdana" w:hAnsi="Verdana" w:cs="Verdana"/>
          <w:sz w:val="24"/>
          <w:szCs w:val="24"/>
        </w:rPr>
        <w:t>The Junior Legal Analyst</w:t>
      </w:r>
      <w:r w:rsidR="000A169A">
        <w:rPr>
          <w:rFonts w:ascii="Verdana" w:eastAsia="Verdana" w:hAnsi="Verdana" w:cs="Verdana"/>
          <w:sz w:val="24"/>
          <w:szCs w:val="24"/>
        </w:rPr>
        <w:t>/Intern</w:t>
      </w:r>
      <w:r>
        <w:rPr>
          <w:rFonts w:ascii="Verdana" w:eastAsia="Verdana" w:hAnsi="Verdana" w:cs="Verdana"/>
          <w:sz w:val="24"/>
          <w:szCs w:val="24"/>
        </w:rPr>
        <w:t xml:space="preserve"> will contribute to the effective implementation of program activities by assisting with legal research, drafting official documents, managing communication with experts, supporting event organization, etc.</w:t>
      </w:r>
      <w:r w:rsidR="000A169A">
        <w:rPr>
          <w:rFonts w:ascii="Verdana" w:eastAsia="Verdana" w:hAnsi="Verdana" w:cs="Verdana"/>
          <w:sz w:val="24"/>
          <w:szCs w:val="24"/>
        </w:rPr>
        <w:t xml:space="preserve"> </w:t>
      </w:r>
      <w:bookmarkStart w:id="1" w:name="_Hlk191550633"/>
      <w:r w:rsidR="000A169A">
        <w:rPr>
          <w:rFonts w:ascii="Verdana" w:eastAsia="Verdana" w:hAnsi="Verdana" w:cs="Verdana"/>
          <w:sz w:val="24"/>
          <w:szCs w:val="24"/>
        </w:rPr>
        <w:t>The analyst/intern will receive the necessary support to conduct these tasks and on-the-job competence development will be provided. It is expected that the selected person is a law student at the final part of his or her study.</w:t>
      </w:r>
    </w:p>
    <w:bookmarkEnd w:id="1"/>
    <w:p w14:paraId="5EF45CBA" w14:textId="77777777" w:rsidR="00840A0B" w:rsidRDefault="00840A0B">
      <w:pPr>
        <w:spacing w:after="0"/>
        <w:rPr>
          <w:rFonts w:ascii="Verdana" w:eastAsia="Verdana" w:hAnsi="Verdana" w:cs="Verdana"/>
          <w:sz w:val="24"/>
          <w:szCs w:val="24"/>
        </w:rPr>
      </w:pPr>
    </w:p>
    <w:p w14:paraId="5F962688"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Scope of work</w:t>
      </w:r>
    </w:p>
    <w:p w14:paraId="1E511CE1" w14:textId="77777777" w:rsidR="00840A0B" w:rsidRDefault="0060498E">
      <w:pPr>
        <w:shd w:val="clear" w:color="auto" w:fill="FFFFFF"/>
        <w:spacing w:after="0"/>
        <w:jc w:val="both"/>
        <w:rPr>
          <w:rFonts w:ascii="Verdana" w:eastAsia="Verdana" w:hAnsi="Verdana" w:cs="Verdana"/>
          <w:sz w:val="24"/>
          <w:szCs w:val="24"/>
        </w:rPr>
      </w:pPr>
      <w:r>
        <w:rPr>
          <w:rFonts w:ascii="Verdana" w:eastAsia="Verdana" w:hAnsi="Verdana" w:cs="Verdana"/>
          <w:sz w:val="24"/>
          <w:szCs w:val="24"/>
        </w:rPr>
        <w:t>Junior Legal Analyst is expected to:</w:t>
      </w:r>
    </w:p>
    <w:p w14:paraId="5E46E766" w14:textId="6184480D" w:rsidR="000A169A" w:rsidRDefault="001E313B">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a</w:t>
      </w:r>
      <w:r w:rsidR="000A169A">
        <w:rPr>
          <w:rFonts w:ascii="Verdana" w:eastAsia="Verdana" w:hAnsi="Verdana" w:cs="Verdana"/>
          <w:color w:val="000000"/>
          <w:sz w:val="24"/>
          <w:szCs w:val="24"/>
        </w:rPr>
        <w:t>ssist the EUACI team in its reform</w:t>
      </w:r>
      <w:r w:rsidR="0060498E">
        <w:rPr>
          <w:rFonts w:ascii="Verdana" w:eastAsia="Verdana" w:hAnsi="Verdana" w:cs="Verdana"/>
          <w:color w:val="000000"/>
          <w:sz w:val="24"/>
          <w:szCs w:val="24"/>
        </w:rPr>
        <w:t>-</w:t>
      </w:r>
      <w:r w:rsidR="000A169A">
        <w:rPr>
          <w:rFonts w:ascii="Verdana" w:eastAsia="Verdana" w:hAnsi="Verdana" w:cs="Verdana"/>
          <w:color w:val="000000"/>
          <w:sz w:val="24"/>
          <w:szCs w:val="24"/>
        </w:rPr>
        <w:t xml:space="preserve">oriented work </w:t>
      </w:r>
      <w:r w:rsidR="0060498E">
        <w:rPr>
          <w:rFonts w:ascii="Verdana" w:eastAsia="Verdana" w:hAnsi="Verdana" w:cs="Verdana"/>
          <w:color w:val="000000"/>
          <w:sz w:val="24"/>
          <w:szCs w:val="24"/>
        </w:rPr>
        <w:t>regarding</w:t>
      </w:r>
      <w:r w:rsidR="000A169A">
        <w:rPr>
          <w:rFonts w:ascii="Verdana" w:eastAsia="Verdana" w:hAnsi="Verdana" w:cs="Verdana"/>
          <w:color w:val="000000"/>
          <w:sz w:val="24"/>
          <w:szCs w:val="24"/>
        </w:rPr>
        <w:t xml:space="preserve"> EU accession, legislation and </w:t>
      </w:r>
      <w:r w:rsidR="0060498E">
        <w:rPr>
          <w:rFonts w:ascii="Verdana" w:eastAsia="Verdana" w:hAnsi="Verdana" w:cs="Verdana"/>
          <w:color w:val="000000"/>
          <w:sz w:val="24"/>
          <w:szCs w:val="24"/>
        </w:rPr>
        <w:t>support to anti-corruption institutions.</w:t>
      </w:r>
    </w:p>
    <w:p w14:paraId="28CDA5AD" w14:textId="7A69DD50"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draft analytical notes on legal and policy matters, presentations, memos, terms of reference,</w:t>
      </w:r>
      <w:r w:rsidR="000A169A">
        <w:rPr>
          <w:rFonts w:ascii="Verdana" w:eastAsia="Verdana" w:hAnsi="Verdana" w:cs="Verdana"/>
          <w:color w:val="000000"/>
          <w:sz w:val="24"/>
          <w:szCs w:val="24"/>
        </w:rPr>
        <w:t xml:space="preserve"> official letters </w:t>
      </w:r>
      <w:r>
        <w:rPr>
          <w:rFonts w:ascii="Verdana" w:eastAsia="Verdana" w:hAnsi="Verdana" w:cs="Verdana"/>
          <w:color w:val="000000"/>
          <w:sz w:val="24"/>
          <w:szCs w:val="24"/>
        </w:rPr>
        <w:t>and procurement evaluation reports.</w:t>
      </w:r>
    </w:p>
    <w:p w14:paraId="7459B1B1"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proofread and review project-related and legal documents, including their translated versions.</w:t>
      </w:r>
    </w:p>
    <w:p w14:paraId="3002B6F5"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prepare summaries of decisions by state bodies, meeting outcomes, and news updates.</w:t>
      </w:r>
    </w:p>
    <w:p w14:paraId="73319EF5"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identify potential contractors (experts) and communicate with them regarding their involvement in the EUACI’s activities.</w:t>
      </w:r>
    </w:p>
    <w:p w14:paraId="4EC49BCC"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support event management by assisting with participant registration, organizational support, and feedback collection.</w:t>
      </w:r>
    </w:p>
    <w:p w14:paraId="6799BA92"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systematize and update information important to the programme’s work (e.g., progress on competitions, statistical data, etc.).</w:t>
      </w:r>
    </w:p>
    <w:p w14:paraId="0F976E99" w14:textId="77777777" w:rsidR="00840A0B" w:rsidRDefault="0060498E">
      <w:pPr>
        <w:numPr>
          <w:ilvl w:val="0"/>
          <w:numId w:val="3"/>
        </w:numPr>
        <w:pBdr>
          <w:top w:val="nil"/>
          <w:left w:val="nil"/>
          <w:bottom w:val="nil"/>
          <w:right w:val="nil"/>
          <w:between w:val="nil"/>
        </w:pBdr>
        <w:shd w:val="clear" w:color="auto" w:fill="FFFFFF"/>
        <w:spacing w:after="0"/>
        <w:jc w:val="both"/>
        <w:rPr>
          <w:rFonts w:ascii="Verdana" w:eastAsia="Verdana" w:hAnsi="Verdana" w:cs="Verdana"/>
          <w:color w:val="000000"/>
          <w:sz w:val="24"/>
          <w:szCs w:val="24"/>
        </w:rPr>
      </w:pPr>
      <w:r>
        <w:rPr>
          <w:rFonts w:ascii="Verdana" w:eastAsia="Verdana" w:hAnsi="Verdana" w:cs="Verdana"/>
          <w:color w:val="000000"/>
          <w:sz w:val="24"/>
          <w:szCs w:val="24"/>
        </w:rPr>
        <w:t>perform any additional duties as requested, contributing to the overall workflow and operational needs of the EUACI programme.</w:t>
      </w:r>
    </w:p>
    <w:p w14:paraId="3F7AAB37" w14:textId="77777777" w:rsidR="00840A0B" w:rsidRDefault="00840A0B">
      <w:pPr>
        <w:shd w:val="clear" w:color="auto" w:fill="FFFFFF"/>
        <w:spacing w:after="0"/>
        <w:jc w:val="both"/>
        <w:rPr>
          <w:rFonts w:ascii="Verdana" w:eastAsia="Verdana" w:hAnsi="Verdana" w:cs="Verdana"/>
          <w:sz w:val="24"/>
          <w:szCs w:val="24"/>
        </w:rPr>
      </w:pPr>
    </w:p>
    <w:p w14:paraId="60072955"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Timeframe and fee</w:t>
      </w:r>
    </w:p>
    <w:p w14:paraId="0DC97F3E" w14:textId="78B75438" w:rsidR="00840A0B" w:rsidRDefault="0060498E">
      <w:pPr>
        <w:tabs>
          <w:tab w:val="left" w:pos="368"/>
        </w:tabs>
        <w:spacing w:after="0"/>
        <w:jc w:val="both"/>
        <w:rPr>
          <w:rFonts w:ascii="Verdana" w:eastAsia="Verdana" w:hAnsi="Verdana" w:cs="Verdana"/>
          <w:sz w:val="24"/>
          <w:szCs w:val="24"/>
        </w:rPr>
      </w:pPr>
      <w:r>
        <w:rPr>
          <w:rFonts w:ascii="Verdana" w:eastAsia="Verdana" w:hAnsi="Verdana" w:cs="Verdana"/>
          <w:sz w:val="24"/>
          <w:szCs w:val="24"/>
        </w:rPr>
        <w:t>180 working days within 1 April 2025 – 31 March 2026 (approx. 15 working days per each month).</w:t>
      </w:r>
    </w:p>
    <w:p w14:paraId="06232D71" w14:textId="77777777" w:rsidR="00840A0B" w:rsidRDefault="00840A0B">
      <w:pPr>
        <w:tabs>
          <w:tab w:val="left" w:pos="368"/>
        </w:tabs>
        <w:spacing w:after="0"/>
        <w:jc w:val="both"/>
        <w:rPr>
          <w:rFonts w:ascii="Verdana" w:eastAsia="Verdana" w:hAnsi="Verdana" w:cs="Verdana"/>
          <w:sz w:val="24"/>
          <w:szCs w:val="24"/>
        </w:rPr>
      </w:pPr>
    </w:p>
    <w:p w14:paraId="0E92F935" w14:textId="6B217B20" w:rsidR="00840A0B" w:rsidRDefault="0060498E">
      <w:pPr>
        <w:tabs>
          <w:tab w:val="left" w:pos="368"/>
        </w:tabs>
        <w:spacing w:after="0"/>
        <w:jc w:val="both"/>
        <w:rPr>
          <w:rFonts w:ascii="Verdana" w:eastAsia="Verdana" w:hAnsi="Verdana" w:cs="Verdana"/>
          <w:sz w:val="24"/>
          <w:szCs w:val="24"/>
        </w:rPr>
      </w:pPr>
      <w:r>
        <w:rPr>
          <w:rFonts w:ascii="Verdana" w:eastAsia="Verdana" w:hAnsi="Verdana" w:cs="Verdana"/>
          <w:sz w:val="24"/>
          <w:szCs w:val="24"/>
        </w:rPr>
        <w:t>The service fee would be EUR 65 per day, resulting in EUR 11 700 as the maximum budget under the contract.</w:t>
      </w:r>
    </w:p>
    <w:p w14:paraId="376F1FBA" w14:textId="77777777" w:rsidR="00840A0B" w:rsidRDefault="0060498E">
      <w:pPr>
        <w:pBdr>
          <w:top w:val="nil"/>
          <w:left w:val="nil"/>
          <w:bottom w:val="nil"/>
          <w:right w:val="nil"/>
          <w:between w:val="nil"/>
        </w:pBdr>
        <w:tabs>
          <w:tab w:val="left" w:pos="2161"/>
        </w:tabs>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 </w:t>
      </w:r>
    </w:p>
    <w:p w14:paraId="3D20E243"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Payment conditions</w:t>
      </w:r>
    </w:p>
    <w:p w14:paraId="3194E6F4" w14:textId="521E95E9" w:rsidR="00840A0B" w:rsidRDefault="0060498E">
      <w:pPr>
        <w:rPr>
          <w:rFonts w:ascii="Verdana" w:eastAsia="Verdana" w:hAnsi="Verdana" w:cs="Verdana"/>
          <w:sz w:val="24"/>
          <w:szCs w:val="24"/>
        </w:rPr>
      </w:pPr>
      <w:r>
        <w:rPr>
          <w:rFonts w:ascii="Verdana" w:eastAsia="Verdana" w:hAnsi="Verdana" w:cs="Verdana"/>
          <w:sz w:val="24"/>
          <w:szCs w:val="24"/>
        </w:rPr>
        <w:t xml:space="preserve">Payments for the services will be made in monthly </w:t>
      </w:r>
      <w:proofErr w:type="spellStart"/>
      <w:r>
        <w:rPr>
          <w:rFonts w:ascii="Verdana" w:eastAsia="Verdana" w:hAnsi="Verdana" w:cs="Verdana"/>
          <w:sz w:val="24"/>
          <w:szCs w:val="24"/>
        </w:rPr>
        <w:t>installments</w:t>
      </w:r>
      <w:proofErr w:type="spellEnd"/>
      <w:r>
        <w:rPr>
          <w:rFonts w:ascii="Verdana" w:eastAsia="Verdana" w:hAnsi="Verdana" w:cs="Verdana"/>
          <w:sz w:val="24"/>
          <w:szCs w:val="24"/>
        </w:rPr>
        <w:t xml:space="preserve"> based on timesheets and deliverables, in UAH equivalent of the amount in EUR according to the NBU exchange rate.</w:t>
      </w:r>
    </w:p>
    <w:p w14:paraId="386CE479"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r>
        <w:rPr>
          <w:rFonts w:ascii="Verdana" w:eastAsia="Verdana" w:hAnsi="Verdana" w:cs="Verdana"/>
          <w:b/>
          <w:color w:val="000000"/>
          <w:sz w:val="24"/>
          <w:szCs w:val="24"/>
        </w:rPr>
        <w:t>Requirements for the Service Provider</w:t>
      </w:r>
    </w:p>
    <w:p w14:paraId="4485DAE3" w14:textId="77777777" w:rsidR="00840A0B" w:rsidRDefault="0060498E">
      <w:pPr>
        <w:tabs>
          <w:tab w:val="left" w:pos="2093"/>
        </w:tabs>
        <w:spacing w:after="0"/>
        <w:jc w:val="both"/>
        <w:rPr>
          <w:rFonts w:ascii="Verdana" w:eastAsia="Verdana" w:hAnsi="Verdana" w:cs="Verdana"/>
          <w:sz w:val="24"/>
          <w:szCs w:val="24"/>
        </w:rPr>
      </w:pPr>
      <w:r>
        <w:rPr>
          <w:rFonts w:ascii="Verdana" w:eastAsia="Verdana" w:hAnsi="Verdana" w:cs="Verdana"/>
          <w:sz w:val="24"/>
          <w:szCs w:val="24"/>
        </w:rPr>
        <w:t xml:space="preserve">The Service Provider should have the following qualifications: </w:t>
      </w:r>
    </w:p>
    <w:p w14:paraId="5E2B03A4" w14:textId="77777777"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Currently in the final year of a Bachelor's or Master's degree in law;</w:t>
      </w:r>
    </w:p>
    <w:p w14:paraId="333787DD" w14:textId="634A5FC3"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Strong analytical ski</w:t>
      </w:r>
      <w:r>
        <w:rPr>
          <w:rFonts w:ascii="Verdana" w:eastAsia="Verdana" w:hAnsi="Verdana" w:cs="Verdana"/>
          <w:sz w:val="24"/>
          <w:szCs w:val="24"/>
        </w:rPr>
        <w:t>lls</w:t>
      </w:r>
      <w:r>
        <w:rPr>
          <w:rFonts w:ascii="Verdana" w:eastAsia="Verdana" w:hAnsi="Verdana" w:cs="Verdana"/>
          <w:color w:val="000000"/>
          <w:sz w:val="24"/>
          <w:szCs w:val="24"/>
        </w:rPr>
        <w:t>;</w:t>
      </w:r>
    </w:p>
    <w:p w14:paraId="3748AE68" w14:textId="399D5726" w:rsidR="0060498E"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Experience from working with anti-corruption institutions;</w:t>
      </w:r>
    </w:p>
    <w:p w14:paraId="6425115D" w14:textId="3360AB2F" w:rsidR="0060498E"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Comprehensive knowledge of the EU accession process;</w:t>
      </w:r>
    </w:p>
    <w:p w14:paraId="74640897" w14:textId="77777777"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Good knowledge of Microsoft Word, Excel and PowerPoint;</w:t>
      </w:r>
    </w:p>
    <w:p w14:paraId="3CAA8ADB" w14:textId="77777777"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Excellent </w:t>
      </w:r>
      <w:r>
        <w:rPr>
          <w:rFonts w:ascii="Verdana" w:eastAsia="Verdana" w:hAnsi="Verdana" w:cs="Verdana"/>
          <w:sz w:val="24"/>
          <w:szCs w:val="24"/>
        </w:rPr>
        <w:t xml:space="preserve">written and oral communication skills, </w:t>
      </w:r>
      <w:r>
        <w:rPr>
          <w:rFonts w:ascii="Verdana" w:eastAsia="Verdana" w:hAnsi="Verdana" w:cs="Verdana"/>
          <w:color w:val="000000"/>
          <w:sz w:val="24"/>
          <w:szCs w:val="24"/>
        </w:rPr>
        <w:t>interpersonal skills and the ability to work constructively;</w:t>
      </w:r>
    </w:p>
    <w:p w14:paraId="759DD317" w14:textId="77777777"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Fluency in Ukrainian and English;</w:t>
      </w:r>
    </w:p>
    <w:p w14:paraId="42B809E6" w14:textId="77777777" w:rsidR="00840A0B" w:rsidRDefault="0060498E">
      <w:pPr>
        <w:widowControl w:val="0"/>
        <w:numPr>
          <w:ilvl w:val="0"/>
          <w:numId w:val="2"/>
        </w:numPr>
        <w:pBdr>
          <w:top w:val="nil"/>
          <w:left w:val="nil"/>
          <w:bottom w:val="nil"/>
          <w:right w:val="nil"/>
          <w:between w:val="nil"/>
        </w:pBdr>
        <w:spacing w:after="0"/>
        <w:jc w:val="both"/>
        <w:rPr>
          <w:rFonts w:ascii="Verdana" w:eastAsia="Verdana" w:hAnsi="Verdana" w:cs="Verdana"/>
          <w:color w:val="000000"/>
          <w:sz w:val="24"/>
          <w:szCs w:val="24"/>
        </w:rPr>
      </w:pPr>
      <w:r>
        <w:rPr>
          <w:rFonts w:ascii="Verdana" w:eastAsia="Verdana" w:hAnsi="Verdana" w:cs="Verdana"/>
          <w:color w:val="000000"/>
          <w:sz w:val="24"/>
          <w:szCs w:val="24"/>
        </w:rPr>
        <w:t>Keen sense of ethics, integrity and credibility.</w:t>
      </w:r>
    </w:p>
    <w:p w14:paraId="29608FCD" w14:textId="77777777" w:rsidR="00840A0B" w:rsidRDefault="00840A0B">
      <w:pPr>
        <w:widowControl w:val="0"/>
        <w:pBdr>
          <w:top w:val="nil"/>
          <w:left w:val="nil"/>
          <w:bottom w:val="nil"/>
          <w:right w:val="nil"/>
          <w:between w:val="nil"/>
        </w:pBdr>
        <w:spacing w:after="0"/>
        <w:ind w:left="720"/>
        <w:jc w:val="both"/>
        <w:rPr>
          <w:rFonts w:ascii="Verdana" w:eastAsia="Verdana" w:hAnsi="Verdana" w:cs="Verdana"/>
          <w:color w:val="000000"/>
          <w:sz w:val="24"/>
          <w:szCs w:val="24"/>
        </w:rPr>
      </w:pPr>
    </w:p>
    <w:p w14:paraId="78797DBE" w14:textId="77777777" w:rsidR="00840A0B" w:rsidRDefault="0060498E">
      <w:pPr>
        <w:numPr>
          <w:ilvl w:val="0"/>
          <w:numId w:val="1"/>
        </w:numPr>
        <w:pBdr>
          <w:top w:val="nil"/>
          <w:left w:val="nil"/>
          <w:bottom w:val="nil"/>
          <w:right w:val="nil"/>
          <w:between w:val="nil"/>
        </w:pBdr>
        <w:spacing w:after="0"/>
        <w:jc w:val="both"/>
        <w:rPr>
          <w:rFonts w:ascii="Verdana" w:eastAsia="Verdana" w:hAnsi="Verdana" w:cs="Verdana"/>
          <w:b/>
          <w:color w:val="000000"/>
          <w:sz w:val="24"/>
          <w:szCs w:val="24"/>
        </w:rPr>
      </w:pPr>
      <w:bookmarkStart w:id="2" w:name="_heading=h.gjdgxs" w:colFirst="0" w:colLast="0"/>
      <w:bookmarkEnd w:id="2"/>
      <w:r>
        <w:rPr>
          <w:rFonts w:ascii="Verdana" w:eastAsia="Verdana" w:hAnsi="Verdana" w:cs="Verdana"/>
          <w:b/>
          <w:color w:val="000000"/>
          <w:sz w:val="24"/>
          <w:szCs w:val="24"/>
        </w:rPr>
        <w:t>Monitoring and evaluation</w:t>
      </w:r>
    </w:p>
    <w:p w14:paraId="67D9CCCB" w14:textId="77777777" w:rsidR="00840A0B" w:rsidRDefault="0060498E">
      <w:pPr>
        <w:pBdr>
          <w:top w:val="nil"/>
          <w:left w:val="nil"/>
          <w:bottom w:val="nil"/>
          <w:right w:val="nil"/>
          <w:between w:val="nil"/>
        </w:pBdr>
        <w:tabs>
          <w:tab w:val="left" w:pos="2161"/>
        </w:tabs>
        <w:spacing w:after="0"/>
        <w:jc w:val="both"/>
        <w:rPr>
          <w:rFonts w:ascii="Verdana" w:eastAsia="Verdana" w:hAnsi="Verdana" w:cs="Verdana"/>
          <w:color w:val="000000"/>
          <w:sz w:val="24"/>
          <w:szCs w:val="24"/>
        </w:rPr>
      </w:pPr>
      <w:r>
        <w:rPr>
          <w:rFonts w:ascii="Verdana" w:eastAsia="Verdana" w:hAnsi="Verdana" w:cs="Verdana"/>
          <w:color w:val="000000"/>
          <w:sz w:val="24"/>
          <w:szCs w:val="24"/>
        </w:rPr>
        <w:t>The Service Provider's performance will be evaluated based on meeting the contract's objectives and results, as described in the "Objective" section, and successfully completing all activities listed in the "Scope of Work" section.</w:t>
      </w:r>
    </w:p>
    <w:p w14:paraId="299281CE" w14:textId="77777777" w:rsidR="00840A0B" w:rsidRDefault="00840A0B">
      <w:pPr>
        <w:pBdr>
          <w:top w:val="nil"/>
          <w:left w:val="nil"/>
          <w:bottom w:val="nil"/>
          <w:right w:val="nil"/>
          <w:between w:val="nil"/>
        </w:pBdr>
        <w:tabs>
          <w:tab w:val="left" w:pos="2161"/>
        </w:tabs>
        <w:spacing w:after="0"/>
        <w:jc w:val="both"/>
        <w:rPr>
          <w:rFonts w:ascii="Verdana" w:eastAsia="Verdana" w:hAnsi="Verdana" w:cs="Verdana"/>
          <w:color w:val="000000"/>
          <w:sz w:val="24"/>
          <w:szCs w:val="24"/>
        </w:rPr>
      </w:pPr>
    </w:p>
    <w:p w14:paraId="748A918D" w14:textId="77777777" w:rsidR="00840A0B" w:rsidRDefault="0060498E">
      <w:pPr>
        <w:numPr>
          <w:ilvl w:val="0"/>
          <w:numId w:val="1"/>
        </w:numPr>
        <w:pBdr>
          <w:top w:val="nil"/>
          <w:left w:val="nil"/>
          <w:bottom w:val="nil"/>
          <w:right w:val="nil"/>
          <w:between w:val="nil"/>
        </w:pBdr>
        <w:tabs>
          <w:tab w:val="left" w:pos="2161"/>
        </w:tabs>
        <w:spacing w:after="0"/>
        <w:jc w:val="both"/>
        <w:rPr>
          <w:rFonts w:ascii="Verdana" w:eastAsia="Verdana" w:hAnsi="Verdana" w:cs="Verdana"/>
          <w:b/>
          <w:color w:val="000000"/>
          <w:sz w:val="24"/>
          <w:szCs w:val="24"/>
        </w:rPr>
      </w:pPr>
      <w:r>
        <w:rPr>
          <w:rFonts w:ascii="Verdana" w:eastAsia="Verdana" w:hAnsi="Verdana" w:cs="Verdana"/>
          <w:b/>
          <w:color w:val="000000"/>
          <w:sz w:val="24"/>
          <w:szCs w:val="24"/>
        </w:rPr>
        <w:t>How to apply</w:t>
      </w:r>
    </w:p>
    <w:p w14:paraId="02FEC6A3" w14:textId="1E3F20AE" w:rsidR="00840A0B" w:rsidRDefault="0060498E">
      <w:pPr>
        <w:pBdr>
          <w:top w:val="nil"/>
          <w:left w:val="nil"/>
          <w:bottom w:val="nil"/>
          <w:right w:val="nil"/>
          <w:between w:val="nil"/>
        </w:pBdr>
        <w:tabs>
          <w:tab w:val="left" w:pos="2161"/>
        </w:tabs>
        <w:spacing w:after="0"/>
        <w:jc w:val="both"/>
        <w:rPr>
          <w:rFonts w:ascii="Verdana" w:eastAsia="Verdana" w:hAnsi="Verdana" w:cs="Verdana"/>
          <w:color w:val="000000"/>
          <w:sz w:val="24"/>
          <w:szCs w:val="24"/>
        </w:rPr>
      </w:pPr>
      <w:r>
        <w:rPr>
          <w:rFonts w:ascii="Verdana" w:eastAsia="Verdana" w:hAnsi="Verdana" w:cs="Verdana"/>
          <w:color w:val="000000"/>
          <w:sz w:val="24"/>
          <w:szCs w:val="24"/>
        </w:rPr>
        <w:t xml:space="preserve">Please send your CV in English to </w:t>
      </w:r>
      <w:hyperlink r:id="rId8">
        <w:r>
          <w:rPr>
            <w:rFonts w:ascii="Verdana" w:eastAsia="Verdana" w:hAnsi="Verdana" w:cs="Verdana"/>
            <w:color w:val="0000FF"/>
            <w:sz w:val="24"/>
            <w:szCs w:val="24"/>
            <w:u w:val="single"/>
          </w:rPr>
          <w:t>euaci@um.dk</w:t>
        </w:r>
      </w:hyperlink>
      <w:r>
        <w:rPr>
          <w:rFonts w:ascii="Verdana" w:eastAsia="Verdana" w:hAnsi="Verdana" w:cs="Verdana"/>
          <w:color w:val="0000FF"/>
          <w:sz w:val="24"/>
          <w:szCs w:val="24"/>
          <w:u w:val="single"/>
        </w:rPr>
        <w:t>,</w:t>
      </w:r>
      <w:r>
        <w:rPr>
          <w:rFonts w:ascii="Verdana" w:eastAsia="Verdana" w:hAnsi="Verdana" w:cs="Verdana"/>
          <w:color w:val="000000"/>
          <w:sz w:val="24"/>
          <w:szCs w:val="24"/>
        </w:rPr>
        <w:t xml:space="preserve"> with the email topic “</w:t>
      </w:r>
      <w:r>
        <w:rPr>
          <w:rFonts w:ascii="Verdana" w:eastAsia="Verdana" w:hAnsi="Verdana" w:cs="Verdana"/>
          <w:b/>
          <w:color w:val="000000"/>
          <w:sz w:val="24"/>
          <w:szCs w:val="24"/>
        </w:rPr>
        <w:t>Junior Legal Analyst//Intern</w:t>
      </w:r>
      <w:r>
        <w:rPr>
          <w:rFonts w:ascii="Verdana" w:eastAsia="Verdana" w:hAnsi="Verdana" w:cs="Verdana"/>
          <w:color w:val="000000"/>
          <w:sz w:val="24"/>
          <w:szCs w:val="24"/>
        </w:rPr>
        <w:t xml:space="preserve">” by </w:t>
      </w:r>
      <w:r>
        <w:rPr>
          <w:rFonts w:ascii="Verdana" w:eastAsia="Verdana" w:hAnsi="Verdana" w:cs="Verdana"/>
          <w:b/>
          <w:color w:val="000000"/>
          <w:sz w:val="24"/>
          <w:szCs w:val="24"/>
        </w:rPr>
        <w:t>14 March 2025 17:00 Kyiv time</w:t>
      </w:r>
      <w:r>
        <w:rPr>
          <w:rFonts w:ascii="Verdana" w:eastAsia="Verdana" w:hAnsi="Verdana" w:cs="Verdana"/>
          <w:color w:val="000000"/>
          <w:sz w:val="24"/>
          <w:szCs w:val="24"/>
        </w:rPr>
        <w:t>.</w:t>
      </w:r>
    </w:p>
    <w:p w14:paraId="03170ACC" w14:textId="77777777" w:rsidR="00840A0B" w:rsidRDefault="00840A0B">
      <w:pPr>
        <w:pBdr>
          <w:top w:val="nil"/>
          <w:left w:val="nil"/>
          <w:bottom w:val="nil"/>
          <w:right w:val="nil"/>
          <w:between w:val="nil"/>
        </w:pBdr>
        <w:tabs>
          <w:tab w:val="left" w:pos="2161"/>
        </w:tabs>
        <w:spacing w:after="0"/>
        <w:jc w:val="both"/>
        <w:rPr>
          <w:rFonts w:ascii="Verdana" w:eastAsia="Verdana" w:hAnsi="Verdana" w:cs="Verdana"/>
          <w:color w:val="000000"/>
          <w:sz w:val="24"/>
          <w:szCs w:val="24"/>
        </w:rPr>
      </w:pPr>
    </w:p>
    <w:p w14:paraId="2605F4B4" w14:textId="77777777" w:rsidR="00840A0B" w:rsidRDefault="0060498E">
      <w:pPr>
        <w:rPr>
          <w:rFonts w:ascii="Verdana" w:eastAsia="Verdana" w:hAnsi="Verdana" w:cs="Verdana"/>
          <w:sz w:val="24"/>
          <w:szCs w:val="24"/>
        </w:rPr>
      </w:pPr>
      <w:r>
        <w:rPr>
          <w:rFonts w:ascii="Verdana" w:eastAsia="Verdana" w:hAnsi="Verdana" w:cs="Verdana"/>
          <w:sz w:val="24"/>
          <w:szCs w:val="24"/>
        </w:rPr>
        <w:t xml:space="preserve">The applicant will receive an auto-reply from </w:t>
      </w:r>
      <w:hyperlink r:id="rId9">
        <w:r>
          <w:rPr>
            <w:rFonts w:ascii="Verdana" w:eastAsia="Verdana" w:hAnsi="Verdana" w:cs="Verdana"/>
            <w:color w:val="0000FF"/>
            <w:sz w:val="24"/>
            <w:szCs w:val="24"/>
            <w:u w:val="single"/>
          </w:rPr>
          <w:t>euaci@um.dk</w:t>
        </w:r>
      </w:hyperlink>
      <w:r>
        <w:rPr>
          <w:rFonts w:ascii="Verdana" w:eastAsia="Verdana" w:hAnsi="Verdana" w:cs="Verdana"/>
          <w:color w:val="0000FF"/>
          <w:sz w:val="24"/>
          <w:szCs w:val="24"/>
          <w:u w:val="single"/>
        </w:rPr>
        <w:t xml:space="preserve"> </w:t>
      </w:r>
      <w:r>
        <w:rPr>
          <w:rFonts w:ascii="Verdana" w:eastAsia="Verdana" w:hAnsi="Verdana" w:cs="Verdana"/>
          <w:sz w:val="24"/>
          <w:szCs w:val="24"/>
        </w:rPr>
        <w:t>when the application is received. If an auto-reply is not received, please contact the EUACI.</w:t>
      </w:r>
    </w:p>
    <w:p w14:paraId="4D895788" w14:textId="46A51723" w:rsidR="00840A0B" w:rsidRDefault="0060498E">
      <w:pPr>
        <w:spacing w:after="0"/>
        <w:jc w:val="both"/>
        <w:rPr>
          <w:rFonts w:ascii="Verdana" w:eastAsia="Verdana" w:hAnsi="Verdana" w:cs="Verdana"/>
          <w:sz w:val="24"/>
          <w:szCs w:val="24"/>
        </w:rPr>
      </w:pPr>
      <w:r>
        <w:rPr>
          <w:rFonts w:ascii="Verdana" w:eastAsia="Verdana" w:hAnsi="Verdana" w:cs="Verdana"/>
          <w:sz w:val="24"/>
          <w:szCs w:val="24"/>
        </w:rPr>
        <w:t xml:space="preserve">Should you have any questions with regard to the tender, please send them to </w:t>
      </w:r>
      <w:hyperlink r:id="rId10">
        <w:r w:rsidR="001636DF">
          <w:rPr>
            <w:rFonts w:ascii="Verdana" w:eastAsia="Verdana" w:hAnsi="Verdana" w:cs="Verdana"/>
            <w:color w:val="0000FF"/>
            <w:sz w:val="24"/>
            <w:szCs w:val="24"/>
            <w:u w:val="single"/>
          </w:rPr>
          <w:t>euaci@um.dk</w:t>
        </w:r>
      </w:hyperlink>
      <w:r>
        <w:rPr>
          <w:rFonts w:ascii="Verdana" w:eastAsia="Verdana" w:hAnsi="Verdana" w:cs="Verdana"/>
          <w:sz w:val="24"/>
          <w:szCs w:val="24"/>
        </w:rPr>
        <w:t xml:space="preserve"> no later than 12 </w:t>
      </w:r>
      <w:r w:rsidR="001636DF">
        <w:rPr>
          <w:rFonts w:ascii="Verdana" w:eastAsia="Verdana" w:hAnsi="Verdana" w:cs="Verdana"/>
          <w:sz w:val="24"/>
          <w:szCs w:val="24"/>
        </w:rPr>
        <w:t>March</w:t>
      </w:r>
      <w:r>
        <w:rPr>
          <w:rFonts w:ascii="Verdana" w:eastAsia="Verdana" w:hAnsi="Verdana" w:cs="Verdana"/>
          <w:sz w:val="24"/>
          <w:szCs w:val="24"/>
        </w:rPr>
        <w:t xml:space="preserve"> 202</w:t>
      </w:r>
      <w:r w:rsidR="001636DF">
        <w:rPr>
          <w:rFonts w:ascii="Verdana" w:eastAsia="Verdana" w:hAnsi="Verdana" w:cs="Verdana"/>
          <w:sz w:val="24"/>
          <w:szCs w:val="24"/>
        </w:rPr>
        <w:t>5</w:t>
      </w:r>
      <w:r>
        <w:rPr>
          <w:rFonts w:ascii="Verdana" w:eastAsia="Verdana" w:hAnsi="Verdana" w:cs="Verdana"/>
          <w:sz w:val="24"/>
          <w:szCs w:val="24"/>
        </w:rPr>
        <w:t>, 17:00 Kyiv time.</w:t>
      </w:r>
    </w:p>
    <w:p w14:paraId="2F5E13BC" w14:textId="15993DAF" w:rsidR="001E0A9C" w:rsidRPr="001636DF" w:rsidRDefault="001E0A9C">
      <w:pPr>
        <w:widowControl w:val="0"/>
        <w:jc w:val="both"/>
        <w:rPr>
          <w:rFonts w:ascii="Verdana" w:eastAsia="Verdana" w:hAnsi="Verdana" w:cs="Verdana"/>
          <w:b/>
          <w:sz w:val="24"/>
          <w:szCs w:val="24"/>
          <w:lang w:val="en-US"/>
        </w:rPr>
      </w:pPr>
    </w:p>
    <w:sectPr w:rsidR="001E0A9C" w:rsidRPr="001636DF">
      <w:headerReference w:type="default" r:id="rId11"/>
      <w:footerReference w:type="default" r:id="rId12"/>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B612" w14:textId="77777777" w:rsidR="00F7237E" w:rsidRDefault="00F7237E">
      <w:pPr>
        <w:spacing w:after="0" w:line="240" w:lineRule="auto"/>
      </w:pPr>
      <w:r>
        <w:separator/>
      </w:r>
    </w:p>
  </w:endnote>
  <w:endnote w:type="continuationSeparator" w:id="0">
    <w:p w14:paraId="64396987" w14:textId="77777777" w:rsidR="00F7237E" w:rsidRDefault="00F7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Gadug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D194" w14:textId="77777777" w:rsidR="00840A0B" w:rsidRDefault="0060498E">
    <w:pPr>
      <w:pBdr>
        <w:top w:val="nil"/>
        <w:left w:val="nil"/>
        <w:bottom w:val="nil"/>
        <w:right w:val="nil"/>
        <w:between w:val="nil"/>
      </w:pBdr>
      <w:tabs>
        <w:tab w:val="center" w:pos="4677"/>
        <w:tab w:val="right" w:pos="9355"/>
      </w:tabs>
      <w:spacing w:after="0" w:line="240" w:lineRule="auto"/>
      <w:ind w:left="-142" w:firstLine="142"/>
      <w:rPr>
        <w:color w:val="000000"/>
      </w:rPr>
    </w:pPr>
    <w:r>
      <w:rPr>
        <w:rFonts w:ascii="Verdana" w:eastAsia="Verdana" w:hAnsi="Verdana" w:cs="Verdana"/>
        <w:noProof/>
        <w:color w:val="000000"/>
        <w:sz w:val="21"/>
        <w:szCs w:val="21"/>
      </w:rPr>
      <w:drawing>
        <wp:inline distT="0" distB="0" distL="0" distR="0" wp14:anchorId="0959955A" wp14:editId="4CC35212">
          <wp:extent cx="2914650" cy="1000125"/>
          <wp:effectExtent l="0" t="0" r="0" b="0"/>
          <wp:docPr id="175" name="image2.png" descr="Зображення, що містить текст, знімок екрана, Шрифт, логотип&#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0" name="image2.png" descr="Зображення, що містить текст, знімок екрана, Шрифт, логотип&#10;&#10;Автоматично згенерований опис"/>
                  <pic:cNvPicPr preferRelativeResize="0"/>
                </pic:nvPicPr>
                <pic:blipFill>
                  <a:blip r:embed="rId1"/>
                  <a:srcRect/>
                  <a:stretch>
                    <a:fillRect/>
                  </a:stretch>
                </pic:blipFill>
                <pic:spPr>
                  <a:xfrm>
                    <a:off x="0" y="0"/>
                    <a:ext cx="2914650" cy="1000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2076" w14:textId="77777777" w:rsidR="00F7237E" w:rsidRDefault="00F7237E">
      <w:pPr>
        <w:spacing w:after="0" w:line="240" w:lineRule="auto"/>
      </w:pPr>
      <w:r>
        <w:separator/>
      </w:r>
    </w:p>
  </w:footnote>
  <w:footnote w:type="continuationSeparator" w:id="0">
    <w:p w14:paraId="7F13A1F1" w14:textId="77777777" w:rsidR="00F7237E" w:rsidRDefault="00F7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7E40" w14:textId="77777777" w:rsidR="00840A0B" w:rsidRDefault="00840A0B">
    <w:pPr>
      <w:pBdr>
        <w:top w:val="nil"/>
        <w:left w:val="nil"/>
        <w:bottom w:val="nil"/>
        <w:right w:val="nil"/>
        <w:between w:val="nil"/>
      </w:pBdr>
      <w:tabs>
        <w:tab w:val="center" w:pos="4677"/>
        <w:tab w:val="right" w:pos="9355"/>
      </w:tabs>
      <w:spacing w:after="0" w:line="240" w:lineRule="auto"/>
      <w:rPr>
        <w:color w:val="000000"/>
      </w:rPr>
    </w:pPr>
  </w:p>
  <w:p w14:paraId="67BE3510" w14:textId="77777777" w:rsidR="00840A0B" w:rsidRDefault="0060498E">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51EBD552" wp14:editId="5F638E5E">
          <wp:extent cx="5758207" cy="831317"/>
          <wp:effectExtent l="0" t="0" r="0" b="0"/>
          <wp:docPr id="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0706A286" w14:textId="77777777" w:rsidR="00840A0B" w:rsidRDefault="00840A0B">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ABB"/>
    <w:multiLevelType w:val="multilevel"/>
    <w:tmpl w:val="0A0C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3B647C"/>
    <w:multiLevelType w:val="multilevel"/>
    <w:tmpl w:val="5B44A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AA26BF5"/>
    <w:multiLevelType w:val="multilevel"/>
    <w:tmpl w:val="B3685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959868">
    <w:abstractNumId w:val="2"/>
  </w:num>
  <w:num w:numId="2" w16cid:durableId="1560634399">
    <w:abstractNumId w:val="0"/>
  </w:num>
  <w:num w:numId="3" w16cid:durableId="65086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0B"/>
    <w:rsid w:val="000A169A"/>
    <w:rsid w:val="0010442F"/>
    <w:rsid w:val="001636DF"/>
    <w:rsid w:val="001C250C"/>
    <w:rsid w:val="001E0A9C"/>
    <w:rsid w:val="001E313B"/>
    <w:rsid w:val="004D7C36"/>
    <w:rsid w:val="0060498E"/>
    <w:rsid w:val="00684211"/>
    <w:rsid w:val="006A2BF6"/>
    <w:rsid w:val="006E01C8"/>
    <w:rsid w:val="006F0B46"/>
    <w:rsid w:val="00840A0B"/>
    <w:rsid w:val="00851614"/>
    <w:rsid w:val="00A24A07"/>
    <w:rsid w:val="00B124D7"/>
    <w:rsid w:val="00EC77A7"/>
    <w:rsid w:val="00F7237E"/>
    <w:rsid w:val="00FD0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BB1B"/>
  <w15:docId w15:val="{02CD2628-6440-47FD-A54A-F7CF1C4C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paragraph"/>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0">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color w:val="000000"/>
      <w:sz w:val="24"/>
      <w:szCs w:val="24"/>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DF3F08"/>
    <w:pPr>
      <w:keepNext w:val="0"/>
      <w:pageBreakBefore/>
      <w:tabs>
        <w:tab w:val="left" w:pos="284"/>
        <w:tab w:val="left" w:pos="1701"/>
        <w:tab w:val="left" w:pos="2552"/>
      </w:tabs>
      <w:spacing w:before="0" w:after="240" w:line="240" w:lineRule="auto"/>
      <w:jc w:val="center"/>
      <w:outlineLvl w:val="9"/>
    </w:pPr>
    <w:rPr>
      <w:rFonts w:ascii="Verdana" w:eastAsia="Times New Roman" w:hAnsi="Verdana" w:cs="Times New Roman"/>
      <w:bCs w:val="0"/>
      <w:caps/>
      <w:smallCaps/>
      <w:color w:val="auto"/>
      <w:sz w:val="22"/>
      <w:szCs w:val="24"/>
      <w:lang w:val="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ED4A2B"/>
    <w:rPr>
      <w:color w:val="605E5C"/>
      <w:shd w:val="clear" w:color="auto" w:fill="E1DFDD"/>
    </w:rPr>
  </w:style>
  <w:style w:type="character" w:styleId="FollowedHyperlink">
    <w:name w:val="FollowedHyperlink"/>
    <w:basedOn w:val="DefaultParagraphFont"/>
    <w:uiPriority w:val="99"/>
    <w:semiHidden/>
    <w:unhideWhenUsed/>
    <w:rsid w:val="00DB59A0"/>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1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MwcB/JTncTXEPlaEyMMTZqLkw==">CgMxLjAaHwoBMBIaChgICVIUChJ0YWJsZS42ZzI3ZW94cnAzbzkyCGguZ2pkZ3hzOABqJAoTc3VnZ2VzdC5vZWNmcTZ3b3B5ZRINQW50b24gTWFyY2h1a2olChRzdWdnZXN0LnZndHlzc2p4MDA0bBINQW50b24gTWFyY2h1a3IhMXZvcWpZNy1kZ2FlaWNPRW5oT08tLU1YMWVIZDBNZ2dY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Microsoft Office User</cp:lastModifiedBy>
  <cp:revision>3</cp:revision>
  <dcterms:created xsi:type="dcterms:W3CDTF">2025-02-27T15:36:00Z</dcterms:created>
  <dcterms:modified xsi:type="dcterms:W3CDTF">2025-02-27T15:39:00Z</dcterms:modified>
</cp:coreProperties>
</file>