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E3A2" w14:textId="77777777" w:rsidR="004D1139" w:rsidRDefault="004D1139" w:rsidP="00D87F73">
      <w:pPr>
        <w:spacing w:line="312" w:lineRule="auto"/>
        <w:jc w:val="center"/>
        <w:rPr>
          <w:rFonts w:ascii="Verdana" w:eastAsia="Verdana" w:hAnsi="Verdana" w:cs="Verdana"/>
          <w:b/>
          <w:color w:val="000000" w:themeColor="text1"/>
          <w:sz w:val="20"/>
          <w:szCs w:val="20"/>
        </w:rPr>
      </w:pPr>
    </w:p>
    <w:p w14:paraId="41E325C7" w14:textId="689B9E04" w:rsidR="00D47826" w:rsidRPr="00414FDB" w:rsidRDefault="004B0C7B" w:rsidP="00D87F73">
      <w:pPr>
        <w:spacing w:line="312" w:lineRule="auto"/>
        <w:jc w:val="center"/>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TERMS OF REFERENCE</w:t>
      </w:r>
    </w:p>
    <w:p w14:paraId="6EE0653B" w14:textId="43F1C65B" w:rsidR="00D87F73" w:rsidRPr="00414FDB" w:rsidRDefault="00D47826" w:rsidP="00D87F73">
      <w:pPr>
        <w:spacing w:line="312" w:lineRule="auto"/>
        <w:jc w:val="center"/>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 xml:space="preserve">for providing </w:t>
      </w:r>
      <w:r w:rsidR="00BF150A" w:rsidRPr="00414FDB">
        <w:rPr>
          <w:rFonts w:ascii="Verdana" w:eastAsia="Verdana" w:hAnsi="Verdana" w:cs="Verdana"/>
          <w:b/>
          <w:color w:val="000000" w:themeColor="text1"/>
          <w:sz w:val="20"/>
          <w:szCs w:val="20"/>
        </w:rPr>
        <w:t xml:space="preserve">consultancy </w:t>
      </w:r>
      <w:r w:rsidR="00BA0D01" w:rsidRPr="00414FDB">
        <w:rPr>
          <w:rFonts w:ascii="Verdana" w:eastAsia="Verdana" w:hAnsi="Verdana" w:cs="Verdana"/>
          <w:b/>
          <w:color w:val="000000" w:themeColor="text1"/>
          <w:sz w:val="20"/>
          <w:szCs w:val="20"/>
        </w:rPr>
        <w:t xml:space="preserve">services </w:t>
      </w:r>
      <w:r w:rsidR="001D5DC7" w:rsidRPr="00414FDB">
        <w:rPr>
          <w:rFonts w:ascii="Verdana" w:eastAsia="Verdana" w:hAnsi="Verdana" w:cs="Verdana"/>
          <w:b/>
          <w:color w:val="000000" w:themeColor="text1"/>
          <w:sz w:val="20"/>
          <w:szCs w:val="20"/>
        </w:rPr>
        <w:t>to conduct</w:t>
      </w:r>
      <w:r w:rsidR="00812321" w:rsidRPr="00414FDB">
        <w:rPr>
          <w:rFonts w:ascii="Verdana" w:eastAsia="Verdana" w:hAnsi="Verdana" w:cs="Verdana"/>
          <w:b/>
          <w:color w:val="000000" w:themeColor="text1"/>
          <w:sz w:val="20"/>
          <w:szCs w:val="20"/>
        </w:rPr>
        <w:t xml:space="preserve"> </w:t>
      </w:r>
      <w:r w:rsidR="00AC7043" w:rsidRPr="00414FDB">
        <w:rPr>
          <w:rFonts w:ascii="Verdana" w:eastAsia="Verdana" w:hAnsi="Verdana" w:cs="Verdana"/>
          <w:b/>
          <w:color w:val="000000" w:themeColor="text1"/>
          <w:sz w:val="20"/>
          <w:szCs w:val="20"/>
        </w:rPr>
        <w:t xml:space="preserve">an </w:t>
      </w:r>
      <w:r w:rsidR="00BF150A" w:rsidRPr="00414FDB">
        <w:rPr>
          <w:rFonts w:ascii="Verdana" w:eastAsia="Verdana" w:hAnsi="Verdana" w:cs="Verdana"/>
          <w:b/>
          <w:color w:val="000000" w:themeColor="text1"/>
          <w:sz w:val="20"/>
          <w:szCs w:val="20"/>
        </w:rPr>
        <w:t xml:space="preserve">analysis of </w:t>
      </w:r>
      <w:r w:rsidR="00AC7043" w:rsidRPr="00414FDB">
        <w:rPr>
          <w:rFonts w:ascii="Verdana" w:eastAsia="Verdana" w:hAnsi="Verdana" w:cs="Verdana"/>
          <w:b/>
          <w:color w:val="000000" w:themeColor="text1"/>
          <w:sz w:val="20"/>
          <w:szCs w:val="20"/>
        </w:rPr>
        <w:t xml:space="preserve">main </w:t>
      </w:r>
      <w:r w:rsidR="00BF150A" w:rsidRPr="00414FDB">
        <w:rPr>
          <w:rFonts w:ascii="Verdana" w:eastAsia="Verdana" w:hAnsi="Verdana" w:cs="Verdana"/>
          <w:b/>
          <w:color w:val="000000" w:themeColor="text1"/>
          <w:sz w:val="20"/>
          <w:szCs w:val="20"/>
        </w:rPr>
        <w:t>corruption risks</w:t>
      </w:r>
    </w:p>
    <w:p w14:paraId="252B30B0" w14:textId="77777777" w:rsidR="00B35F70" w:rsidRPr="00414FDB" w:rsidRDefault="00BF150A" w:rsidP="00D87F73">
      <w:pPr>
        <w:spacing w:line="312" w:lineRule="auto"/>
        <w:jc w:val="center"/>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 xml:space="preserve">and </w:t>
      </w:r>
      <w:r w:rsidR="00AC7043" w:rsidRPr="00414FDB">
        <w:rPr>
          <w:rFonts w:ascii="Verdana" w:eastAsia="Verdana" w:hAnsi="Verdana" w:cs="Verdana"/>
          <w:b/>
          <w:color w:val="000000" w:themeColor="text1"/>
          <w:sz w:val="20"/>
          <w:szCs w:val="20"/>
        </w:rPr>
        <w:t>mitigation measures</w:t>
      </w:r>
      <w:r w:rsidR="00D87F73" w:rsidRPr="00414FDB">
        <w:rPr>
          <w:rFonts w:ascii="Verdana" w:eastAsia="Verdana" w:hAnsi="Verdana" w:cs="Verdana"/>
          <w:b/>
          <w:color w:val="000000" w:themeColor="text1"/>
          <w:sz w:val="20"/>
          <w:szCs w:val="20"/>
        </w:rPr>
        <w:t xml:space="preserve"> </w:t>
      </w:r>
      <w:r w:rsidRPr="00414FDB">
        <w:rPr>
          <w:rFonts w:ascii="Verdana" w:eastAsia="Verdana" w:hAnsi="Verdana" w:cs="Verdana"/>
          <w:b/>
          <w:color w:val="000000" w:themeColor="text1"/>
          <w:sz w:val="20"/>
          <w:szCs w:val="20"/>
        </w:rPr>
        <w:t xml:space="preserve">in </w:t>
      </w:r>
      <w:r w:rsidR="004D0E9E" w:rsidRPr="00414FDB">
        <w:rPr>
          <w:rFonts w:ascii="Verdana" w:eastAsia="Verdana" w:hAnsi="Verdana" w:cs="Verdana"/>
          <w:b/>
          <w:color w:val="000000" w:themeColor="text1"/>
          <w:sz w:val="20"/>
          <w:szCs w:val="20"/>
        </w:rPr>
        <w:t xml:space="preserve">the field of </w:t>
      </w:r>
    </w:p>
    <w:p w14:paraId="301A25BD" w14:textId="169EDB11" w:rsidR="00BF150A" w:rsidRPr="00414FDB" w:rsidRDefault="00BC0D2E" w:rsidP="00D87F73">
      <w:pPr>
        <w:spacing w:line="312" w:lineRule="auto"/>
        <w:jc w:val="center"/>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Regional Policy and Coordination of Structural Instruments</w:t>
      </w:r>
    </w:p>
    <w:p w14:paraId="121F0F03" w14:textId="04F7A163" w:rsidR="00706168" w:rsidRPr="00414FDB" w:rsidRDefault="00706168" w:rsidP="00FC1F3C">
      <w:pPr>
        <w:spacing w:line="312" w:lineRule="auto"/>
        <w:rPr>
          <w:rFonts w:ascii="Verdana" w:eastAsia="Verdana" w:hAnsi="Verdana" w:cs="Verdana"/>
          <w:b/>
          <w:color w:val="000000" w:themeColor="text1"/>
          <w:sz w:val="20"/>
          <w:szCs w:val="20"/>
        </w:rPr>
      </w:pPr>
    </w:p>
    <w:p w14:paraId="2AF71773" w14:textId="77777777" w:rsidR="00B35F70" w:rsidRPr="00414FDB" w:rsidRDefault="00B35F70" w:rsidP="00FC1F3C">
      <w:pPr>
        <w:spacing w:line="312" w:lineRule="auto"/>
        <w:rPr>
          <w:rFonts w:ascii="Verdana" w:eastAsia="Verdana" w:hAnsi="Verdana" w:cs="Verdana"/>
          <w:b/>
          <w:color w:val="000000" w:themeColor="text1"/>
          <w:sz w:val="20"/>
          <w:szCs w:val="20"/>
        </w:rPr>
      </w:pPr>
    </w:p>
    <w:p w14:paraId="186D761C" w14:textId="46E6CA40" w:rsidR="005D2BD0" w:rsidRPr="00414FDB" w:rsidRDefault="006E2D7E" w:rsidP="00FC1F3C">
      <w:pPr>
        <w:spacing w:line="312" w:lineRule="auto"/>
        <w:jc w:val="both"/>
        <w:rPr>
          <w:rFonts w:ascii="Verdana" w:eastAsia="Verdana" w:hAnsi="Verdana" w:cs="Verdana"/>
          <w:color w:val="000000" w:themeColor="text1"/>
          <w:sz w:val="20"/>
          <w:szCs w:val="20"/>
        </w:rPr>
      </w:pPr>
      <w:r w:rsidRPr="00414FDB">
        <w:rPr>
          <w:rFonts w:ascii="Verdana" w:eastAsia="Verdana" w:hAnsi="Verdana" w:cs="Verdana"/>
          <w:b/>
          <w:color w:val="000000" w:themeColor="text1"/>
          <w:sz w:val="20"/>
          <w:szCs w:val="20"/>
        </w:rPr>
        <w:t>Background and context</w:t>
      </w:r>
      <w:r w:rsidR="005611DC" w:rsidRPr="00414FDB">
        <w:rPr>
          <w:rFonts w:ascii="Verdana" w:eastAsia="Verdana" w:hAnsi="Verdana" w:cs="Verdana"/>
          <w:b/>
          <w:color w:val="000000" w:themeColor="text1"/>
          <w:sz w:val="20"/>
          <w:szCs w:val="20"/>
        </w:rPr>
        <w:t>:</w:t>
      </w:r>
    </w:p>
    <w:p w14:paraId="772C579F" w14:textId="5E51ED8F" w:rsidR="00AC7043" w:rsidRPr="00414FDB" w:rsidRDefault="006E2D7E" w:rsidP="00FC1F3C">
      <w:pP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 xml:space="preserve">The EU Anti-Corruption Initiative (EUACI) is the </w:t>
      </w:r>
      <w:r w:rsidR="00BF150A" w:rsidRPr="00414FDB">
        <w:rPr>
          <w:rFonts w:ascii="Verdana" w:eastAsia="Verdana" w:hAnsi="Verdana" w:cs="Verdana"/>
          <w:color w:val="000000" w:themeColor="text1"/>
          <w:sz w:val="20"/>
          <w:szCs w:val="20"/>
        </w:rPr>
        <w:t>flagship EU</w:t>
      </w:r>
      <w:r w:rsidRPr="00414FDB">
        <w:rPr>
          <w:rFonts w:ascii="Verdana" w:eastAsia="Verdana" w:hAnsi="Verdana" w:cs="Verdana"/>
          <w:color w:val="000000" w:themeColor="text1"/>
          <w:sz w:val="20"/>
          <w:szCs w:val="20"/>
        </w:rPr>
        <w:t xml:space="preserve"> program</w:t>
      </w:r>
      <w:r w:rsidR="00BF150A" w:rsidRPr="00414FDB">
        <w:rPr>
          <w:rFonts w:ascii="Verdana" w:eastAsia="Verdana" w:hAnsi="Verdana" w:cs="Verdana"/>
          <w:color w:val="000000" w:themeColor="text1"/>
          <w:sz w:val="20"/>
          <w:szCs w:val="20"/>
        </w:rPr>
        <w:t xml:space="preserve"> </w:t>
      </w:r>
      <w:r w:rsidRPr="00414FDB">
        <w:rPr>
          <w:rFonts w:ascii="Verdana" w:eastAsia="Verdana" w:hAnsi="Verdana" w:cs="Verdana"/>
          <w:color w:val="000000" w:themeColor="text1"/>
          <w:sz w:val="20"/>
          <w:szCs w:val="20"/>
        </w:rPr>
        <w:t>in Ukraine funded by the EU, co-</w:t>
      </w:r>
      <w:proofErr w:type="spellStart"/>
      <w:r w:rsidRPr="00414FDB">
        <w:rPr>
          <w:rFonts w:ascii="Verdana" w:eastAsia="Verdana" w:hAnsi="Verdana" w:cs="Verdana"/>
          <w:color w:val="000000" w:themeColor="text1"/>
          <w:sz w:val="20"/>
          <w:szCs w:val="20"/>
        </w:rPr>
        <w:t>funded</w:t>
      </w:r>
      <w:proofErr w:type="spellEnd"/>
      <w:r w:rsidRPr="00414FDB">
        <w:rPr>
          <w:rFonts w:ascii="Verdana" w:eastAsia="Verdana" w:hAnsi="Verdana" w:cs="Verdana"/>
          <w:color w:val="000000" w:themeColor="text1"/>
          <w:sz w:val="20"/>
          <w:szCs w:val="20"/>
        </w:rPr>
        <w:t xml:space="preserve"> and implemented by the Ministry of Foreign </w:t>
      </w:r>
      <w:r w:rsidR="00BF150A" w:rsidRPr="00414FDB">
        <w:rPr>
          <w:rFonts w:ascii="Verdana" w:eastAsia="Verdana" w:hAnsi="Verdana" w:cs="Verdana"/>
          <w:color w:val="000000" w:themeColor="text1"/>
          <w:sz w:val="20"/>
          <w:szCs w:val="20"/>
        </w:rPr>
        <w:t xml:space="preserve">Affairs </w:t>
      </w:r>
      <w:r w:rsidRPr="00414FDB">
        <w:rPr>
          <w:rFonts w:ascii="Verdana" w:eastAsia="Verdana" w:hAnsi="Verdana" w:cs="Verdana"/>
          <w:color w:val="000000" w:themeColor="text1"/>
          <w:sz w:val="20"/>
          <w:szCs w:val="20"/>
        </w:rPr>
        <w:t>of Denmark. The EUACI</w:t>
      </w:r>
      <w:r w:rsidR="00AC7043" w:rsidRPr="00414FDB">
        <w:rPr>
          <w:rFonts w:ascii="Verdana" w:eastAsia="Verdana" w:hAnsi="Verdana" w:cs="Verdana"/>
          <w:color w:val="000000" w:themeColor="text1"/>
          <w:sz w:val="20"/>
          <w:szCs w:val="20"/>
        </w:rPr>
        <w:t>’s</w:t>
      </w:r>
      <w:r w:rsidRPr="00414FDB">
        <w:rPr>
          <w:rFonts w:ascii="Verdana" w:eastAsia="Verdana" w:hAnsi="Verdana" w:cs="Verdana"/>
          <w:color w:val="000000" w:themeColor="text1"/>
          <w:sz w:val="20"/>
          <w:szCs w:val="20"/>
        </w:rPr>
        <w:t xml:space="preserve"> strategic objectives are: corruption in Ukraine is reduced; Ukraine advances with anti-corruption reform; and the reconstruction in war-affected areas of Ukraine is implemented within a framework that incorporates transparency, accountability, and integrity.</w:t>
      </w:r>
      <w:r w:rsidR="00E3329C" w:rsidRPr="00414FDB">
        <w:rPr>
          <w:rFonts w:ascii="Verdana" w:eastAsia="Verdana" w:hAnsi="Verdana" w:cs="Verdana"/>
          <w:color w:val="000000" w:themeColor="text1"/>
          <w:sz w:val="20"/>
          <w:szCs w:val="20"/>
        </w:rPr>
        <w:t xml:space="preserve"> </w:t>
      </w:r>
      <w:r w:rsidR="00AC7043" w:rsidRPr="00414FDB">
        <w:rPr>
          <w:rFonts w:ascii="Verdana" w:eastAsia="Verdana" w:hAnsi="Verdana" w:cs="Verdana"/>
          <w:color w:val="000000" w:themeColor="text1"/>
          <w:sz w:val="20"/>
          <w:szCs w:val="20"/>
        </w:rPr>
        <w:t xml:space="preserve">Among its activities, the EUACI is providing support to Ukrainian partners in the field of EU integration and accession. </w:t>
      </w:r>
    </w:p>
    <w:p w14:paraId="35D6E75C" w14:textId="77777777" w:rsidR="003E6995" w:rsidRPr="00414FDB" w:rsidRDefault="003E6995" w:rsidP="00FC1F3C">
      <w:pPr>
        <w:spacing w:line="312" w:lineRule="auto"/>
        <w:jc w:val="both"/>
        <w:rPr>
          <w:rFonts w:ascii="Verdana" w:eastAsia="Verdana" w:hAnsi="Verdana" w:cs="Verdana"/>
          <w:color w:val="000000" w:themeColor="text1"/>
          <w:sz w:val="20"/>
          <w:szCs w:val="20"/>
        </w:rPr>
      </w:pPr>
    </w:p>
    <w:p w14:paraId="1B957220" w14:textId="08135D58" w:rsidR="00AC7043" w:rsidRPr="00414FDB" w:rsidRDefault="00BF150A" w:rsidP="00FC1F3C">
      <w:pP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 xml:space="preserve">Following the granting </w:t>
      </w:r>
      <w:r w:rsidR="00AC7043" w:rsidRPr="00414FDB">
        <w:rPr>
          <w:rFonts w:ascii="Verdana" w:eastAsia="Verdana" w:hAnsi="Verdana" w:cs="Verdana"/>
          <w:color w:val="000000" w:themeColor="text1"/>
          <w:sz w:val="20"/>
          <w:szCs w:val="20"/>
        </w:rPr>
        <w:t>of</w:t>
      </w:r>
      <w:r w:rsidRPr="00414FDB">
        <w:rPr>
          <w:rFonts w:ascii="Verdana" w:eastAsia="Verdana" w:hAnsi="Verdana" w:cs="Verdana"/>
          <w:color w:val="000000" w:themeColor="text1"/>
          <w:sz w:val="20"/>
          <w:szCs w:val="20"/>
        </w:rPr>
        <w:t xml:space="preserve"> </w:t>
      </w:r>
      <w:r w:rsidR="00AC7043" w:rsidRPr="00414FDB">
        <w:rPr>
          <w:rFonts w:ascii="Verdana" w:eastAsia="Verdana" w:hAnsi="Verdana" w:cs="Verdana"/>
          <w:color w:val="000000" w:themeColor="text1"/>
          <w:sz w:val="20"/>
          <w:szCs w:val="20"/>
        </w:rPr>
        <w:t xml:space="preserve">EU </w:t>
      </w:r>
      <w:r w:rsidRPr="00414FDB">
        <w:rPr>
          <w:rFonts w:ascii="Verdana" w:eastAsia="Verdana" w:hAnsi="Verdana" w:cs="Verdana"/>
          <w:color w:val="000000" w:themeColor="text1"/>
          <w:sz w:val="20"/>
          <w:szCs w:val="20"/>
        </w:rPr>
        <w:t xml:space="preserve">candidate status in June 2022, and </w:t>
      </w:r>
      <w:r w:rsidR="00052FEA" w:rsidRPr="00414FDB">
        <w:rPr>
          <w:rFonts w:ascii="Verdana" w:eastAsia="Verdana" w:hAnsi="Verdana" w:cs="Verdana"/>
          <w:color w:val="000000" w:themeColor="text1"/>
          <w:sz w:val="20"/>
          <w:szCs w:val="20"/>
        </w:rPr>
        <w:t xml:space="preserve">the </w:t>
      </w:r>
      <w:r w:rsidRPr="00414FDB">
        <w:rPr>
          <w:rFonts w:ascii="Verdana" w:eastAsia="Verdana" w:hAnsi="Verdana" w:cs="Verdana"/>
          <w:color w:val="000000" w:themeColor="text1"/>
          <w:sz w:val="20"/>
          <w:szCs w:val="20"/>
        </w:rPr>
        <w:t xml:space="preserve">successful completion of </w:t>
      </w:r>
      <w:r w:rsidR="00052FEA" w:rsidRPr="00414FDB">
        <w:rPr>
          <w:rFonts w:ascii="Verdana" w:eastAsia="Verdana" w:hAnsi="Verdana" w:cs="Verdana"/>
          <w:color w:val="000000" w:themeColor="text1"/>
          <w:sz w:val="20"/>
          <w:szCs w:val="20"/>
        </w:rPr>
        <w:t xml:space="preserve">all </w:t>
      </w:r>
      <w:r w:rsidRPr="00414FDB">
        <w:rPr>
          <w:rFonts w:ascii="Verdana" w:eastAsia="Verdana" w:hAnsi="Verdana" w:cs="Verdana"/>
          <w:color w:val="000000" w:themeColor="text1"/>
          <w:sz w:val="20"/>
          <w:szCs w:val="20"/>
        </w:rPr>
        <w:t>seven steps outlined by the European Commission</w:t>
      </w:r>
      <w:r w:rsidR="001C0FA0" w:rsidRPr="00414FDB">
        <w:rPr>
          <w:rStyle w:val="FootnoteReference"/>
          <w:rFonts w:ascii="Verdana" w:eastAsia="Verdana" w:hAnsi="Verdana" w:cs="Verdana"/>
          <w:color w:val="000000" w:themeColor="text1"/>
          <w:sz w:val="20"/>
          <w:szCs w:val="20"/>
        </w:rPr>
        <w:footnoteReference w:id="1"/>
      </w:r>
      <w:r w:rsidRPr="00414FDB">
        <w:rPr>
          <w:rFonts w:ascii="Verdana" w:eastAsia="Verdana" w:hAnsi="Verdana" w:cs="Verdana"/>
          <w:color w:val="000000" w:themeColor="text1"/>
          <w:sz w:val="20"/>
          <w:szCs w:val="20"/>
        </w:rPr>
        <w:t xml:space="preserve">, in December 2023 the European Council decided to open accession negotiations with Ukraine. </w:t>
      </w:r>
      <w:r w:rsidR="00BD40B4" w:rsidRPr="00414FDB">
        <w:rPr>
          <w:rFonts w:ascii="Verdana" w:eastAsia="Verdana" w:hAnsi="Verdana" w:cs="Verdana"/>
          <w:color w:val="000000" w:themeColor="text1"/>
          <w:sz w:val="20"/>
          <w:szCs w:val="20"/>
        </w:rPr>
        <w:t>On 25 June 2024, the EU held its first intergovernmental conference with Ukraine, formally opening the membership negotiations.</w:t>
      </w:r>
      <w:r w:rsidR="009D5A65" w:rsidRPr="00414FDB">
        <w:rPr>
          <w:rFonts w:ascii="Verdana" w:eastAsia="Verdana" w:hAnsi="Verdana" w:cs="Verdana"/>
          <w:color w:val="000000" w:themeColor="text1"/>
          <w:sz w:val="20"/>
          <w:szCs w:val="20"/>
        </w:rPr>
        <w:t xml:space="preserve"> </w:t>
      </w:r>
      <w:r w:rsidR="00AC7043" w:rsidRPr="00414FDB">
        <w:rPr>
          <w:rFonts w:ascii="Verdana" w:eastAsia="Verdana" w:hAnsi="Verdana" w:cs="Verdana"/>
          <w:color w:val="000000" w:themeColor="text1"/>
          <w:sz w:val="20"/>
          <w:szCs w:val="20"/>
        </w:rPr>
        <w:t>The n</w:t>
      </w:r>
      <w:r w:rsidRPr="00414FDB">
        <w:rPr>
          <w:rFonts w:ascii="Verdana" w:eastAsia="Verdana" w:hAnsi="Verdana" w:cs="Verdana"/>
          <w:color w:val="000000" w:themeColor="text1"/>
          <w:sz w:val="20"/>
          <w:szCs w:val="20"/>
        </w:rPr>
        <w:t>egotiating framework for Ukraine</w:t>
      </w:r>
      <w:r w:rsidR="00966653" w:rsidRPr="00414FDB">
        <w:rPr>
          <w:rFonts w:ascii="Verdana" w:eastAsia="Verdana" w:hAnsi="Verdana" w:cs="Verdana"/>
          <w:color w:val="000000" w:themeColor="text1"/>
          <w:sz w:val="20"/>
          <w:szCs w:val="20"/>
        </w:rPr>
        <w:t>, in line with the revised EU enlargement methodology,</w:t>
      </w:r>
      <w:r w:rsidRPr="00414FDB">
        <w:rPr>
          <w:rFonts w:ascii="Verdana" w:eastAsia="Verdana" w:hAnsi="Verdana" w:cs="Verdana"/>
          <w:color w:val="000000" w:themeColor="text1"/>
          <w:sz w:val="20"/>
          <w:szCs w:val="20"/>
        </w:rPr>
        <w:t xml:space="preserve"> </w:t>
      </w:r>
      <w:r w:rsidR="00966653" w:rsidRPr="00414FDB">
        <w:rPr>
          <w:rFonts w:ascii="Verdana" w:eastAsia="Verdana" w:hAnsi="Verdana" w:cs="Verdana"/>
          <w:color w:val="000000" w:themeColor="text1"/>
          <w:sz w:val="20"/>
          <w:szCs w:val="20"/>
        </w:rPr>
        <w:t xml:space="preserve">requires </w:t>
      </w:r>
      <w:r w:rsidRPr="00414FDB">
        <w:rPr>
          <w:rFonts w:ascii="Verdana" w:eastAsia="Verdana" w:hAnsi="Verdana" w:cs="Verdana"/>
          <w:color w:val="000000" w:themeColor="text1"/>
          <w:sz w:val="20"/>
          <w:szCs w:val="20"/>
        </w:rPr>
        <w:t xml:space="preserve">anti-corruption </w:t>
      </w:r>
      <w:r w:rsidR="00966653" w:rsidRPr="00414FDB">
        <w:rPr>
          <w:rFonts w:ascii="Verdana" w:eastAsia="Verdana" w:hAnsi="Verdana" w:cs="Verdana"/>
          <w:color w:val="000000" w:themeColor="text1"/>
          <w:sz w:val="20"/>
          <w:szCs w:val="20"/>
        </w:rPr>
        <w:t xml:space="preserve">to be </w:t>
      </w:r>
      <w:r w:rsidRPr="00414FDB">
        <w:rPr>
          <w:rFonts w:ascii="Verdana" w:eastAsia="Verdana" w:hAnsi="Verdana" w:cs="Verdana"/>
          <w:color w:val="000000" w:themeColor="text1"/>
          <w:sz w:val="20"/>
          <w:szCs w:val="20"/>
        </w:rPr>
        <w:t>mainstream</w:t>
      </w:r>
      <w:r w:rsidR="00966653" w:rsidRPr="00414FDB">
        <w:rPr>
          <w:rFonts w:ascii="Verdana" w:eastAsia="Verdana" w:hAnsi="Verdana" w:cs="Verdana"/>
          <w:color w:val="000000" w:themeColor="text1"/>
          <w:sz w:val="20"/>
          <w:szCs w:val="20"/>
        </w:rPr>
        <w:t>ed</w:t>
      </w:r>
      <w:r w:rsidRPr="00414FDB">
        <w:rPr>
          <w:rFonts w:ascii="Verdana" w:eastAsia="Verdana" w:hAnsi="Verdana" w:cs="Verdana"/>
          <w:color w:val="000000" w:themeColor="text1"/>
          <w:sz w:val="20"/>
          <w:szCs w:val="20"/>
        </w:rPr>
        <w:t xml:space="preserve"> throughout all the relevant chapters</w:t>
      </w:r>
      <w:r w:rsidR="00966653" w:rsidRPr="00414FDB">
        <w:rPr>
          <w:rFonts w:ascii="Verdana" w:eastAsia="Verdana" w:hAnsi="Verdana" w:cs="Verdana"/>
          <w:color w:val="000000" w:themeColor="text1"/>
          <w:sz w:val="20"/>
          <w:szCs w:val="20"/>
        </w:rPr>
        <w:t>, which will only be provisionally closed once sufficient anti-corruption policies in that specific chapter are implemented</w:t>
      </w:r>
      <w:r w:rsidRPr="00414FDB">
        <w:rPr>
          <w:rFonts w:ascii="Verdana" w:eastAsia="Verdana" w:hAnsi="Verdana" w:cs="Verdana"/>
          <w:color w:val="000000" w:themeColor="text1"/>
          <w:sz w:val="20"/>
          <w:szCs w:val="20"/>
        </w:rPr>
        <w:t xml:space="preserve">. Bilateral meetings on chapters of EU </w:t>
      </w:r>
      <w:r w:rsidRPr="00414FDB">
        <w:rPr>
          <w:rFonts w:ascii="Verdana" w:eastAsia="Verdana" w:hAnsi="Verdana" w:cs="Verdana"/>
          <w:i/>
          <w:iCs/>
          <w:color w:val="000000" w:themeColor="text1"/>
          <w:sz w:val="20"/>
          <w:szCs w:val="20"/>
        </w:rPr>
        <w:t>acquis</w:t>
      </w:r>
      <w:r w:rsidRPr="00414FDB">
        <w:rPr>
          <w:rFonts w:ascii="Verdana" w:eastAsia="Verdana" w:hAnsi="Verdana" w:cs="Verdana"/>
          <w:color w:val="000000" w:themeColor="text1"/>
          <w:sz w:val="20"/>
          <w:szCs w:val="20"/>
        </w:rPr>
        <w:t xml:space="preserve"> </w:t>
      </w:r>
      <w:r w:rsidR="00AC7043" w:rsidRPr="00414FDB">
        <w:rPr>
          <w:rFonts w:ascii="Verdana" w:eastAsia="Verdana" w:hAnsi="Verdana" w:cs="Verdana"/>
          <w:color w:val="000000" w:themeColor="text1"/>
          <w:sz w:val="20"/>
          <w:szCs w:val="20"/>
        </w:rPr>
        <w:t>are</w:t>
      </w:r>
      <w:r w:rsidRPr="00414FDB">
        <w:rPr>
          <w:rFonts w:ascii="Verdana" w:eastAsia="Verdana" w:hAnsi="Verdana" w:cs="Verdana"/>
          <w:color w:val="000000" w:themeColor="text1"/>
          <w:sz w:val="20"/>
          <w:szCs w:val="20"/>
        </w:rPr>
        <w:t xml:space="preserve"> taking place to present Ukraine’s level of alignment with the EU </w:t>
      </w:r>
      <w:r w:rsidRPr="00414FDB">
        <w:rPr>
          <w:rFonts w:ascii="Verdana" w:eastAsia="Verdana" w:hAnsi="Verdana" w:cs="Verdana"/>
          <w:i/>
          <w:iCs/>
          <w:color w:val="000000" w:themeColor="text1"/>
          <w:sz w:val="20"/>
          <w:szCs w:val="20"/>
        </w:rPr>
        <w:t>acquis</w:t>
      </w:r>
      <w:r w:rsidRPr="00414FDB">
        <w:rPr>
          <w:rFonts w:ascii="Verdana" w:eastAsia="Verdana" w:hAnsi="Verdana" w:cs="Verdana"/>
          <w:color w:val="000000" w:themeColor="text1"/>
          <w:sz w:val="20"/>
          <w:szCs w:val="20"/>
        </w:rPr>
        <w:t xml:space="preserve">. </w:t>
      </w:r>
      <w:r w:rsidR="00AC7043" w:rsidRPr="00414FDB">
        <w:rPr>
          <w:rFonts w:ascii="Verdana" w:eastAsia="Verdana" w:hAnsi="Verdana" w:cs="Verdana"/>
          <w:color w:val="000000" w:themeColor="text1"/>
          <w:sz w:val="20"/>
          <w:szCs w:val="20"/>
        </w:rPr>
        <w:t>These meetings will also address relevant anti-corruption issues in line with the mainstreaming approach.</w:t>
      </w:r>
    </w:p>
    <w:p w14:paraId="7C7E67AC" w14:textId="185C3775" w:rsidR="004D0E9E" w:rsidRPr="00414FDB" w:rsidRDefault="004D0E9E" w:rsidP="00FC1F3C">
      <w:pPr>
        <w:spacing w:line="312" w:lineRule="auto"/>
        <w:jc w:val="both"/>
        <w:rPr>
          <w:rFonts w:ascii="Verdana" w:eastAsia="Verdana" w:hAnsi="Verdana" w:cs="Verdana"/>
          <w:color w:val="000000" w:themeColor="text1"/>
          <w:sz w:val="20"/>
          <w:szCs w:val="20"/>
        </w:rPr>
      </w:pPr>
    </w:p>
    <w:p w14:paraId="5761A114" w14:textId="773D2666" w:rsidR="004D0E9E" w:rsidRPr="00414FDB" w:rsidRDefault="004D0E9E" w:rsidP="004D0E9E">
      <w:pPr>
        <w:spacing w:line="312" w:lineRule="auto"/>
        <w:jc w:val="both"/>
        <w:rPr>
          <w:rFonts w:ascii="Verdana" w:hAnsi="Verdana"/>
          <w:color w:val="000000" w:themeColor="text1"/>
          <w:sz w:val="20"/>
          <w:szCs w:val="20"/>
        </w:rPr>
      </w:pPr>
      <w:r w:rsidRPr="00414FDB">
        <w:rPr>
          <w:rFonts w:ascii="Verdana" w:hAnsi="Verdana"/>
          <w:color w:val="000000" w:themeColor="text1"/>
          <w:sz w:val="20"/>
          <w:szCs w:val="20"/>
        </w:rPr>
        <w:t xml:space="preserve">The acquis under </w:t>
      </w:r>
      <w:r w:rsidR="005D09EA" w:rsidRPr="00414FDB">
        <w:rPr>
          <w:rFonts w:ascii="Verdana" w:hAnsi="Verdana"/>
          <w:color w:val="000000" w:themeColor="text1"/>
          <w:sz w:val="20"/>
          <w:szCs w:val="20"/>
        </w:rPr>
        <w:t>the</w:t>
      </w:r>
      <w:r w:rsidRPr="00414FDB">
        <w:rPr>
          <w:rFonts w:ascii="Verdana" w:hAnsi="Verdana"/>
          <w:color w:val="000000" w:themeColor="text1"/>
          <w:sz w:val="20"/>
          <w:szCs w:val="20"/>
        </w:rPr>
        <w:t xml:space="preserve"> </w:t>
      </w:r>
      <w:r w:rsidR="005D09EA" w:rsidRPr="00414FDB">
        <w:rPr>
          <w:rFonts w:ascii="Verdana" w:hAnsi="Verdana"/>
          <w:color w:val="000000" w:themeColor="text1"/>
          <w:sz w:val="20"/>
          <w:szCs w:val="20"/>
        </w:rPr>
        <w:t>C</w:t>
      </w:r>
      <w:r w:rsidRPr="00414FDB">
        <w:rPr>
          <w:rFonts w:ascii="Verdana" w:hAnsi="Verdana"/>
          <w:color w:val="000000" w:themeColor="text1"/>
          <w:sz w:val="20"/>
          <w:szCs w:val="20"/>
        </w:rPr>
        <w:t>hapter</w:t>
      </w:r>
      <w:r w:rsidR="005D09EA" w:rsidRPr="00414FDB">
        <w:rPr>
          <w:rFonts w:ascii="Verdana" w:hAnsi="Verdana"/>
          <w:color w:val="000000" w:themeColor="text1"/>
          <w:sz w:val="20"/>
          <w:szCs w:val="20"/>
        </w:rPr>
        <w:t xml:space="preserve"> 22</w:t>
      </w:r>
      <w:r w:rsidRPr="00414FDB">
        <w:rPr>
          <w:rFonts w:ascii="Verdana" w:hAnsi="Verdana"/>
          <w:color w:val="000000" w:themeColor="text1"/>
          <w:sz w:val="20"/>
          <w:szCs w:val="20"/>
        </w:rPr>
        <w:t xml:space="preserve"> consists mostly of framework and implementing regulations, which do not require transposition into national legislation</w:t>
      </w:r>
      <w:r w:rsidR="00D94558">
        <w:rPr>
          <w:rStyle w:val="FootnoteReference"/>
          <w:rFonts w:ascii="Verdana" w:hAnsi="Verdana"/>
          <w:color w:val="000000" w:themeColor="text1"/>
          <w:sz w:val="20"/>
          <w:szCs w:val="20"/>
        </w:rPr>
        <w:footnoteReference w:id="2"/>
      </w:r>
      <w:r w:rsidRPr="00414FDB">
        <w:rPr>
          <w:rFonts w:ascii="Verdana" w:hAnsi="Verdana"/>
          <w:color w:val="000000" w:themeColor="text1"/>
          <w:sz w:val="20"/>
          <w:szCs w:val="20"/>
        </w:rPr>
        <w:t xml:space="preserve">. They define the rules for drawing up, approving and implementing </w:t>
      </w:r>
      <w:r w:rsidR="003D2302" w:rsidRPr="00414FDB">
        <w:rPr>
          <w:rFonts w:ascii="Verdana" w:hAnsi="Verdana"/>
          <w:color w:val="000000" w:themeColor="text1"/>
          <w:sz w:val="20"/>
          <w:szCs w:val="20"/>
        </w:rPr>
        <w:t>the European Structural and Investment Funds</w:t>
      </w:r>
      <w:r w:rsidR="003D2302" w:rsidRPr="00414FDB" w:rsidDel="003D2302">
        <w:rPr>
          <w:rFonts w:ascii="Verdana" w:hAnsi="Verdana"/>
          <w:color w:val="000000" w:themeColor="text1"/>
          <w:sz w:val="20"/>
          <w:szCs w:val="20"/>
        </w:rPr>
        <w:t xml:space="preserve"> </w:t>
      </w:r>
      <w:r w:rsidRPr="00414FDB">
        <w:rPr>
          <w:rFonts w:ascii="Verdana" w:hAnsi="Verdana"/>
          <w:color w:val="000000" w:themeColor="text1"/>
          <w:sz w:val="20"/>
          <w:szCs w:val="20"/>
        </w:rPr>
        <w:t xml:space="preserve">programmes reflecting each country’s territorial organisation. These programmes are negotiated and agreed with the Commission, but implementation is the responsibility of the Member States. Member States must respect EU legislation in general, for example in the areas of public procurement, competition and environment, when selecting and implementing projects. Member States must have an institutional framework in place and adequate administrative capacity to ensure </w:t>
      </w:r>
      <w:r w:rsidRPr="00414FDB">
        <w:rPr>
          <w:rFonts w:ascii="Verdana" w:hAnsi="Verdana"/>
          <w:color w:val="000000" w:themeColor="text1"/>
          <w:sz w:val="20"/>
          <w:szCs w:val="20"/>
        </w:rPr>
        <w:lastRenderedPageBreak/>
        <w:t>programming, implementation, monitoring and evaluation in a sound and cost-effective manner from the point of view of management and financial control.</w:t>
      </w:r>
      <w:r w:rsidR="001C0FA0" w:rsidRPr="00414FDB">
        <w:rPr>
          <w:rStyle w:val="FootnoteReference"/>
          <w:rFonts w:ascii="Verdana" w:hAnsi="Verdana"/>
          <w:color w:val="000000" w:themeColor="text1"/>
          <w:sz w:val="20"/>
          <w:szCs w:val="20"/>
        </w:rPr>
        <w:footnoteReference w:id="3"/>
      </w:r>
    </w:p>
    <w:p w14:paraId="7C65477A" w14:textId="77777777" w:rsidR="00767D25" w:rsidRDefault="00767D25" w:rsidP="00B35F70">
      <w:pPr>
        <w:spacing w:line="312" w:lineRule="auto"/>
        <w:jc w:val="both"/>
        <w:rPr>
          <w:rFonts w:ascii="Verdana" w:hAnsi="Verdana"/>
          <w:color w:val="000000" w:themeColor="text1"/>
          <w:sz w:val="20"/>
          <w:szCs w:val="20"/>
        </w:rPr>
      </w:pPr>
    </w:p>
    <w:p w14:paraId="6633B54D" w14:textId="135D4679" w:rsidR="008438F2" w:rsidRPr="00414FDB" w:rsidRDefault="00BF150A" w:rsidP="00B35F70">
      <w:pPr>
        <w:spacing w:line="312" w:lineRule="auto"/>
        <w:jc w:val="both"/>
        <w:rPr>
          <w:rFonts w:ascii="Verdana" w:hAnsi="Verdana"/>
          <w:color w:val="000000" w:themeColor="text1"/>
          <w:sz w:val="20"/>
          <w:szCs w:val="20"/>
        </w:rPr>
      </w:pPr>
      <w:r w:rsidRPr="00414FDB">
        <w:rPr>
          <w:rFonts w:ascii="Verdana" w:hAnsi="Verdana"/>
          <w:color w:val="000000" w:themeColor="text1"/>
          <w:sz w:val="20"/>
          <w:szCs w:val="20"/>
        </w:rPr>
        <w:t xml:space="preserve">In this context, </w:t>
      </w:r>
      <w:r w:rsidR="00803F8F" w:rsidRPr="00414FDB">
        <w:rPr>
          <w:rFonts w:ascii="Verdana" w:hAnsi="Verdana"/>
          <w:color w:val="000000" w:themeColor="text1"/>
          <w:sz w:val="20"/>
          <w:szCs w:val="20"/>
        </w:rPr>
        <w:t xml:space="preserve">an analytical study </w:t>
      </w:r>
      <w:r w:rsidR="00721D9F" w:rsidRPr="00414FDB">
        <w:rPr>
          <w:rFonts w:ascii="Verdana" w:hAnsi="Verdana"/>
          <w:color w:val="000000" w:themeColor="text1"/>
          <w:sz w:val="20"/>
          <w:szCs w:val="20"/>
        </w:rPr>
        <w:t xml:space="preserve">related to the EU acquis Chapter 22 </w:t>
      </w:r>
      <w:r w:rsidR="00BC0D2E" w:rsidRPr="00414FDB">
        <w:rPr>
          <w:rFonts w:ascii="Verdana" w:hAnsi="Verdana"/>
          <w:i/>
          <w:iCs/>
          <w:color w:val="000000" w:themeColor="text1"/>
          <w:sz w:val="20"/>
          <w:szCs w:val="20"/>
        </w:rPr>
        <w:t>Regional Policy and Coordination of Structural Instruments</w:t>
      </w:r>
      <w:r w:rsidR="005D09EA" w:rsidRPr="00414FDB">
        <w:rPr>
          <w:rFonts w:ascii="Verdana" w:hAnsi="Verdana"/>
          <w:color w:val="000000" w:themeColor="text1"/>
          <w:sz w:val="20"/>
          <w:szCs w:val="20"/>
        </w:rPr>
        <w:t xml:space="preserve"> </w:t>
      </w:r>
      <w:r w:rsidRPr="00414FDB">
        <w:rPr>
          <w:rFonts w:ascii="Verdana" w:hAnsi="Verdana"/>
          <w:color w:val="000000" w:themeColor="text1"/>
          <w:sz w:val="20"/>
          <w:szCs w:val="20"/>
        </w:rPr>
        <w:t>would help to identify key corruption</w:t>
      </w:r>
      <w:r w:rsidR="00721D9F" w:rsidRPr="00414FDB">
        <w:rPr>
          <w:rFonts w:ascii="Verdana" w:hAnsi="Verdana"/>
          <w:color w:val="000000" w:themeColor="text1"/>
          <w:sz w:val="20"/>
          <w:szCs w:val="20"/>
        </w:rPr>
        <w:t>/integrity</w:t>
      </w:r>
      <w:r w:rsidRPr="00414FDB">
        <w:rPr>
          <w:rFonts w:ascii="Verdana" w:hAnsi="Verdana"/>
          <w:color w:val="000000" w:themeColor="text1"/>
          <w:sz w:val="20"/>
          <w:szCs w:val="20"/>
        </w:rPr>
        <w:t xml:space="preserve"> risks and practices</w:t>
      </w:r>
      <w:r w:rsidR="00803F8F" w:rsidRPr="00414FDB">
        <w:rPr>
          <w:rFonts w:ascii="Verdana" w:hAnsi="Verdana"/>
          <w:color w:val="000000" w:themeColor="text1"/>
          <w:sz w:val="20"/>
          <w:szCs w:val="20"/>
        </w:rPr>
        <w:t xml:space="preserve"> an</w:t>
      </w:r>
      <w:r w:rsidR="00662DEB" w:rsidRPr="00414FDB">
        <w:rPr>
          <w:rFonts w:ascii="Verdana" w:hAnsi="Verdana"/>
          <w:color w:val="000000" w:themeColor="text1"/>
          <w:sz w:val="20"/>
          <w:szCs w:val="20"/>
        </w:rPr>
        <w:t>d</w:t>
      </w:r>
      <w:r w:rsidR="00803F8F" w:rsidRPr="00414FDB">
        <w:rPr>
          <w:rFonts w:ascii="Verdana" w:hAnsi="Verdana"/>
          <w:color w:val="000000" w:themeColor="text1"/>
          <w:sz w:val="20"/>
          <w:szCs w:val="20"/>
        </w:rPr>
        <w:t xml:space="preserve"> formulate recommendations</w:t>
      </w:r>
      <w:r w:rsidR="00AC7043" w:rsidRPr="00414FDB">
        <w:rPr>
          <w:rFonts w:ascii="Verdana" w:hAnsi="Verdana"/>
          <w:color w:val="000000" w:themeColor="text1"/>
          <w:sz w:val="20"/>
          <w:szCs w:val="20"/>
        </w:rPr>
        <w:t xml:space="preserve"> </w:t>
      </w:r>
      <w:r w:rsidR="00803F8F" w:rsidRPr="00414FDB">
        <w:rPr>
          <w:rFonts w:ascii="Verdana" w:hAnsi="Verdana"/>
          <w:color w:val="000000" w:themeColor="text1"/>
          <w:sz w:val="20"/>
          <w:szCs w:val="20"/>
        </w:rPr>
        <w:t xml:space="preserve">for </w:t>
      </w:r>
      <w:r w:rsidRPr="00414FDB">
        <w:rPr>
          <w:rFonts w:ascii="Verdana" w:hAnsi="Verdana"/>
          <w:color w:val="000000" w:themeColor="text1"/>
          <w:sz w:val="20"/>
          <w:szCs w:val="20"/>
        </w:rPr>
        <w:t xml:space="preserve">their mitigation </w:t>
      </w:r>
      <w:r w:rsidR="00803F8F" w:rsidRPr="00414FDB">
        <w:rPr>
          <w:rFonts w:ascii="Verdana" w:hAnsi="Verdana"/>
          <w:color w:val="000000" w:themeColor="text1"/>
          <w:sz w:val="20"/>
          <w:szCs w:val="20"/>
        </w:rPr>
        <w:t>as a</w:t>
      </w:r>
      <w:r w:rsidRPr="00414FDB">
        <w:rPr>
          <w:rFonts w:ascii="Verdana" w:hAnsi="Verdana"/>
          <w:color w:val="000000" w:themeColor="text1"/>
          <w:sz w:val="20"/>
          <w:szCs w:val="20"/>
        </w:rPr>
        <w:t xml:space="preserve"> basis for anti-corruption mainstreaming under </w:t>
      </w:r>
      <w:r w:rsidR="00AC7043" w:rsidRPr="00414FDB">
        <w:rPr>
          <w:rFonts w:ascii="Verdana" w:hAnsi="Verdana"/>
          <w:color w:val="000000" w:themeColor="text1"/>
          <w:sz w:val="20"/>
          <w:szCs w:val="20"/>
        </w:rPr>
        <w:t xml:space="preserve">the </w:t>
      </w:r>
      <w:r w:rsidRPr="00414FDB">
        <w:rPr>
          <w:rFonts w:ascii="Verdana" w:hAnsi="Verdana"/>
          <w:color w:val="000000" w:themeColor="text1"/>
          <w:sz w:val="20"/>
          <w:szCs w:val="20"/>
        </w:rPr>
        <w:t>chapter.</w:t>
      </w:r>
      <w:r w:rsidR="00AC7043" w:rsidRPr="00414FDB">
        <w:rPr>
          <w:rFonts w:ascii="Verdana" w:hAnsi="Verdana"/>
          <w:color w:val="000000" w:themeColor="text1"/>
          <w:sz w:val="20"/>
          <w:szCs w:val="20"/>
        </w:rPr>
        <w:t xml:space="preserve"> Thus, the analysis would provide an important input to Ukrainian partners as well as to the </w:t>
      </w:r>
      <w:r w:rsidR="00721D9F" w:rsidRPr="00414FDB">
        <w:rPr>
          <w:rFonts w:ascii="Verdana" w:hAnsi="Verdana"/>
          <w:color w:val="000000" w:themeColor="text1"/>
          <w:sz w:val="20"/>
          <w:szCs w:val="20"/>
        </w:rPr>
        <w:t xml:space="preserve">European </w:t>
      </w:r>
      <w:r w:rsidR="00AC7043" w:rsidRPr="00414FDB">
        <w:rPr>
          <w:rFonts w:ascii="Verdana" w:hAnsi="Verdana"/>
          <w:color w:val="000000" w:themeColor="text1"/>
          <w:sz w:val="20"/>
          <w:szCs w:val="20"/>
        </w:rPr>
        <w:t xml:space="preserve">Commission in the run up to the bilateral/screening meeting in </w:t>
      </w:r>
      <w:r w:rsidR="009A40C9">
        <w:rPr>
          <w:rFonts w:ascii="Verdana" w:hAnsi="Verdana"/>
          <w:color w:val="000000" w:themeColor="text1"/>
          <w:sz w:val="20"/>
          <w:szCs w:val="20"/>
        </w:rPr>
        <w:t>October</w:t>
      </w:r>
      <w:r w:rsidR="00AC7043" w:rsidRPr="00414FDB">
        <w:rPr>
          <w:rFonts w:ascii="Verdana" w:hAnsi="Verdana"/>
          <w:color w:val="000000" w:themeColor="text1"/>
          <w:sz w:val="20"/>
          <w:szCs w:val="20"/>
        </w:rPr>
        <w:t xml:space="preserve"> 2025. </w:t>
      </w:r>
      <w:r w:rsidR="00B35F70" w:rsidRPr="00414FDB">
        <w:rPr>
          <w:rFonts w:ascii="Verdana" w:hAnsi="Verdana"/>
          <w:color w:val="000000" w:themeColor="text1"/>
          <w:sz w:val="20"/>
          <w:szCs w:val="20"/>
        </w:rPr>
        <w:t xml:space="preserve"> </w:t>
      </w:r>
    </w:p>
    <w:p w14:paraId="2E43C5C1" w14:textId="77777777" w:rsidR="00F775B7" w:rsidRPr="00414FDB" w:rsidRDefault="00F775B7" w:rsidP="00B35F70">
      <w:pPr>
        <w:spacing w:line="312" w:lineRule="auto"/>
        <w:jc w:val="both"/>
        <w:rPr>
          <w:rFonts w:ascii="Verdana" w:hAnsi="Verdana"/>
          <w:color w:val="000000" w:themeColor="text1"/>
          <w:sz w:val="20"/>
          <w:szCs w:val="20"/>
        </w:rPr>
      </w:pPr>
    </w:p>
    <w:p w14:paraId="023FEBF5" w14:textId="49880746" w:rsidR="00F775B7" w:rsidRPr="00414FDB" w:rsidRDefault="00F775B7" w:rsidP="00B35F70">
      <w:pPr>
        <w:spacing w:line="312" w:lineRule="auto"/>
        <w:jc w:val="both"/>
        <w:rPr>
          <w:rFonts w:ascii="Verdana" w:hAnsi="Verdana"/>
          <w:color w:val="000000" w:themeColor="text1"/>
          <w:sz w:val="20"/>
          <w:szCs w:val="20"/>
        </w:rPr>
      </w:pPr>
      <w:r w:rsidRPr="004D27D6">
        <w:rPr>
          <w:rFonts w:ascii="Verdana" w:hAnsi="Verdana"/>
          <w:color w:val="000000" w:themeColor="text1"/>
          <w:sz w:val="20"/>
          <w:szCs w:val="20"/>
        </w:rPr>
        <w:t>Cohesion Policy is the EU’s main investment policy, targeting all regions and cities to foster job creation, business competitiveness, economic growth, sustainable development, and improved quality of life. For 2021-2027, nearly €392 billion</w:t>
      </w:r>
      <w:r w:rsidR="004D1139">
        <w:rPr>
          <w:rFonts w:ascii="Verdana" w:hAnsi="Verdana"/>
          <w:color w:val="000000" w:themeColor="text1"/>
          <w:sz w:val="20"/>
          <w:szCs w:val="20"/>
        </w:rPr>
        <w:t xml:space="preserve"> – </w:t>
      </w:r>
      <w:r w:rsidRPr="004D27D6">
        <w:rPr>
          <w:rFonts w:ascii="Verdana" w:hAnsi="Verdana"/>
          <w:color w:val="000000" w:themeColor="text1"/>
          <w:sz w:val="20"/>
          <w:szCs w:val="20"/>
        </w:rPr>
        <w:t>about one-third of the EU budget</w:t>
      </w:r>
      <w:r w:rsidR="004D1139">
        <w:rPr>
          <w:rFonts w:ascii="Verdana" w:hAnsi="Verdana"/>
          <w:color w:val="000000" w:themeColor="text1"/>
          <w:sz w:val="20"/>
          <w:szCs w:val="20"/>
        </w:rPr>
        <w:t xml:space="preserve"> – </w:t>
      </w:r>
      <w:r w:rsidRPr="004D27D6">
        <w:rPr>
          <w:rFonts w:ascii="Verdana" w:hAnsi="Verdana"/>
          <w:color w:val="000000" w:themeColor="text1"/>
          <w:sz w:val="20"/>
          <w:szCs w:val="20"/>
        </w:rPr>
        <w:t>has been allocated to address diverse development needs through key funds such as the European Regional Development Fund (ERDF), Cohesion Fund (CF), European Social Fund Plus (ESF+), and Just Transition Fund (JTF). These funds operate under a shared management delivery mechanism, requiring close cooperation between the EU, Member States, and regional authorities. Ukraine currently participates only in Interreg programmes, which focus on cross-border cooperation. However, these are significantly different from the comprehensive national and regional programmes Ukraine will need to design, plan, and implement upon accession. Cohesion Policy also aligns with EU priorities such as the Green Deal, digital transformation, and economic resilience, while emphasizing European solidarity by concentrating resources on less developed regions and reducing disparities.</w:t>
      </w:r>
      <w:r w:rsidRPr="004D27D6">
        <w:rPr>
          <w:rStyle w:val="FootnoteReference"/>
          <w:rFonts w:ascii="Verdana" w:hAnsi="Verdana"/>
          <w:color w:val="000000" w:themeColor="text1"/>
          <w:sz w:val="20"/>
          <w:szCs w:val="20"/>
        </w:rPr>
        <w:footnoteReference w:id="4"/>
      </w:r>
    </w:p>
    <w:p w14:paraId="78CBCDAF" w14:textId="77777777" w:rsidR="00ED13CF" w:rsidRPr="00414FDB" w:rsidRDefault="00ED13CF" w:rsidP="001B3091">
      <w:pPr>
        <w:spacing w:line="312" w:lineRule="auto"/>
        <w:jc w:val="both"/>
        <w:rPr>
          <w:rFonts w:ascii="Verdana" w:hAnsi="Verdana"/>
          <w:color w:val="000000" w:themeColor="text1"/>
          <w:sz w:val="20"/>
          <w:szCs w:val="20"/>
        </w:rPr>
      </w:pPr>
      <w:bookmarkStart w:id="0" w:name="_Hlk188525316"/>
      <w:bookmarkStart w:id="1" w:name="_Hlk188526156"/>
    </w:p>
    <w:p w14:paraId="01753D8D" w14:textId="1294FD73" w:rsidR="00BF0CFC" w:rsidRPr="00414FDB" w:rsidRDefault="00BF0CFC" w:rsidP="001B3091">
      <w:pPr>
        <w:spacing w:line="312" w:lineRule="auto"/>
        <w:jc w:val="both"/>
        <w:rPr>
          <w:rFonts w:ascii="Verdana" w:hAnsi="Verdana"/>
          <w:color w:val="000000" w:themeColor="text1"/>
          <w:sz w:val="20"/>
          <w:szCs w:val="20"/>
        </w:rPr>
      </w:pPr>
      <w:r w:rsidRPr="00414FDB">
        <w:rPr>
          <w:rFonts w:ascii="Verdana" w:hAnsi="Verdana"/>
          <w:color w:val="000000" w:themeColor="text1"/>
          <w:sz w:val="20"/>
          <w:szCs w:val="20"/>
        </w:rPr>
        <w:t>The study should take into account:</w:t>
      </w:r>
    </w:p>
    <w:p w14:paraId="5754113E" w14:textId="55E77B0A" w:rsidR="00BC2E6E" w:rsidRPr="004D27D6" w:rsidRDefault="00BC2E6E" w:rsidP="004C1B15">
      <w:pPr>
        <w:pStyle w:val="ListParagraph"/>
        <w:numPr>
          <w:ilvl w:val="0"/>
          <w:numId w:val="19"/>
        </w:numPr>
        <w:spacing w:line="312" w:lineRule="auto"/>
        <w:jc w:val="both"/>
        <w:rPr>
          <w:rFonts w:ascii="Verdana" w:hAnsi="Verdana"/>
          <w:color w:val="000000" w:themeColor="text1"/>
          <w:sz w:val="20"/>
          <w:szCs w:val="20"/>
        </w:rPr>
      </w:pPr>
      <w:r w:rsidRPr="004D27D6">
        <w:rPr>
          <w:rFonts w:ascii="Verdana" w:hAnsi="Verdana"/>
          <w:color w:val="000000" w:themeColor="text1"/>
          <w:sz w:val="20"/>
          <w:szCs w:val="20"/>
        </w:rPr>
        <w:t>current corruption and integrity risks in Ukraine – assess the design and implementation of the existing regional development policy, including cross-border programmes with the EU; identify corruption and integrity risks within the national regional policy management system (covering planning, funding, implementation, monitoring and evaluation, and institutions); and review the status of current anti-corruption measures in this area.</w:t>
      </w:r>
    </w:p>
    <w:p w14:paraId="5EE838F1" w14:textId="0736EA06" w:rsidR="004C1B15" w:rsidRPr="00414FDB" w:rsidRDefault="004C1B15" w:rsidP="004C1B15">
      <w:pPr>
        <w:pStyle w:val="ListParagraph"/>
        <w:numPr>
          <w:ilvl w:val="0"/>
          <w:numId w:val="19"/>
        </w:numPr>
        <w:spacing w:line="312" w:lineRule="auto"/>
        <w:jc w:val="both"/>
        <w:rPr>
          <w:rFonts w:ascii="Verdana" w:hAnsi="Verdana"/>
          <w:color w:val="000000" w:themeColor="text1"/>
          <w:sz w:val="20"/>
          <w:szCs w:val="20"/>
        </w:rPr>
      </w:pPr>
      <w:r w:rsidRPr="00414FDB">
        <w:rPr>
          <w:rFonts w:ascii="Verdana" w:hAnsi="Verdana"/>
          <w:color w:val="000000" w:themeColor="text1"/>
          <w:sz w:val="20"/>
          <w:szCs w:val="20"/>
        </w:rPr>
        <w:t>risks based on the experience of EU countries – evaluate the challenges faced by the EU members that have undergone similar processes, (</w:t>
      </w:r>
      <w:proofErr w:type="gramStart"/>
      <w:r w:rsidRPr="00414FDB">
        <w:rPr>
          <w:rFonts w:ascii="Verdana" w:hAnsi="Verdana"/>
          <w:color w:val="000000" w:themeColor="text1"/>
          <w:sz w:val="20"/>
          <w:szCs w:val="20"/>
        </w:rPr>
        <w:t>e.g.</w:t>
      </w:r>
      <w:proofErr w:type="gramEnd"/>
      <w:r w:rsidRPr="00414FDB">
        <w:rPr>
          <w:rFonts w:ascii="Verdana" w:hAnsi="Verdana"/>
          <w:color w:val="000000" w:themeColor="text1"/>
          <w:sz w:val="20"/>
          <w:szCs w:val="20"/>
        </w:rPr>
        <w:t xml:space="preserve"> Romania, Poland, </w:t>
      </w:r>
      <w:r w:rsidR="001030F0" w:rsidRPr="00414FDB">
        <w:rPr>
          <w:rFonts w:ascii="Verdana" w:hAnsi="Verdana"/>
          <w:color w:val="000000" w:themeColor="text1"/>
          <w:sz w:val="20"/>
          <w:szCs w:val="20"/>
        </w:rPr>
        <w:t>Hungary</w:t>
      </w:r>
      <w:r w:rsidRPr="00414FDB">
        <w:rPr>
          <w:rFonts w:ascii="Verdana" w:hAnsi="Verdana"/>
          <w:color w:val="000000" w:themeColor="text1"/>
          <w:sz w:val="20"/>
          <w:szCs w:val="20"/>
        </w:rPr>
        <w:t>), to draw lessons from their successes and the obstacles encountered during or after joining the EU.</w:t>
      </w:r>
    </w:p>
    <w:p w14:paraId="429AE5F4" w14:textId="77777777" w:rsidR="00BF0CFC" w:rsidRPr="00414FDB" w:rsidRDefault="00BF0CFC" w:rsidP="00767D25">
      <w:pPr>
        <w:spacing w:line="312" w:lineRule="auto"/>
        <w:rPr>
          <w:rFonts w:ascii="Verdana" w:eastAsia="Verdana" w:hAnsi="Verdana" w:cs="Verdana"/>
          <w:color w:val="000000" w:themeColor="text1"/>
          <w:sz w:val="20"/>
          <w:szCs w:val="20"/>
        </w:rPr>
      </w:pPr>
    </w:p>
    <w:p w14:paraId="7B9F1103" w14:textId="1B3BFD94" w:rsidR="00A2631D" w:rsidRPr="00414FDB" w:rsidRDefault="006E2D7E" w:rsidP="001B3091">
      <w:pPr>
        <w:spacing w:line="312" w:lineRule="auto"/>
        <w:jc w:val="both"/>
        <w:rPr>
          <w:rFonts w:ascii="Verdana" w:hAnsi="Verdana"/>
          <w:color w:val="000000" w:themeColor="text1"/>
          <w:sz w:val="20"/>
          <w:szCs w:val="20"/>
        </w:rPr>
      </w:pPr>
      <w:r w:rsidRPr="00414FDB">
        <w:rPr>
          <w:rFonts w:ascii="Verdana" w:hAnsi="Verdana"/>
          <w:b/>
          <w:bCs/>
          <w:color w:val="000000" w:themeColor="text1"/>
          <w:sz w:val="20"/>
          <w:szCs w:val="20"/>
        </w:rPr>
        <w:t>Objective</w:t>
      </w:r>
      <w:r w:rsidR="005611DC" w:rsidRPr="00414FDB">
        <w:rPr>
          <w:rFonts w:ascii="Verdana" w:hAnsi="Verdana"/>
          <w:color w:val="000000" w:themeColor="text1"/>
          <w:sz w:val="20"/>
          <w:szCs w:val="20"/>
        </w:rPr>
        <w:t>:</w:t>
      </w:r>
    </w:p>
    <w:p w14:paraId="3E941997" w14:textId="6FD2476E" w:rsidR="001B3091" w:rsidRPr="00414FDB" w:rsidRDefault="006F3736" w:rsidP="001B3091">
      <w:pPr>
        <w:spacing w:line="312" w:lineRule="auto"/>
        <w:jc w:val="both"/>
        <w:rPr>
          <w:rFonts w:ascii="Verdana" w:hAnsi="Verdana"/>
          <w:color w:val="000000" w:themeColor="text1"/>
          <w:sz w:val="20"/>
          <w:szCs w:val="20"/>
        </w:rPr>
      </w:pPr>
      <w:r w:rsidRPr="00414FDB">
        <w:rPr>
          <w:rFonts w:ascii="Verdana" w:hAnsi="Verdana"/>
          <w:color w:val="000000" w:themeColor="text1"/>
          <w:sz w:val="20"/>
          <w:szCs w:val="20"/>
        </w:rPr>
        <w:lastRenderedPageBreak/>
        <w:t xml:space="preserve">The main objective </w:t>
      </w:r>
      <w:r w:rsidR="00BF150A" w:rsidRPr="00414FDB">
        <w:rPr>
          <w:rFonts w:ascii="Verdana" w:hAnsi="Verdana"/>
          <w:color w:val="000000" w:themeColor="text1"/>
          <w:sz w:val="20"/>
          <w:szCs w:val="20"/>
        </w:rPr>
        <w:t xml:space="preserve">of the assignment </w:t>
      </w:r>
      <w:r w:rsidRPr="00414FDB">
        <w:rPr>
          <w:rFonts w:ascii="Verdana" w:hAnsi="Verdana"/>
          <w:color w:val="000000" w:themeColor="text1"/>
          <w:sz w:val="20"/>
          <w:szCs w:val="20"/>
        </w:rPr>
        <w:t xml:space="preserve">is to </w:t>
      </w:r>
      <w:r w:rsidR="00AC7043" w:rsidRPr="00414FDB">
        <w:rPr>
          <w:rFonts w:ascii="Verdana" w:hAnsi="Verdana"/>
          <w:color w:val="000000" w:themeColor="text1"/>
          <w:sz w:val="20"/>
          <w:szCs w:val="20"/>
        </w:rPr>
        <w:t>identify the</w:t>
      </w:r>
      <w:r w:rsidR="00265EA0" w:rsidRPr="00414FDB">
        <w:rPr>
          <w:rFonts w:ascii="Verdana" w:hAnsi="Verdana"/>
          <w:color w:val="000000" w:themeColor="text1"/>
          <w:sz w:val="20"/>
          <w:szCs w:val="20"/>
        </w:rPr>
        <w:t xml:space="preserve"> </w:t>
      </w:r>
      <w:r w:rsidR="00BF150A" w:rsidRPr="00414FDB">
        <w:rPr>
          <w:rFonts w:ascii="Verdana" w:hAnsi="Verdana"/>
          <w:color w:val="000000" w:themeColor="text1"/>
          <w:sz w:val="20"/>
          <w:szCs w:val="20"/>
        </w:rPr>
        <w:t>main corruption challenges</w:t>
      </w:r>
      <w:r w:rsidR="00AC7043" w:rsidRPr="00414FDB">
        <w:rPr>
          <w:rFonts w:ascii="Verdana" w:hAnsi="Verdana"/>
          <w:color w:val="000000" w:themeColor="text1"/>
          <w:sz w:val="20"/>
          <w:szCs w:val="20"/>
        </w:rPr>
        <w:t xml:space="preserve"> </w:t>
      </w:r>
      <w:r w:rsidR="005C776B" w:rsidRPr="00414FDB">
        <w:rPr>
          <w:rFonts w:ascii="Verdana" w:hAnsi="Verdana"/>
          <w:color w:val="000000" w:themeColor="text1"/>
          <w:sz w:val="20"/>
          <w:szCs w:val="20"/>
        </w:rPr>
        <w:t xml:space="preserve">in the context of the EU acquis Chapter 22 </w:t>
      </w:r>
      <w:r w:rsidR="00BC0D2E" w:rsidRPr="00414FDB">
        <w:rPr>
          <w:rFonts w:ascii="Verdana" w:hAnsi="Verdana"/>
          <w:color w:val="000000" w:themeColor="text1"/>
          <w:sz w:val="20"/>
          <w:szCs w:val="20"/>
        </w:rPr>
        <w:t>Regional Policy and Coordination of Structural Instruments</w:t>
      </w:r>
      <w:r w:rsidR="00BF0CFC" w:rsidRPr="00414FDB">
        <w:rPr>
          <w:rFonts w:ascii="Verdana" w:hAnsi="Verdana"/>
          <w:color w:val="000000" w:themeColor="text1"/>
          <w:sz w:val="20"/>
          <w:szCs w:val="20"/>
        </w:rPr>
        <w:t xml:space="preserve"> </w:t>
      </w:r>
      <w:r w:rsidR="00BF150A" w:rsidRPr="00414FDB">
        <w:rPr>
          <w:rFonts w:ascii="Verdana" w:hAnsi="Verdana"/>
          <w:color w:val="000000" w:themeColor="text1"/>
          <w:sz w:val="20"/>
          <w:szCs w:val="20"/>
        </w:rPr>
        <w:t xml:space="preserve">and </w:t>
      </w:r>
      <w:r w:rsidR="00AC7043" w:rsidRPr="00414FDB">
        <w:rPr>
          <w:rFonts w:ascii="Verdana" w:hAnsi="Verdana"/>
          <w:color w:val="000000" w:themeColor="text1"/>
          <w:sz w:val="20"/>
          <w:szCs w:val="20"/>
        </w:rPr>
        <w:t xml:space="preserve">to suggest </w:t>
      </w:r>
      <w:r w:rsidR="00BF150A" w:rsidRPr="00414FDB">
        <w:rPr>
          <w:rFonts w:ascii="Verdana" w:hAnsi="Verdana"/>
          <w:color w:val="000000" w:themeColor="text1"/>
          <w:sz w:val="20"/>
          <w:szCs w:val="20"/>
        </w:rPr>
        <w:t xml:space="preserve">ways to address them </w:t>
      </w:r>
      <w:r w:rsidR="00AC7043" w:rsidRPr="00414FDB">
        <w:rPr>
          <w:rFonts w:ascii="Verdana" w:hAnsi="Verdana"/>
          <w:color w:val="000000" w:themeColor="text1"/>
          <w:sz w:val="20"/>
          <w:szCs w:val="20"/>
        </w:rPr>
        <w:t>as part of the</w:t>
      </w:r>
      <w:r w:rsidR="00BF150A" w:rsidRPr="00414FDB">
        <w:rPr>
          <w:rFonts w:ascii="Verdana" w:hAnsi="Verdana"/>
          <w:color w:val="000000" w:themeColor="text1"/>
          <w:sz w:val="20"/>
          <w:szCs w:val="20"/>
        </w:rPr>
        <w:t xml:space="preserve"> anti-corruption mainstreaming </w:t>
      </w:r>
      <w:r w:rsidR="00AC7043" w:rsidRPr="00414FDB">
        <w:rPr>
          <w:rFonts w:ascii="Verdana" w:hAnsi="Verdana"/>
          <w:color w:val="000000" w:themeColor="text1"/>
          <w:sz w:val="20"/>
          <w:szCs w:val="20"/>
        </w:rPr>
        <w:t xml:space="preserve">and in preparation of the upcoming bilateral/screening meeting in </w:t>
      </w:r>
      <w:r w:rsidR="003F1C4A">
        <w:rPr>
          <w:rFonts w:ascii="Verdana" w:hAnsi="Verdana"/>
          <w:color w:val="000000" w:themeColor="text1"/>
          <w:sz w:val="20"/>
          <w:szCs w:val="20"/>
        </w:rPr>
        <w:t>October</w:t>
      </w:r>
      <w:r w:rsidR="00AC7043" w:rsidRPr="00414FDB">
        <w:rPr>
          <w:rFonts w:ascii="Verdana" w:hAnsi="Verdana"/>
          <w:color w:val="000000" w:themeColor="text1"/>
          <w:sz w:val="20"/>
          <w:szCs w:val="20"/>
        </w:rPr>
        <w:t xml:space="preserve"> 2025</w:t>
      </w:r>
      <w:r w:rsidR="00BF150A" w:rsidRPr="00414FDB">
        <w:rPr>
          <w:rFonts w:ascii="Verdana" w:hAnsi="Verdana"/>
          <w:color w:val="000000" w:themeColor="text1"/>
          <w:sz w:val="20"/>
          <w:szCs w:val="20"/>
        </w:rPr>
        <w:t>.</w:t>
      </w:r>
      <w:r w:rsidR="001B3091" w:rsidRPr="00414FDB">
        <w:rPr>
          <w:rFonts w:ascii="Verdana" w:hAnsi="Verdana"/>
          <w:color w:val="000000" w:themeColor="text1"/>
          <w:sz w:val="20"/>
          <w:szCs w:val="20"/>
        </w:rPr>
        <w:t xml:space="preserve"> </w:t>
      </w:r>
    </w:p>
    <w:bookmarkEnd w:id="0"/>
    <w:p w14:paraId="07CF96F6" w14:textId="52A68B46" w:rsidR="006F3736" w:rsidRPr="00414FDB" w:rsidRDefault="006F3736" w:rsidP="00FC1F3C">
      <w:pPr>
        <w:spacing w:line="312" w:lineRule="auto"/>
        <w:jc w:val="both"/>
        <w:rPr>
          <w:rFonts w:ascii="Verdana" w:eastAsia="Verdana" w:hAnsi="Verdana" w:cs="Verdana"/>
          <w:color w:val="000000" w:themeColor="text1"/>
          <w:sz w:val="20"/>
          <w:szCs w:val="20"/>
        </w:rPr>
      </w:pPr>
    </w:p>
    <w:p w14:paraId="6ECE7F8C" w14:textId="3E713CF4" w:rsidR="005D2BD0" w:rsidRPr="00414FDB" w:rsidRDefault="006E2D7E" w:rsidP="00FC1F3C">
      <w:pPr>
        <w:spacing w:line="312" w:lineRule="auto"/>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Scope of work</w:t>
      </w:r>
      <w:r w:rsidR="00C547C9" w:rsidRPr="00414FDB">
        <w:rPr>
          <w:rFonts w:ascii="Verdana" w:eastAsia="Verdana" w:hAnsi="Verdana" w:cs="Verdana"/>
          <w:b/>
          <w:color w:val="000000" w:themeColor="text1"/>
          <w:sz w:val="20"/>
          <w:szCs w:val="20"/>
        </w:rPr>
        <w:t>:</w:t>
      </w:r>
    </w:p>
    <w:p w14:paraId="02FFFF0C" w14:textId="1768ABE4" w:rsidR="005D2BD0" w:rsidRPr="00414FDB" w:rsidRDefault="006E2D7E" w:rsidP="00FC1F3C">
      <w:pP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The scope of work o</w:t>
      </w:r>
      <w:r w:rsidR="00BF150A" w:rsidRPr="00414FDB">
        <w:rPr>
          <w:rFonts w:ascii="Verdana" w:eastAsia="Verdana" w:hAnsi="Verdana" w:cs="Verdana"/>
          <w:color w:val="000000" w:themeColor="text1"/>
          <w:sz w:val="20"/>
          <w:szCs w:val="20"/>
        </w:rPr>
        <w:t>n</w:t>
      </w:r>
      <w:r w:rsidRPr="00414FDB">
        <w:rPr>
          <w:rFonts w:ascii="Verdana" w:eastAsia="Verdana" w:hAnsi="Verdana" w:cs="Verdana"/>
          <w:color w:val="000000" w:themeColor="text1"/>
          <w:sz w:val="20"/>
          <w:szCs w:val="20"/>
        </w:rPr>
        <w:t xml:space="preserve"> the assignment includes </w:t>
      </w:r>
      <w:r w:rsidR="00BF150A" w:rsidRPr="00414FDB">
        <w:rPr>
          <w:rFonts w:ascii="Verdana" w:eastAsia="Verdana" w:hAnsi="Verdana" w:cs="Verdana"/>
          <w:color w:val="000000" w:themeColor="text1"/>
          <w:sz w:val="20"/>
          <w:szCs w:val="20"/>
        </w:rPr>
        <w:t>the following key tasks</w:t>
      </w:r>
      <w:r w:rsidRPr="00414FDB">
        <w:rPr>
          <w:rFonts w:ascii="Verdana" w:eastAsia="Verdana" w:hAnsi="Verdana" w:cs="Verdana"/>
          <w:color w:val="000000" w:themeColor="text1"/>
          <w:sz w:val="20"/>
          <w:szCs w:val="20"/>
        </w:rPr>
        <w:t>:</w:t>
      </w:r>
    </w:p>
    <w:p w14:paraId="25970506" w14:textId="77777777" w:rsidR="00C547C9" w:rsidRPr="00414FDB" w:rsidRDefault="00C547C9" w:rsidP="00FC1F3C">
      <w:pPr>
        <w:spacing w:line="312" w:lineRule="auto"/>
        <w:jc w:val="both"/>
        <w:rPr>
          <w:rFonts w:ascii="Verdana" w:eastAsia="Verdana" w:hAnsi="Verdana" w:cs="Verdana"/>
          <w:color w:val="000000" w:themeColor="text1"/>
          <w:sz w:val="20"/>
          <w:szCs w:val="20"/>
        </w:rPr>
      </w:pPr>
    </w:p>
    <w:p w14:paraId="5D899A8D" w14:textId="15446BB7" w:rsidR="00CF7883" w:rsidRPr="00414FDB" w:rsidRDefault="00CF7883" w:rsidP="00FC1F3C">
      <w:pPr>
        <w:pStyle w:val="ListParagraph"/>
        <w:numPr>
          <w:ilvl w:val="0"/>
          <w:numId w:val="8"/>
        </w:numPr>
        <w:spacing w:line="312" w:lineRule="auto"/>
        <w:contextualSpacing w:val="0"/>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 xml:space="preserve">Analysis of corruption risks and practices in the </w:t>
      </w:r>
      <w:r w:rsidR="009D5A65" w:rsidRPr="00414FDB">
        <w:rPr>
          <w:rFonts w:ascii="Verdana" w:hAnsi="Verdana" w:cstheme="minorHAnsi"/>
          <w:color w:val="000000" w:themeColor="text1"/>
          <w:sz w:val="20"/>
          <w:szCs w:val="20"/>
        </w:rPr>
        <w:t xml:space="preserve">sphere of </w:t>
      </w:r>
      <w:r w:rsidR="007A1327" w:rsidRPr="00414FDB">
        <w:rPr>
          <w:rFonts w:ascii="Verdana" w:hAnsi="Verdana"/>
          <w:color w:val="000000" w:themeColor="text1"/>
          <w:sz w:val="20"/>
          <w:szCs w:val="20"/>
        </w:rPr>
        <w:t>r</w:t>
      </w:r>
      <w:r w:rsidR="005C776B" w:rsidRPr="00414FDB">
        <w:rPr>
          <w:rFonts w:ascii="Verdana" w:hAnsi="Verdana"/>
          <w:color w:val="000000" w:themeColor="text1"/>
          <w:sz w:val="20"/>
          <w:szCs w:val="20"/>
        </w:rPr>
        <w:t>egional policy and coordination of structural instruments</w:t>
      </w:r>
      <w:r w:rsidRPr="00414FDB">
        <w:rPr>
          <w:rFonts w:ascii="Verdana" w:hAnsi="Verdana" w:cstheme="minorHAnsi"/>
          <w:color w:val="000000" w:themeColor="text1"/>
          <w:sz w:val="20"/>
          <w:szCs w:val="20"/>
        </w:rPr>
        <w:t>, with the following main steps:</w:t>
      </w:r>
    </w:p>
    <w:p w14:paraId="6E2ABFA1" w14:textId="576E9212" w:rsidR="00CF7883" w:rsidRPr="00414FDB" w:rsidRDefault="00CF7883" w:rsidP="00967BDD">
      <w:pPr>
        <w:pStyle w:val="ListParagraph"/>
        <w:numPr>
          <w:ilvl w:val="0"/>
          <w:numId w:val="15"/>
        </w:numPr>
        <w:spacing w:before="240" w:line="312" w:lineRule="auto"/>
        <w:contextualSpacing w:val="0"/>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 xml:space="preserve">drafting a detailed methodology for the study, including </w:t>
      </w:r>
      <w:r w:rsidR="00AC7043" w:rsidRPr="00414FDB">
        <w:rPr>
          <w:rFonts w:ascii="Verdana" w:hAnsi="Verdana" w:cstheme="minorHAnsi"/>
          <w:color w:val="000000" w:themeColor="text1"/>
          <w:sz w:val="20"/>
          <w:szCs w:val="20"/>
        </w:rPr>
        <w:t>mapping of stakeholders (</w:t>
      </w:r>
      <w:r w:rsidR="006C5B33" w:rsidRPr="00414FDB">
        <w:rPr>
          <w:rFonts w:ascii="Verdana" w:hAnsi="Verdana" w:cstheme="minorHAnsi"/>
          <w:color w:val="000000" w:themeColor="text1"/>
          <w:sz w:val="20"/>
          <w:szCs w:val="20"/>
        </w:rPr>
        <w:t>i.e.</w:t>
      </w:r>
      <w:r w:rsidR="00DF267F">
        <w:rPr>
          <w:rFonts w:ascii="Verdana" w:hAnsi="Verdana" w:cstheme="minorHAnsi"/>
          <w:color w:val="000000" w:themeColor="text1"/>
          <w:sz w:val="20"/>
          <w:szCs w:val="20"/>
        </w:rPr>
        <w:t> </w:t>
      </w:r>
      <w:r w:rsidR="006C5B33" w:rsidRPr="00414FDB">
        <w:rPr>
          <w:rFonts w:ascii="Verdana" w:hAnsi="Verdana" w:cstheme="minorHAnsi"/>
          <w:color w:val="000000" w:themeColor="text1"/>
          <w:sz w:val="20"/>
          <w:szCs w:val="20"/>
        </w:rPr>
        <w:t xml:space="preserve"> governmental authorities</w:t>
      </w:r>
      <w:r w:rsidR="006C5B33" w:rsidRPr="00967BDD">
        <w:rPr>
          <w:rFonts w:ascii="Verdana" w:hAnsi="Verdana" w:cstheme="minorHAnsi"/>
          <w:color w:val="000000" w:themeColor="text1"/>
          <w:sz w:val="20"/>
          <w:szCs w:val="20"/>
        </w:rPr>
        <w:t>,</w:t>
      </w:r>
      <w:r w:rsidR="00BC2E6E" w:rsidRPr="00967BDD">
        <w:rPr>
          <w:rFonts w:ascii="Verdana" w:hAnsi="Verdana" w:cstheme="minorHAnsi"/>
          <w:color w:val="000000" w:themeColor="text1"/>
          <w:sz w:val="20"/>
          <w:szCs w:val="20"/>
        </w:rPr>
        <w:t xml:space="preserve"> non-governmental organizations,</w:t>
      </w:r>
      <w:r w:rsidR="00BC2E6E" w:rsidRPr="00414FDB">
        <w:rPr>
          <w:rFonts w:ascii="Verdana" w:hAnsi="Verdana" w:cstheme="minorHAnsi"/>
          <w:color w:val="000000" w:themeColor="text1"/>
          <w:sz w:val="20"/>
          <w:szCs w:val="20"/>
        </w:rPr>
        <w:t xml:space="preserve"> </w:t>
      </w:r>
      <w:r w:rsidR="006C5B33" w:rsidRPr="00414FDB">
        <w:rPr>
          <w:rFonts w:ascii="Verdana" w:hAnsi="Verdana" w:cstheme="minorHAnsi"/>
          <w:color w:val="000000" w:themeColor="text1"/>
          <w:sz w:val="20"/>
          <w:szCs w:val="20"/>
        </w:rPr>
        <w:t>international donor projects,</w:t>
      </w:r>
      <w:r w:rsidR="00B539E6" w:rsidRPr="00414FDB">
        <w:rPr>
          <w:rFonts w:ascii="Verdana" w:hAnsi="Verdana" w:cstheme="minorHAnsi"/>
          <w:color w:val="000000" w:themeColor="text1"/>
          <w:sz w:val="20"/>
          <w:szCs w:val="20"/>
        </w:rPr>
        <w:t xml:space="preserve"> and the actors</w:t>
      </w:r>
      <w:r w:rsidR="00BC2E6E" w:rsidRPr="00414FDB">
        <w:rPr>
          <w:rFonts w:ascii="Verdana" w:hAnsi="Verdana" w:cstheme="minorHAnsi"/>
          <w:color w:val="000000" w:themeColor="text1"/>
          <w:sz w:val="20"/>
          <w:szCs w:val="20"/>
        </w:rPr>
        <w:t xml:space="preserve"> </w:t>
      </w:r>
      <w:r w:rsidR="00B539E6" w:rsidRPr="00414FDB">
        <w:rPr>
          <w:rFonts w:ascii="Verdana" w:hAnsi="Verdana" w:cstheme="minorHAnsi"/>
          <w:color w:val="000000" w:themeColor="text1"/>
          <w:sz w:val="20"/>
          <w:szCs w:val="20"/>
        </w:rPr>
        <w:t>with informal influence in the area</w:t>
      </w:r>
      <w:r w:rsidR="006C5B33" w:rsidRPr="00414FDB">
        <w:rPr>
          <w:rFonts w:ascii="Verdana" w:hAnsi="Verdana" w:cstheme="minorHAnsi"/>
          <w:color w:val="000000" w:themeColor="text1"/>
          <w:sz w:val="20"/>
          <w:szCs w:val="20"/>
        </w:rPr>
        <w:t xml:space="preserve"> etc.</w:t>
      </w:r>
      <w:r w:rsidR="00AC7043" w:rsidRPr="00414FDB">
        <w:rPr>
          <w:rFonts w:ascii="Verdana" w:hAnsi="Verdana" w:cstheme="minorHAnsi"/>
          <w:color w:val="000000" w:themeColor="text1"/>
          <w:sz w:val="20"/>
          <w:szCs w:val="20"/>
        </w:rPr>
        <w:t>),</w:t>
      </w:r>
      <w:r w:rsidR="00E60726" w:rsidRPr="00414FDB">
        <w:rPr>
          <w:rFonts w:ascii="Verdana" w:hAnsi="Verdana" w:cstheme="minorHAnsi"/>
          <w:color w:val="000000" w:themeColor="text1"/>
          <w:sz w:val="20"/>
          <w:szCs w:val="20"/>
        </w:rPr>
        <w:t xml:space="preserve"> </w:t>
      </w:r>
      <w:r w:rsidR="007A1327" w:rsidRPr="00414FDB">
        <w:rPr>
          <w:rFonts w:ascii="Verdana" w:hAnsi="Verdana" w:cstheme="minorHAnsi"/>
          <w:color w:val="000000" w:themeColor="text1"/>
          <w:sz w:val="20"/>
          <w:szCs w:val="20"/>
        </w:rPr>
        <w:t xml:space="preserve">outlining the </w:t>
      </w:r>
      <w:r w:rsidR="00E60726" w:rsidRPr="00414FDB">
        <w:rPr>
          <w:rFonts w:ascii="Verdana" w:hAnsi="Verdana" w:cstheme="minorHAnsi"/>
          <w:color w:val="000000" w:themeColor="text1"/>
          <w:sz w:val="20"/>
          <w:szCs w:val="20"/>
        </w:rPr>
        <w:t>approach to identification of corruption risks and practices, prioritization of selected aspects for in-depth analysis,</w:t>
      </w:r>
      <w:r w:rsidR="00AC7043" w:rsidRPr="00414FDB">
        <w:rPr>
          <w:rFonts w:ascii="Verdana" w:hAnsi="Verdana" w:cstheme="minorHAnsi"/>
          <w:color w:val="000000" w:themeColor="text1"/>
          <w:sz w:val="20"/>
          <w:szCs w:val="20"/>
        </w:rPr>
        <w:t xml:space="preserve"> to be approved by the EUACI; </w:t>
      </w:r>
    </w:p>
    <w:p w14:paraId="399AA87D" w14:textId="719E5BF2" w:rsidR="00CF7883" w:rsidRPr="00967BDD" w:rsidRDefault="00CF7883" w:rsidP="00967BDD">
      <w:pPr>
        <w:pStyle w:val="ListParagraph"/>
        <w:numPr>
          <w:ilvl w:val="0"/>
          <w:numId w:val="15"/>
        </w:numPr>
        <w:spacing w:before="240" w:line="312" w:lineRule="auto"/>
        <w:contextualSpacing w:val="0"/>
        <w:jc w:val="both"/>
        <w:rPr>
          <w:rFonts w:ascii="Verdana" w:hAnsi="Verdana" w:cstheme="minorHAnsi"/>
          <w:color w:val="000000" w:themeColor="text1"/>
          <w:sz w:val="20"/>
          <w:szCs w:val="20"/>
        </w:rPr>
      </w:pPr>
      <w:r w:rsidRPr="00967BDD">
        <w:rPr>
          <w:rFonts w:ascii="Verdana" w:hAnsi="Verdana" w:cstheme="minorHAnsi"/>
          <w:color w:val="000000" w:themeColor="text1"/>
          <w:sz w:val="20"/>
          <w:szCs w:val="20"/>
        </w:rPr>
        <w:t>analysis of the</w:t>
      </w:r>
      <w:r w:rsidR="001126DC" w:rsidRPr="00967BDD">
        <w:rPr>
          <w:rFonts w:ascii="Verdana" w:hAnsi="Verdana" w:cstheme="minorHAnsi"/>
          <w:color w:val="000000" w:themeColor="text1"/>
          <w:sz w:val="20"/>
          <w:szCs w:val="20"/>
        </w:rPr>
        <w:t xml:space="preserve"> </w:t>
      </w:r>
      <w:r w:rsidR="001126DC" w:rsidRPr="00131EFB">
        <w:rPr>
          <w:rFonts w:ascii="Verdana" w:hAnsi="Verdana" w:cstheme="minorHAnsi"/>
          <w:color w:val="000000" w:themeColor="text1"/>
          <w:sz w:val="20"/>
          <w:szCs w:val="20"/>
        </w:rPr>
        <w:t>Ukraine’s regional policy management system</w:t>
      </w:r>
      <w:r w:rsidR="00131EFB">
        <w:rPr>
          <w:rFonts w:ascii="Verdana" w:hAnsi="Verdana" w:cstheme="minorHAnsi"/>
          <w:color w:val="000000" w:themeColor="text1"/>
          <w:sz w:val="20"/>
          <w:szCs w:val="20"/>
        </w:rPr>
        <w:t>:</w:t>
      </w:r>
      <w:r w:rsidR="00416955">
        <w:rPr>
          <w:rFonts w:ascii="Verdana" w:hAnsi="Verdana" w:cstheme="minorHAnsi"/>
          <w:color w:val="000000" w:themeColor="text1"/>
          <w:sz w:val="20"/>
          <w:szCs w:val="20"/>
        </w:rPr>
        <w:t xml:space="preserve"> (</w:t>
      </w:r>
      <w:r w:rsidR="008F066C">
        <w:rPr>
          <w:rFonts w:ascii="Verdana" w:hAnsi="Verdana" w:cstheme="minorHAnsi"/>
          <w:color w:val="000000" w:themeColor="text1"/>
          <w:sz w:val="20"/>
          <w:szCs w:val="20"/>
        </w:rPr>
        <w:t>1)</w:t>
      </w:r>
      <w:r w:rsidR="00131EFB">
        <w:rPr>
          <w:rFonts w:ascii="Verdana" w:hAnsi="Verdana" w:cstheme="minorHAnsi"/>
          <w:color w:val="000000" w:themeColor="text1"/>
          <w:sz w:val="20"/>
          <w:szCs w:val="20"/>
        </w:rPr>
        <w:t xml:space="preserve"> </w:t>
      </w:r>
      <w:r w:rsidR="00416955">
        <w:rPr>
          <w:rFonts w:ascii="Verdana" w:hAnsi="Verdana" w:cstheme="minorHAnsi"/>
          <w:color w:val="000000" w:themeColor="text1"/>
          <w:sz w:val="20"/>
          <w:szCs w:val="20"/>
        </w:rPr>
        <w:t>policy level</w:t>
      </w:r>
      <w:r w:rsidR="00131EFB">
        <w:rPr>
          <w:rFonts w:ascii="Verdana" w:hAnsi="Verdana" w:cstheme="minorHAnsi"/>
          <w:color w:val="000000" w:themeColor="text1"/>
          <w:sz w:val="20"/>
          <w:szCs w:val="20"/>
        </w:rPr>
        <w:t xml:space="preserve"> and</w:t>
      </w:r>
      <w:r w:rsidR="00416955">
        <w:rPr>
          <w:rFonts w:ascii="Verdana" w:hAnsi="Verdana" w:cstheme="minorHAnsi"/>
          <w:color w:val="000000" w:themeColor="text1"/>
          <w:sz w:val="20"/>
          <w:szCs w:val="20"/>
          <w:lang w:val="uk-UA"/>
        </w:rPr>
        <w:t xml:space="preserve"> </w:t>
      </w:r>
      <w:r w:rsidR="00416955">
        <w:rPr>
          <w:rFonts w:ascii="Verdana" w:hAnsi="Verdana" w:cstheme="minorHAnsi"/>
          <w:color w:val="000000" w:themeColor="text1"/>
          <w:sz w:val="20"/>
          <w:szCs w:val="20"/>
        </w:rPr>
        <w:t>d</w:t>
      </w:r>
      <w:r w:rsidR="00416955" w:rsidRPr="00416955">
        <w:rPr>
          <w:rFonts w:ascii="Verdana" w:hAnsi="Verdana" w:cstheme="minorHAnsi"/>
          <w:color w:val="000000" w:themeColor="text1"/>
          <w:sz w:val="20"/>
          <w:szCs w:val="20"/>
        </w:rPr>
        <w:t>ecision-making procedures</w:t>
      </w:r>
      <w:r w:rsidR="00131EFB">
        <w:rPr>
          <w:rFonts w:ascii="Verdana" w:hAnsi="Verdana" w:cstheme="minorHAnsi"/>
          <w:color w:val="000000" w:themeColor="text1"/>
          <w:sz w:val="20"/>
          <w:szCs w:val="20"/>
        </w:rPr>
        <w:t xml:space="preserve">; </w:t>
      </w:r>
      <w:r w:rsidR="008F066C">
        <w:rPr>
          <w:rFonts w:ascii="Verdana" w:hAnsi="Verdana" w:cstheme="minorHAnsi"/>
          <w:color w:val="000000" w:themeColor="text1"/>
          <w:sz w:val="20"/>
          <w:szCs w:val="20"/>
        </w:rPr>
        <w:t>2)</w:t>
      </w:r>
      <w:r w:rsidR="00416955" w:rsidRPr="00416955">
        <w:rPr>
          <w:rFonts w:ascii="Verdana" w:hAnsi="Verdana" w:cstheme="minorHAnsi"/>
          <w:color w:val="000000" w:themeColor="text1"/>
          <w:sz w:val="20"/>
          <w:szCs w:val="20"/>
        </w:rPr>
        <w:t xml:space="preserve"> prioritization, evaluation, monitoring and control of the implementation of long-term planning documents</w:t>
      </w:r>
      <w:r w:rsidR="00131EFB">
        <w:rPr>
          <w:rFonts w:ascii="Verdana" w:hAnsi="Verdana" w:cstheme="minorHAnsi"/>
          <w:color w:val="000000" w:themeColor="text1"/>
          <w:sz w:val="20"/>
          <w:szCs w:val="20"/>
        </w:rPr>
        <w:t xml:space="preserve">; </w:t>
      </w:r>
      <w:r w:rsidR="008F066C">
        <w:rPr>
          <w:rFonts w:ascii="Verdana" w:hAnsi="Verdana" w:cstheme="minorHAnsi"/>
          <w:color w:val="000000" w:themeColor="text1"/>
          <w:sz w:val="20"/>
          <w:szCs w:val="20"/>
        </w:rPr>
        <w:t>3)</w:t>
      </w:r>
      <w:r w:rsidR="00131EFB">
        <w:rPr>
          <w:rFonts w:ascii="Verdana" w:hAnsi="Verdana" w:cstheme="minorHAnsi"/>
          <w:color w:val="000000" w:themeColor="text1"/>
          <w:sz w:val="20"/>
          <w:szCs w:val="20"/>
        </w:rPr>
        <w:t xml:space="preserve"> </w:t>
      </w:r>
      <w:r w:rsidR="008F066C">
        <w:rPr>
          <w:rFonts w:ascii="Verdana" w:hAnsi="Verdana" w:cstheme="minorHAnsi"/>
          <w:color w:val="000000" w:themeColor="text1"/>
          <w:sz w:val="20"/>
          <w:szCs w:val="20"/>
        </w:rPr>
        <w:t>p</w:t>
      </w:r>
      <w:r w:rsidR="00416955" w:rsidRPr="00416955">
        <w:rPr>
          <w:rFonts w:ascii="Verdana" w:hAnsi="Verdana" w:cstheme="minorHAnsi"/>
          <w:color w:val="000000" w:themeColor="text1"/>
          <w:sz w:val="20"/>
          <w:szCs w:val="20"/>
        </w:rPr>
        <w:t xml:space="preserve">rocedures and approaches for identifying regional development projects, controlling their implementation and assessing their </w:t>
      </w:r>
      <w:proofErr w:type="gramStart"/>
      <w:r w:rsidR="00416955" w:rsidRPr="00416955">
        <w:rPr>
          <w:rFonts w:ascii="Verdana" w:hAnsi="Verdana" w:cstheme="minorHAnsi"/>
          <w:color w:val="000000" w:themeColor="text1"/>
          <w:sz w:val="20"/>
          <w:szCs w:val="20"/>
        </w:rPr>
        <w:t>impact</w:t>
      </w:r>
      <w:r w:rsidR="00416955">
        <w:rPr>
          <w:rFonts w:ascii="Verdana" w:hAnsi="Verdana" w:cstheme="minorHAnsi"/>
          <w:color w:val="000000" w:themeColor="text1"/>
          <w:sz w:val="20"/>
          <w:szCs w:val="20"/>
        </w:rPr>
        <w:t xml:space="preserve"> </w:t>
      </w:r>
      <w:r w:rsidR="001126DC" w:rsidRPr="00967BDD">
        <w:rPr>
          <w:rFonts w:ascii="Verdana" w:hAnsi="Verdana" w:cstheme="minorHAnsi"/>
          <w:color w:val="000000" w:themeColor="text1"/>
          <w:sz w:val="20"/>
          <w:szCs w:val="20"/>
        </w:rPr>
        <w:t xml:space="preserve"> in</w:t>
      </w:r>
      <w:proofErr w:type="gramEnd"/>
      <w:r w:rsidR="001126DC" w:rsidRPr="00967BDD">
        <w:rPr>
          <w:rFonts w:ascii="Verdana" w:hAnsi="Verdana" w:cstheme="minorHAnsi"/>
          <w:color w:val="000000" w:themeColor="text1"/>
          <w:sz w:val="20"/>
          <w:szCs w:val="20"/>
        </w:rPr>
        <w:t xml:space="preserve"> the context of Chapter 22</w:t>
      </w:r>
      <w:r w:rsidR="00DF267F">
        <w:rPr>
          <w:rFonts w:ascii="Verdana" w:hAnsi="Verdana" w:cstheme="minorHAnsi"/>
          <w:color w:val="000000" w:themeColor="text1"/>
          <w:sz w:val="20"/>
          <w:szCs w:val="20"/>
        </w:rPr>
        <w:t xml:space="preserve"> </w:t>
      </w:r>
      <w:r w:rsidR="005C776B" w:rsidRPr="00967BDD">
        <w:rPr>
          <w:rFonts w:ascii="Verdana" w:hAnsi="Verdana"/>
          <w:i/>
          <w:iCs/>
          <w:color w:val="000000" w:themeColor="text1"/>
          <w:sz w:val="20"/>
          <w:szCs w:val="20"/>
        </w:rPr>
        <w:t xml:space="preserve">Regional </w:t>
      </w:r>
      <w:r w:rsidR="00BC0D2E" w:rsidRPr="00967BDD">
        <w:rPr>
          <w:rFonts w:ascii="Verdana" w:hAnsi="Verdana"/>
          <w:i/>
          <w:iCs/>
          <w:color w:val="000000" w:themeColor="text1"/>
          <w:sz w:val="20"/>
          <w:szCs w:val="20"/>
        </w:rPr>
        <w:t>Policy and Coordination of Structural Instruments</w:t>
      </w:r>
      <w:r w:rsidR="00131EFB">
        <w:rPr>
          <w:rFonts w:ascii="Verdana" w:hAnsi="Verdana"/>
          <w:i/>
          <w:iCs/>
          <w:color w:val="000000" w:themeColor="text1"/>
          <w:sz w:val="20"/>
          <w:szCs w:val="20"/>
        </w:rPr>
        <w:t xml:space="preserve">. </w:t>
      </w:r>
      <w:r w:rsidR="00131EFB" w:rsidRPr="00131EFB">
        <w:rPr>
          <w:rFonts w:ascii="Verdana" w:hAnsi="Verdana"/>
          <w:color w:val="000000" w:themeColor="text1"/>
          <w:sz w:val="20"/>
          <w:szCs w:val="20"/>
        </w:rPr>
        <w:t xml:space="preserve">Based on </w:t>
      </w:r>
      <w:r w:rsidRPr="00131EFB">
        <w:rPr>
          <w:rFonts w:ascii="Verdana" w:hAnsi="Verdana" w:cstheme="minorHAnsi"/>
          <w:color w:val="000000" w:themeColor="text1"/>
          <w:sz w:val="20"/>
          <w:szCs w:val="20"/>
        </w:rPr>
        <w:t>desk research of available information about corruption</w:t>
      </w:r>
      <w:r w:rsidR="00AC7043" w:rsidRPr="00131EFB">
        <w:rPr>
          <w:rFonts w:ascii="Verdana" w:hAnsi="Verdana" w:cstheme="minorHAnsi"/>
          <w:color w:val="000000" w:themeColor="text1"/>
          <w:sz w:val="20"/>
          <w:szCs w:val="20"/>
        </w:rPr>
        <w:t xml:space="preserve"> risks</w:t>
      </w:r>
      <w:r w:rsidRPr="00131EFB">
        <w:rPr>
          <w:rFonts w:ascii="Verdana" w:hAnsi="Verdana" w:cstheme="minorHAnsi"/>
          <w:color w:val="000000" w:themeColor="text1"/>
          <w:sz w:val="20"/>
          <w:szCs w:val="20"/>
        </w:rPr>
        <w:t xml:space="preserve"> in th</w:t>
      </w:r>
      <w:r w:rsidR="005C776B" w:rsidRPr="00131EFB">
        <w:rPr>
          <w:rFonts w:ascii="Verdana" w:hAnsi="Verdana" w:cstheme="minorHAnsi"/>
          <w:color w:val="000000" w:themeColor="text1"/>
          <w:sz w:val="20"/>
          <w:szCs w:val="20"/>
        </w:rPr>
        <w:t>is</w:t>
      </w:r>
      <w:r w:rsidRPr="00131EFB">
        <w:rPr>
          <w:rFonts w:ascii="Verdana" w:hAnsi="Verdana" w:cstheme="minorHAnsi"/>
          <w:color w:val="000000" w:themeColor="text1"/>
          <w:sz w:val="20"/>
          <w:szCs w:val="20"/>
        </w:rPr>
        <w:t xml:space="preserve"> </w:t>
      </w:r>
      <w:r w:rsidR="00754E49" w:rsidRPr="00131EFB">
        <w:rPr>
          <w:rFonts w:ascii="Verdana" w:hAnsi="Verdana" w:cstheme="minorHAnsi"/>
          <w:color w:val="000000" w:themeColor="text1"/>
          <w:sz w:val="20"/>
          <w:szCs w:val="20"/>
        </w:rPr>
        <w:t xml:space="preserve">sphere </w:t>
      </w:r>
      <w:r w:rsidR="003B46E2" w:rsidRPr="00131EFB">
        <w:rPr>
          <w:rFonts w:ascii="Verdana" w:hAnsi="Verdana" w:cstheme="minorHAnsi"/>
          <w:color w:val="000000" w:themeColor="text1"/>
          <w:sz w:val="20"/>
          <w:szCs w:val="20"/>
        </w:rPr>
        <w:t>(with particular attention</w:t>
      </w:r>
      <w:r w:rsidR="003B46E2" w:rsidRPr="00967BDD">
        <w:rPr>
          <w:rFonts w:ascii="Verdana" w:hAnsi="Verdana" w:cstheme="minorHAnsi"/>
          <w:color w:val="000000" w:themeColor="text1"/>
          <w:sz w:val="20"/>
          <w:szCs w:val="20"/>
        </w:rPr>
        <w:t xml:space="preserve"> to </w:t>
      </w:r>
      <w:r w:rsidR="009D5A65" w:rsidRPr="00967BDD">
        <w:rPr>
          <w:rFonts w:ascii="Verdana" w:hAnsi="Verdana" w:cstheme="minorHAnsi"/>
          <w:color w:val="000000" w:themeColor="text1"/>
          <w:sz w:val="20"/>
          <w:szCs w:val="20"/>
        </w:rPr>
        <w:t>related</w:t>
      </w:r>
      <w:r w:rsidR="003B46E2" w:rsidRPr="00967BDD">
        <w:rPr>
          <w:rFonts w:ascii="Verdana" w:hAnsi="Verdana" w:cstheme="minorHAnsi"/>
          <w:color w:val="000000" w:themeColor="text1"/>
          <w:sz w:val="20"/>
          <w:szCs w:val="20"/>
        </w:rPr>
        <w:t xml:space="preserve"> </w:t>
      </w:r>
      <w:r w:rsidR="009D5A65" w:rsidRPr="00967BDD">
        <w:rPr>
          <w:rFonts w:ascii="Verdana" w:hAnsi="Verdana" w:cstheme="minorHAnsi"/>
          <w:color w:val="000000" w:themeColor="text1"/>
          <w:sz w:val="20"/>
          <w:szCs w:val="20"/>
        </w:rPr>
        <w:t>international</w:t>
      </w:r>
      <w:r w:rsidR="003B46E2" w:rsidRPr="00967BDD">
        <w:rPr>
          <w:rFonts w:ascii="Verdana" w:hAnsi="Verdana" w:cstheme="minorHAnsi"/>
          <w:color w:val="000000" w:themeColor="text1"/>
          <w:sz w:val="20"/>
          <w:szCs w:val="20"/>
        </w:rPr>
        <w:t xml:space="preserve"> stu</w:t>
      </w:r>
      <w:r w:rsidR="009D5A65" w:rsidRPr="00967BDD">
        <w:rPr>
          <w:rFonts w:ascii="Verdana" w:hAnsi="Verdana" w:cstheme="minorHAnsi"/>
          <w:color w:val="000000" w:themeColor="text1"/>
          <w:sz w:val="20"/>
          <w:szCs w:val="20"/>
        </w:rPr>
        <w:t>dies</w:t>
      </w:r>
      <w:r w:rsidR="003B46E2" w:rsidRPr="00967BDD">
        <w:rPr>
          <w:rFonts w:ascii="Verdana" w:hAnsi="Verdana" w:cstheme="minorHAnsi"/>
          <w:color w:val="000000" w:themeColor="text1"/>
          <w:sz w:val="20"/>
          <w:szCs w:val="20"/>
        </w:rPr>
        <w:t>, which could be used as a basis)</w:t>
      </w:r>
      <w:r w:rsidR="00AC7043" w:rsidRPr="00967BDD">
        <w:rPr>
          <w:rFonts w:ascii="Verdana" w:hAnsi="Verdana" w:cstheme="minorHAnsi"/>
          <w:color w:val="000000" w:themeColor="text1"/>
          <w:sz w:val="20"/>
          <w:szCs w:val="20"/>
        </w:rPr>
        <w:t xml:space="preserve"> and consultations with a few selected experts, including from the European Commission</w:t>
      </w:r>
      <w:r w:rsidR="001C3E1A">
        <w:rPr>
          <w:rFonts w:ascii="Verdana" w:hAnsi="Verdana" w:cstheme="minorHAnsi"/>
          <w:color w:val="000000" w:themeColor="text1"/>
          <w:sz w:val="20"/>
          <w:szCs w:val="20"/>
        </w:rPr>
        <w:t>,</w:t>
      </w:r>
      <w:r w:rsidR="00131EFB">
        <w:rPr>
          <w:rFonts w:ascii="Verdana" w:hAnsi="Verdana" w:cstheme="minorHAnsi"/>
          <w:color w:val="000000" w:themeColor="text1"/>
          <w:sz w:val="20"/>
          <w:szCs w:val="20"/>
        </w:rPr>
        <w:t xml:space="preserve"> </w:t>
      </w:r>
      <w:r w:rsidR="00AC7043" w:rsidRPr="00967BDD">
        <w:rPr>
          <w:rFonts w:ascii="Verdana" w:hAnsi="Verdana" w:cstheme="minorHAnsi"/>
          <w:color w:val="000000" w:themeColor="text1"/>
          <w:sz w:val="20"/>
          <w:szCs w:val="20"/>
        </w:rPr>
        <w:t>NACP</w:t>
      </w:r>
      <w:r w:rsidR="008F066C">
        <w:rPr>
          <w:rFonts w:ascii="Verdana" w:hAnsi="Verdana" w:cstheme="minorHAnsi"/>
          <w:color w:val="000000" w:themeColor="text1"/>
          <w:sz w:val="20"/>
          <w:szCs w:val="20"/>
        </w:rPr>
        <w:t>,</w:t>
      </w:r>
      <w:r w:rsidR="001C3E1A">
        <w:rPr>
          <w:rFonts w:ascii="Verdana" w:hAnsi="Verdana" w:cstheme="minorHAnsi"/>
          <w:color w:val="000000" w:themeColor="text1"/>
          <w:sz w:val="20"/>
          <w:szCs w:val="20"/>
        </w:rPr>
        <w:t xml:space="preserve"> </w:t>
      </w:r>
      <w:bookmarkStart w:id="2" w:name="_Hlk189843356"/>
      <w:r w:rsidR="001C3E1A">
        <w:rPr>
          <w:rFonts w:ascii="Verdana" w:hAnsi="Verdana" w:cstheme="minorHAnsi"/>
          <w:color w:val="000000" w:themeColor="text1"/>
          <w:sz w:val="20"/>
          <w:szCs w:val="20"/>
        </w:rPr>
        <w:t>Ministry for</w:t>
      </w:r>
      <w:r w:rsidR="001C3E1A" w:rsidRPr="001C3E1A">
        <w:rPr>
          <w:rFonts w:ascii="Verdana" w:hAnsi="Verdana" w:cstheme="minorHAnsi"/>
          <w:color w:val="000000" w:themeColor="text1"/>
          <w:sz w:val="20"/>
          <w:szCs w:val="20"/>
        </w:rPr>
        <w:t xml:space="preserve"> communities and territories development of </w:t>
      </w:r>
      <w:r w:rsidR="001C3E1A">
        <w:rPr>
          <w:rFonts w:ascii="Verdana" w:hAnsi="Verdana" w:cstheme="minorHAnsi"/>
          <w:color w:val="000000" w:themeColor="text1"/>
          <w:sz w:val="20"/>
          <w:szCs w:val="20"/>
        </w:rPr>
        <w:t>U</w:t>
      </w:r>
      <w:r w:rsidR="001C3E1A" w:rsidRPr="001C3E1A">
        <w:rPr>
          <w:rFonts w:ascii="Verdana" w:hAnsi="Verdana" w:cstheme="minorHAnsi"/>
          <w:color w:val="000000" w:themeColor="text1"/>
          <w:sz w:val="20"/>
          <w:szCs w:val="20"/>
        </w:rPr>
        <w:t>kraine</w:t>
      </w:r>
      <w:bookmarkEnd w:id="2"/>
      <w:r w:rsidR="00071E74">
        <w:rPr>
          <w:rFonts w:ascii="Verdana" w:hAnsi="Verdana" w:cstheme="minorHAnsi"/>
          <w:color w:val="000000" w:themeColor="text1"/>
          <w:sz w:val="20"/>
          <w:szCs w:val="20"/>
        </w:rPr>
        <w:t>. Oblast Military Administration and municipalities</w:t>
      </w:r>
      <w:r w:rsidR="001C3E1A" w:rsidRPr="00967BDD">
        <w:rPr>
          <w:rFonts w:ascii="Verdana" w:hAnsi="Verdana" w:cstheme="minorHAnsi"/>
          <w:color w:val="000000" w:themeColor="text1"/>
          <w:sz w:val="20"/>
          <w:szCs w:val="20"/>
        </w:rPr>
        <w:t>;</w:t>
      </w:r>
    </w:p>
    <w:p w14:paraId="52A4D838" w14:textId="2F2656D2" w:rsidR="00CF7883" w:rsidRPr="00967BDD" w:rsidRDefault="00AC7043" w:rsidP="00967BDD">
      <w:pPr>
        <w:pStyle w:val="ListParagraph"/>
        <w:numPr>
          <w:ilvl w:val="0"/>
          <w:numId w:val="15"/>
        </w:numPr>
        <w:spacing w:before="240" w:line="312" w:lineRule="auto"/>
        <w:contextualSpacing w:val="0"/>
        <w:jc w:val="both"/>
        <w:rPr>
          <w:rFonts w:ascii="Verdana" w:hAnsi="Verdana" w:cstheme="minorHAnsi"/>
          <w:color w:val="000000" w:themeColor="text1"/>
          <w:sz w:val="20"/>
          <w:szCs w:val="20"/>
        </w:rPr>
      </w:pPr>
      <w:r w:rsidRPr="00967BDD">
        <w:rPr>
          <w:rFonts w:ascii="Verdana" w:hAnsi="Verdana" w:cstheme="minorHAnsi"/>
          <w:color w:val="000000" w:themeColor="text1"/>
          <w:sz w:val="20"/>
          <w:szCs w:val="20"/>
        </w:rPr>
        <w:t xml:space="preserve">prepare and conduct an </w:t>
      </w:r>
      <w:r w:rsidR="00CF7883" w:rsidRPr="00967BDD">
        <w:rPr>
          <w:rFonts w:ascii="Verdana" w:hAnsi="Verdana" w:cstheme="minorHAnsi"/>
          <w:color w:val="000000" w:themeColor="text1"/>
          <w:sz w:val="20"/>
          <w:szCs w:val="20"/>
        </w:rPr>
        <w:t xml:space="preserve">online survey of </w:t>
      </w:r>
      <w:r w:rsidR="00780C9F" w:rsidRPr="00967BDD">
        <w:rPr>
          <w:rFonts w:ascii="Verdana" w:hAnsi="Verdana" w:cstheme="minorHAnsi"/>
          <w:color w:val="000000" w:themeColor="text1"/>
          <w:sz w:val="20"/>
          <w:szCs w:val="20"/>
        </w:rPr>
        <w:t xml:space="preserve">above-mentioned </w:t>
      </w:r>
      <w:r w:rsidR="00CF7883" w:rsidRPr="00967BDD">
        <w:rPr>
          <w:rFonts w:ascii="Verdana" w:hAnsi="Verdana" w:cstheme="minorHAnsi"/>
          <w:color w:val="000000" w:themeColor="text1"/>
          <w:sz w:val="20"/>
          <w:szCs w:val="20"/>
        </w:rPr>
        <w:t xml:space="preserve">stakeholders to identify aspects or functions in the </w:t>
      </w:r>
      <w:r w:rsidR="003C0EF8" w:rsidRPr="00967BDD">
        <w:rPr>
          <w:rFonts w:ascii="Verdana" w:hAnsi="Verdana" w:cstheme="minorHAnsi"/>
          <w:color w:val="000000" w:themeColor="text1"/>
          <w:sz w:val="20"/>
          <w:szCs w:val="20"/>
        </w:rPr>
        <w:t xml:space="preserve">Ukraine’s regional policy management system (in the context of Chapter 22 </w:t>
      </w:r>
      <w:r w:rsidR="003C0EF8" w:rsidRPr="00967BDD">
        <w:rPr>
          <w:rFonts w:ascii="Verdana" w:hAnsi="Verdana"/>
          <w:i/>
          <w:iCs/>
          <w:color w:val="000000" w:themeColor="text1"/>
          <w:sz w:val="20"/>
          <w:szCs w:val="20"/>
        </w:rPr>
        <w:t>Regional Policy and Coordination of Structural Instruments)</w:t>
      </w:r>
      <w:r w:rsidR="005C776B" w:rsidRPr="00967BDD" w:rsidDel="005C776B">
        <w:rPr>
          <w:rFonts w:ascii="Verdana" w:hAnsi="Verdana" w:cstheme="minorHAnsi"/>
          <w:color w:val="000000" w:themeColor="text1"/>
          <w:sz w:val="20"/>
          <w:szCs w:val="20"/>
        </w:rPr>
        <w:t xml:space="preserve"> </w:t>
      </w:r>
      <w:r w:rsidR="00CF7883" w:rsidRPr="00967BDD">
        <w:rPr>
          <w:rFonts w:ascii="Verdana" w:hAnsi="Verdana" w:cstheme="minorHAnsi"/>
          <w:color w:val="000000" w:themeColor="text1"/>
          <w:sz w:val="20"/>
          <w:szCs w:val="20"/>
        </w:rPr>
        <w:t xml:space="preserve">most affected by corruption risks and practices; </w:t>
      </w:r>
    </w:p>
    <w:p w14:paraId="2B879CCC" w14:textId="2E0F50ED" w:rsidR="00CF7883" w:rsidRPr="00967BDD" w:rsidRDefault="00AC7043" w:rsidP="00967BDD">
      <w:pPr>
        <w:pStyle w:val="ListParagraph"/>
        <w:numPr>
          <w:ilvl w:val="0"/>
          <w:numId w:val="15"/>
        </w:numPr>
        <w:spacing w:before="240" w:line="312" w:lineRule="auto"/>
        <w:contextualSpacing w:val="0"/>
        <w:jc w:val="both"/>
        <w:rPr>
          <w:rFonts w:ascii="Verdana" w:hAnsi="Verdana" w:cstheme="minorHAnsi"/>
          <w:color w:val="000000" w:themeColor="text1"/>
          <w:sz w:val="20"/>
          <w:szCs w:val="20"/>
        </w:rPr>
      </w:pPr>
      <w:r w:rsidRPr="00967BDD">
        <w:rPr>
          <w:rFonts w:ascii="Verdana" w:hAnsi="Verdana" w:cstheme="minorHAnsi"/>
          <w:color w:val="000000" w:themeColor="text1"/>
          <w:sz w:val="20"/>
          <w:szCs w:val="20"/>
        </w:rPr>
        <w:t>based on the desk research, consultations and survey, identify</w:t>
      </w:r>
      <w:r w:rsidR="00CF7883" w:rsidRPr="00967BDD">
        <w:rPr>
          <w:rFonts w:ascii="Verdana" w:hAnsi="Verdana" w:cstheme="minorHAnsi"/>
          <w:color w:val="000000" w:themeColor="text1"/>
          <w:sz w:val="20"/>
          <w:szCs w:val="20"/>
        </w:rPr>
        <w:t xml:space="preserve"> the key corruption risks and practices </w:t>
      </w:r>
      <w:r w:rsidR="003C0EF8" w:rsidRPr="00967BDD">
        <w:rPr>
          <w:rFonts w:ascii="Verdana" w:hAnsi="Verdana" w:cstheme="minorHAnsi"/>
          <w:color w:val="000000" w:themeColor="text1"/>
          <w:sz w:val="20"/>
          <w:szCs w:val="20"/>
        </w:rPr>
        <w:t xml:space="preserve">in the Ukraine’s regional policy management system (in the context of Chapter 22 </w:t>
      </w:r>
      <w:r w:rsidR="003C0EF8" w:rsidRPr="00967BDD">
        <w:rPr>
          <w:rFonts w:ascii="Verdana" w:hAnsi="Verdana"/>
          <w:i/>
          <w:iCs/>
          <w:color w:val="000000" w:themeColor="text1"/>
          <w:sz w:val="20"/>
          <w:szCs w:val="20"/>
        </w:rPr>
        <w:t>Regional Policy and Coordination of Structural Instruments)</w:t>
      </w:r>
      <w:r w:rsidR="003C0EF8" w:rsidRPr="00967BDD" w:rsidDel="005C776B">
        <w:rPr>
          <w:rFonts w:ascii="Verdana" w:hAnsi="Verdana" w:cstheme="minorHAnsi"/>
          <w:color w:val="000000" w:themeColor="text1"/>
          <w:sz w:val="20"/>
          <w:szCs w:val="20"/>
        </w:rPr>
        <w:t xml:space="preserve"> </w:t>
      </w:r>
      <w:r w:rsidR="00CF7883" w:rsidRPr="00967BDD">
        <w:rPr>
          <w:rFonts w:ascii="Verdana" w:hAnsi="Verdana" w:cstheme="minorHAnsi"/>
          <w:color w:val="000000" w:themeColor="text1"/>
          <w:sz w:val="20"/>
          <w:szCs w:val="20"/>
        </w:rPr>
        <w:t xml:space="preserve">for in-depth analysis. </w:t>
      </w:r>
      <w:r w:rsidRPr="00967BDD">
        <w:rPr>
          <w:rFonts w:ascii="Verdana" w:hAnsi="Verdana" w:cstheme="minorHAnsi"/>
          <w:color w:val="000000" w:themeColor="text1"/>
          <w:sz w:val="20"/>
          <w:szCs w:val="20"/>
        </w:rPr>
        <w:t>Should be</w:t>
      </w:r>
      <w:r w:rsidR="00CF7883" w:rsidRPr="00967BDD">
        <w:rPr>
          <w:rFonts w:ascii="Verdana" w:hAnsi="Verdana" w:cstheme="minorHAnsi"/>
          <w:color w:val="000000" w:themeColor="text1"/>
          <w:sz w:val="20"/>
          <w:szCs w:val="20"/>
        </w:rPr>
        <w:t xml:space="preserve"> limited to the most widespread or the most impactful risks/practices;</w:t>
      </w:r>
      <w:r w:rsidR="009D5A65" w:rsidRPr="00967BDD">
        <w:rPr>
          <w:rFonts w:ascii="Verdana" w:hAnsi="Verdana" w:cstheme="minorHAnsi"/>
          <w:color w:val="000000" w:themeColor="text1"/>
          <w:sz w:val="20"/>
          <w:szCs w:val="20"/>
        </w:rPr>
        <w:t xml:space="preserve"> </w:t>
      </w:r>
    </w:p>
    <w:p w14:paraId="6B08C856" w14:textId="7F59F3E7" w:rsidR="00CF7883" w:rsidRPr="00414FDB" w:rsidRDefault="00CF7883" w:rsidP="00967BDD">
      <w:pPr>
        <w:pStyle w:val="ListParagraph"/>
        <w:numPr>
          <w:ilvl w:val="0"/>
          <w:numId w:val="15"/>
        </w:numPr>
        <w:spacing w:before="240" w:line="312" w:lineRule="auto"/>
        <w:contextualSpacing w:val="0"/>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lastRenderedPageBreak/>
        <w:t>drafting questionnaire for in-depth</w:t>
      </w:r>
      <w:r w:rsidR="00662DEB" w:rsidRPr="00414FDB">
        <w:rPr>
          <w:rFonts w:ascii="Verdana" w:hAnsi="Verdana" w:cstheme="minorHAnsi"/>
          <w:color w:val="000000" w:themeColor="text1"/>
          <w:sz w:val="20"/>
          <w:szCs w:val="20"/>
        </w:rPr>
        <w:t xml:space="preserve"> semi-structured</w:t>
      </w:r>
      <w:r w:rsidRPr="00414FDB">
        <w:rPr>
          <w:rFonts w:ascii="Verdana" w:hAnsi="Verdana" w:cstheme="minorHAnsi"/>
          <w:color w:val="000000" w:themeColor="text1"/>
          <w:sz w:val="20"/>
          <w:szCs w:val="20"/>
        </w:rPr>
        <w:t xml:space="preserve"> interviews with stakeholders on the key corruption risks and practices in the </w:t>
      </w:r>
      <w:r w:rsidR="009D5A65" w:rsidRPr="00414FDB">
        <w:rPr>
          <w:rFonts w:ascii="Verdana" w:hAnsi="Verdana" w:cstheme="minorHAnsi"/>
          <w:color w:val="000000" w:themeColor="text1"/>
          <w:sz w:val="20"/>
          <w:szCs w:val="20"/>
        </w:rPr>
        <w:t xml:space="preserve">sphere of </w:t>
      </w:r>
      <w:r w:rsidR="00104D5C" w:rsidRPr="00414FDB">
        <w:rPr>
          <w:rFonts w:ascii="Verdana" w:hAnsi="Verdana"/>
          <w:color w:val="000000" w:themeColor="text1"/>
          <w:sz w:val="20"/>
          <w:szCs w:val="20"/>
        </w:rPr>
        <w:t>Regional Policy and Coordination of Structural Instruments</w:t>
      </w:r>
      <w:r w:rsidRPr="00414FDB">
        <w:rPr>
          <w:rFonts w:ascii="Verdana" w:hAnsi="Verdana" w:cstheme="minorHAnsi"/>
          <w:color w:val="000000" w:themeColor="text1"/>
          <w:sz w:val="20"/>
          <w:szCs w:val="20"/>
        </w:rPr>
        <w:t>, defining</w:t>
      </w:r>
      <w:r w:rsidR="00AC7043" w:rsidRPr="00414FDB">
        <w:rPr>
          <w:rFonts w:ascii="Verdana" w:hAnsi="Verdana" w:cstheme="minorHAnsi"/>
          <w:color w:val="000000" w:themeColor="text1"/>
          <w:sz w:val="20"/>
          <w:szCs w:val="20"/>
        </w:rPr>
        <w:t xml:space="preserve"> the</w:t>
      </w:r>
      <w:r w:rsidRPr="00414FDB">
        <w:rPr>
          <w:rFonts w:ascii="Verdana" w:hAnsi="Verdana" w:cstheme="minorHAnsi"/>
          <w:color w:val="000000" w:themeColor="text1"/>
          <w:sz w:val="20"/>
          <w:szCs w:val="20"/>
        </w:rPr>
        <w:t xml:space="preserve"> list of stakeholders for in-depth interviews;  </w:t>
      </w:r>
    </w:p>
    <w:p w14:paraId="22492DE5" w14:textId="730292EC" w:rsidR="00CF7883" w:rsidRPr="00414FDB" w:rsidRDefault="00CF7883" w:rsidP="00967BDD">
      <w:pPr>
        <w:pStyle w:val="ListParagraph"/>
        <w:numPr>
          <w:ilvl w:val="0"/>
          <w:numId w:val="15"/>
        </w:numPr>
        <w:spacing w:before="240" w:line="312" w:lineRule="auto"/>
        <w:contextualSpacing w:val="0"/>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in-depth analysis of the functions affected by key corruption risks and practices, including interviews with relevant stakeholders, review of legislation, review of open sources, etc.;</w:t>
      </w:r>
    </w:p>
    <w:p w14:paraId="0F8EA605" w14:textId="58D01295" w:rsidR="009D5A65" w:rsidRPr="00414FDB" w:rsidRDefault="00CF7883" w:rsidP="00967BDD">
      <w:pPr>
        <w:pStyle w:val="ListParagraph"/>
        <w:numPr>
          <w:ilvl w:val="0"/>
          <w:numId w:val="15"/>
        </w:numPr>
        <w:spacing w:before="240" w:line="312" w:lineRule="auto"/>
        <w:contextualSpacing w:val="0"/>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defining recommended</w:t>
      </w:r>
      <w:r w:rsidR="003C0EF8" w:rsidRPr="00414FDB">
        <w:rPr>
          <w:rFonts w:ascii="Verdana" w:hAnsi="Verdana" w:cstheme="minorHAnsi"/>
          <w:color w:val="000000" w:themeColor="text1"/>
          <w:sz w:val="20"/>
          <w:szCs w:val="20"/>
        </w:rPr>
        <w:t xml:space="preserve"> </w:t>
      </w:r>
      <w:r w:rsidR="003C0EF8" w:rsidRPr="00967BDD">
        <w:rPr>
          <w:rFonts w:ascii="Verdana" w:hAnsi="Verdana" w:cstheme="minorHAnsi"/>
          <w:color w:val="000000" w:themeColor="text1"/>
          <w:sz w:val="20"/>
          <w:szCs w:val="20"/>
        </w:rPr>
        <w:t>relevant</w:t>
      </w:r>
      <w:r w:rsidRPr="00414FDB">
        <w:rPr>
          <w:rFonts w:ascii="Verdana" w:hAnsi="Verdana" w:cstheme="minorHAnsi"/>
          <w:color w:val="000000" w:themeColor="text1"/>
          <w:sz w:val="20"/>
          <w:szCs w:val="20"/>
        </w:rPr>
        <w:t xml:space="preserve"> measures to mitigate key corruption risks and eliminate/minimize key corruption practices in the </w:t>
      </w:r>
      <w:r w:rsidR="009D5A65" w:rsidRPr="00414FDB">
        <w:rPr>
          <w:rFonts w:ascii="Verdana" w:hAnsi="Verdana" w:cstheme="minorHAnsi"/>
          <w:color w:val="000000" w:themeColor="text1"/>
          <w:sz w:val="20"/>
          <w:szCs w:val="20"/>
        </w:rPr>
        <w:t xml:space="preserve">sphere of </w:t>
      </w:r>
      <w:r w:rsidR="00104D5C" w:rsidRPr="00414FDB">
        <w:rPr>
          <w:rFonts w:ascii="Verdana" w:hAnsi="Verdana"/>
          <w:color w:val="000000" w:themeColor="text1"/>
          <w:sz w:val="20"/>
          <w:szCs w:val="20"/>
        </w:rPr>
        <w:t>Regional Policy and Coordination of Structural Instruments</w:t>
      </w:r>
      <w:r w:rsidRPr="00414FDB">
        <w:rPr>
          <w:rFonts w:ascii="Verdana" w:hAnsi="Verdana" w:cstheme="minorHAnsi"/>
          <w:color w:val="000000" w:themeColor="text1"/>
          <w:sz w:val="20"/>
          <w:szCs w:val="20"/>
        </w:rPr>
        <w:t>.</w:t>
      </w:r>
    </w:p>
    <w:p w14:paraId="33EA9FDB" w14:textId="77777777" w:rsidR="00C547C9" w:rsidRPr="00414FDB" w:rsidRDefault="00C547C9" w:rsidP="00C547C9">
      <w:pPr>
        <w:pStyle w:val="ListParagraph"/>
        <w:spacing w:line="312" w:lineRule="auto"/>
        <w:contextualSpacing w:val="0"/>
        <w:jc w:val="both"/>
        <w:rPr>
          <w:rFonts w:ascii="Verdana" w:hAnsi="Verdana" w:cstheme="minorHAnsi"/>
          <w:color w:val="000000" w:themeColor="text1"/>
          <w:sz w:val="20"/>
          <w:szCs w:val="20"/>
        </w:rPr>
      </w:pPr>
    </w:p>
    <w:p w14:paraId="1C5DA3A3" w14:textId="5366AE83" w:rsidR="00061F4E" w:rsidRPr="00414FDB" w:rsidRDefault="00CF7883" w:rsidP="00FC1F3C">
      <w:pPr>
        <w:pStyle w:val="ListParagraph"/>
        <w:numPr>
          <w:ilvl w:val="0"/>
          <w:numId w:val="8"/>
        </w:numPr>
        <w:spacing w:line="312" w:lineRule="auto"/>
        <w:contextualSpacing w:val="0"/>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 xml:space="preserve">Drafting a report </w:t>
      </w:r>
      <w:r w:rsidR="00AC7043" w:rsidRPr="00414FDB">
        <w:rPr>
          <w:rFonts w:ascii="Verdana" w:hAnsi="Verdana" w:cstheme="minorHAnsi"/>
          <w:color w:val="000000" w:themeColor="text1"/>
          <w:sz w:val="20"/>
          <w:szCs w:val="20"/>
        </w:rPr>
        <w:t xml:space="preserve">with an </w:t>
      </w:r>
      <w:r w:rsidRPr="00414FDB">
        <w:rPr>
          <w:rFonts w:ascii="Verdana" w:hAnsi="Verdana" w:cstheme="minorHAnsi"/>
          <w:color w:val="000000" w:themeColor="text1"/>
          <w:sz w:val="20"/>
          <w:szCs w:val="20"/>
        </w:rPr>
        <w:t>analysis of corruption risks and practices in</w:t>
      </w:r>
      <w:r w:rsidR="00FC1E86" w:rsidRPr="00414FDB">
        <w:rPr>
          <w:rFonts w:ascii="Verdana" w:hAnsi="Verdana" w:cstheme="minorHAnsi"/>
          <w:color w:val="000000" w:themeColor="text1"/>
          <w:sz w:val="20"/>
          <w:szCs w:val="20"/>
        </w:rPr>
        <w:t xml:space="preserve"> the realm </w:t>
      </w:r>
      <w:r w:rsidR="00754E49" w:rsidRPr="00414FDB">
        <w:rPr>
          <w:rFonts w:ascii="Verdana" w:hAnsi="Verdana" w:cstheme="minorHAnsi"/>
          <w:color w:val="000000" w:themeColor="text1"/>
          <w:sz w:val="20"/>
          <w:szCs w:val="20"/>
        </w:rPr>
        <w:t xml:space="preserve">of </w:t>
      </w:r>
      <w:r w:rsidR="00104D5C" w:rsidRPr="00414FDB">
        <w:rPr>
          <w:rFonts w:ascii="Verdana" w:hAnsi="Verdana"/>
          <w:color w:val="000000" w:themeColor="text1"/>
          <w:sz w:val="20"/>
          <w:szCs w:val="20"/>
        </w:rPr>
        <w:t>Regional Policy and Coordination of Structural Instruments</w:t>
      </w:r>
      <w:r w:rsidR="005C776B" w:rsidRPr="00414FDB" w:rsidDel="005C776B">
        <w:rPr>
          <w:rFonts w:ascii="Verdana" w:hAnsi="Verdana" w:cstheme="minorHAnsi"/>
          <w:color w:val="000000" w:themeColor="text1"/>
          <w:sz w:val="20"/>
          <w:szCs w:val="20"/>
        </w:rPr>
        <w:t xml:space="preserve"> </w:t>
      </w:r>
      <w:r w:rsidR="00AC7043" w:rsidRPr="00414FDB">
        <w:rPr>
          <w:rFonts w:ascii="Verdana" w:hAnsi="Verdana" w:cstheme="minorHAnsi"/>
          <w:color w:val="000000" w:themeColor="text1"/>
          <w:sz w:val="20"/>
          <w:szCs w:val="20"/>
        </w:rPr>
        <w:t xml:space="preserve">and </w:t>
      </w:r>
      <w:r w:rsidR="00FC1E86" w:rsidRPr="00414FDB">
        <w:rPr>
          <w:rFonts w:ascii="Verdana" w:hAnsi="Verdana" w:cstheme="minorHAnsi"/>
          <w:color w:val="000000" w:themeColor="text1"/>
          <w:sz w:val="20"/>
          <w:szCs w:val="20"/>
        </w:rPr>
        <w:t xml:space="preserve">respective </w:t>
      </w:r>
      <w:r w:rsidR="00AC7043" w:rsidRPr="00414FDB">
        <w:rPr>
          <w:rFonts w:ascii="Verdana" w:hAnsi="Verdana" w:cstheme="minorHAnsi"/>
          <w:color w:val="000000" w:themeColor="text1"/>
          <w:sz w:val="20"/>
          <w:szCs w:val="20"/>
        </w:rPr>
        <w:t>measures of mitigation</w:t>
      </w:r>
      <w:r w:rsidRPr="00414FDB">
        <w:rPr>
          <w:rFonts w:ascii="Verdana" w:hAnsi="Verdana" w:cstheme="minorHAnsi"/>
          <w:color w:val="000000" w:themeColor="text1"/>
          <w:sz w:val="20"/>
          <w:szCs w:val="20"/>
        </w:rPr>
        <w:t>.</w:t>
      </w:r>
    </w:p>
    <w:bookmarkEnd w:id="1"/>
    <w:p w14:paraId="72EB83CC" w14:textId="6E352281" w:rsidR="00FC1F3C" w:rsidRPr="00414FDB" w:rsidRDefault="00FC1F3C" w:rsidP="00FC1F3C">
      <w:pPr>
        <w:pStyle w:val="ListParagraph"/>
        <w:spacing w:line="312" w:lineRule="auto"/>
        <w:ind w:left="360"/>
        <w:contextualSpacing w:val="0"/>
        <w:jc w:val="both"/>
        <w:rPr>
          <w:rFonts w:ascii="Verdana" w:hAnsi="Verdana" w:cstheme="minorHAnsi"/>
          <w:color w:val="000000" w:themeColor="text1"/>
          <w:sz w:val="20"/>
          <w:szCs w:val="20"/>
        </w:rPr>
      </w:pPr>
    </w:p>
    <w:p w14:paraId="776D26C1" w14:textId="7C47AA24" w:rsidR="00706168" w:rsidRPr="00414FDB" w:rsidRDefault="006E2D7E" w:rsidP="00FC1F3C">
      <w:pPr>
        <w:pBdr>
          <w:top w:val="nil"/>
          <w:left w:val="nil"/>
          <w:bottom w:val="nil"/>
          <w:right w:val="nil"/>
          <w:between w:val="nil"/>
        </w:pBdr>
        <w:spacing w:line="312" w:lineRule="auto"/>
        <w:jc w:val="both"/>
        <w:rPr>
          <w:rFonts w:ascii="Verdana" w:eastAsia="Verdana" w:hAnsi="Verdana" w:cs="Verdana"/>
          <w:color w:val="000000" w:themeColor="text1"/>
          <w:sz w:val="20"/>
          <w:szCs w:val="20"/>
          <w:u w:val="single"/>
        </w:rPr>
      </w:pPr>
      <w:bookmarkStart w:id="3" w:name="_heading=h.gjdgxs" w:colFirst="0" w:colLast="0"/>
      <w:bookmarkEnd w:id="3"/>
      <w:r w:rsidRPr="00414FDB">
        <w:rPr>
          <w:rFonts w:ascii="Verdana" w:eastAsia="Verdana" w:hAnsi="Verdana" w:cs="Verdana"/>
          <w:b/>
          <w:color w:val="000000" w:themeColor="text1"/>
          <w:sz w:val="20"/>
          <w:szCs w:val="20"/>
        </w:rPr>
        <w:t>Expected deliverables</w:t>
      </w:r>
      <w:r w:rsidR="00C547C9" w:rsidRPr="00414FDB">
        <w:rPr>
          <w:rFonts w:ascii="Verdana" w:eastAsia="Verdana" w:hAnsi="Verdana" w:cs="Verdana"/>
          <w:b/>
          <w:color w:val="000000" w:themeColor="text1"/>
          <w:sz w:val="20"/>
          <w:szCs w:val="20"/>
        </w:rPr>
        <w:t>:</w:t>
      </w:r>
    </w:p>
    <w:p w14:paraId="3CD759C1" w14:textId="1F14CF0E" w:rsidR="00DB075A" w:rsidRPr="00414FDB" w:rsidRDefault="00E3329C" w:rsidP="00FC1F3C">
      <w:pPr>
        <w:pBdr>
          <w:top w:val="nil"/>
          <w:left w:val="nil"/>
          <w:bottom w:val="nil"/>
          <w:right w:val="nil"/>
          <w:between w:val="nil"/>
        </w:pBdr>
        <w:spacing w:line="312" w:lineRule="auto"/>
        <w:jc w:val="both"/>
        <w:rPr>
          <w:rFonts w:ascii="Verdana" w:eastAsia="Verdana" w:hAnsi="Verdana" w:cs="Verdana"/>
          <w:color w:val="000000" w:themeColor="text1"/>
          <w:sz w:val="20"/>
          <w:szCs w:val="20"/>
          <w:u w:val="single"/>
        </w:rPr>
      </w:pPr>
      <w:r w:rsidRPr="00414FDB">
        <w:rPr>
          <w:rFonts w:ascii="Verdana" w:eastAsia="Verdana" w:hAnsi="Verdana" w:cs="Verdana"/>
          <w:color w:val="000000" w:themeColor="text1"/>
          <w:sz w:val="20"/>
          <w:szCs w:val="20"/>
          <w:u w:val="single"/>
        </w:rPr>
        <w:t>T</w:t>
      </w:r>
      <w:r w:rsidR="006E2D7E" w:rsidRPr="00414FDB">
        <w:rPr>
          <w:rFonts w:ascii="Verdana" w:eastAsia="Verdana" w:hAnsi="Verdana" w:cs="Verdana"/>
          <w:color w:val="000000" w:themeColor="text1"/>
          <w:sz w:val="20"/>
          <w:szCs w:val="20"/>
          <w:u w:val="single"/>
        </w:rPr>
        <w:t>he following deliverables are expected:</w:t>
      </w:r>
      <w:bookmarkStart w:id="4" w:name="bookmark=id.30j0zll" w:colFirst="0" w:colLast="0"/>
      <w:bookmarkStart w:id="5" w:name="_heading=h.1fob9te" w:colFirst="0" w:colLast="0"/>
      <w:bookmarkEnd w:id="4"/>
      <w:bookmarkEnd w:id="5"/>
    </w:p>
    <w:p w14:paraId="4CF538F8" w14:textId="2541B926" w:rsidR="00BF150A" w:rsidRPr="00414FDB" w:rsidRDefault="00BF150A" w:rsidP="00FC1F3C">
      <w:pPr>
        <w:pStyle w:val="ListParagraph"/>
        <w:numPr>
          <w:ilvl w:val="0"/>
          <w:numId w:val="10"/>
        </w:numPr>
        <w:spacing w:line="312" w:lineRule="auto"/>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 xml:space="preserve">Detailed methodology of the study, including questionnaire for online survey and </w:t>
      </w:r>
      <w:r w:rsidR="003731B6" w:rsidRPr="00414FDB">
        <w:rPr>
          <w:rFonts w:ascii="Verdana" w:hAnsi="Verdana" w:cstheme="minorHAnsi"/>
          <w:color w:val="000000" w:themeColor="text1"/>
          <w:sz w:val="20"/>
          <w:szCs w:val="20"/>
        </w:rPr>
        <w:t xml:space="preserve">an initial </w:t>
      </w:r>
      <w:r w:rsidRPr="00414FDB">
        <w:rPr>
          <w:rFonts w:ascii="Verdana" w:hAnsi="Verdana" w:cstheme="minorHAnsi"/>
          <w:color w:val="000000" w:themeColor="text1"/>
          <w:sz w:val="20"/>
          <w:szCs w:val="20"/>
        </w:rPr>
        <w:t xml:space="preserve">list </w:t>
      </w:r>
      <w:r w:rsidR="003731B6" w:rsidRPr="00414FDB">
        <w:rPr>
          <w:rFonts w:ascii="Verdana" w:hAnsi="Verdana" w:cstheme="minorHAnsi"/>
          <w:color w:val="000000" w:themeColor="text1"/>
          <w:sz w:val="20"/>
          <w:szCs w:val="20"/>
        </w:rPr>
        <w:t xml:space="preserve">(to be fine-tuned with EUACI at the start of contract) </w:t>
      </w:r>
      <w:r w:rsidRPr="00414FDB">
        <w:rPr>
          <w:rFonts w:ascii="Verdana" w:hAnsi="Verdana" w:cstheme="minorHAnsi"/>
          <w:color w:val="000000" w:themeColor="text1"/>
          <w:sz w:val="20"/>
          <w:szCs w:val="20"/>
        </w:rPr>
        <w:t>of stakeholders for a survey.</w:t>
      </w:r>
    </w:p>
    <w:p w14:paraId="2BD850B2" w14:textId="65E54712" w:rsidR="00BF150A" w:rsidRPr="00755E13" w:rsidRDefault="00AC7043" w:rsidP="00FC1F3C">
      <w:pPr>
        <w:pStyle w:val="ListParagraph"/>
        <w:numPr>
          <w:ilvl w:val="0"/>
          <w:numId w:val="10"/>
        </w:numPr>
        <w:spacing w:line="312" w:lineRule="auto"/>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A</w:t>
      </w:r>
      <w:r w:rsidR="00BF150A" w:rsidRPr="00414FDB">
        <w:rPr>
          <w:rFonts w:ascii="Verdana" w:hAnsi="Verdana" w:cstheme="minorHAnsi"/>
          <w:color w:val="000000" w:themeColor="text1"/>
          <w:sz w:val="20"/>
          <w:szCs w:val="20"/>
        </w:rPr>
        <w:t xml:space="preserve">nalysis of the </w:t>
      </w:r>
      <w:r w:rsidR="003C0EF8" w:rsidRPr="00967BDD">
        <w:rPr>
          <w:rFonts w:ascii="Verdana" w:hAnsi="Verdana" w:cstheme="minorHAnsi"/>
          <w:color w:val="000000" w:themeColor="text1"/>
          <w:sz w:val="20"/>
          <w:szCs w:val="20"/>
        </w:rPr>
        <w:t xml:space="preserve">Ukraine’s regional policy management system (in the context of Chapter 22 </w:t>
      </w:r>
      <w:r w:rsidR="003C0EF8" w:rsidRPr="00967BDD">
        <w:rPr>
          <w:rFonts w:ascii="Verdana" w:hAnsi="Verdana"/>
          <w:i/>
          <w:iCs/>
          <w:color w:val="000000" w:themeColor="text1"/>
          <w:sz w:val="20"/>
          <w:szCs w:val="20"/>
        </w:rPr>
        <w:t>Regional Policy and Coordination of Structural Instruments)</w:t>
      </w:r>
      <w:r w:rsidR="00967BDD">
        <w:rPr>
          <w:rFonts w:ascii="Verdana" w:hAnsi="Verdana" w:cstheme="minorHAnsi"/>
          <w:color w:val="000000" w:themeColor="text1"/>
          <w:sz w:val="20"/>
          <w:szCs w:val="20"/>
        </w:rPr>
        <w:t xml:space="preserve"> </w:t>
      </w:r>
      <w:r w:rsidR="00BF150A" w:rsidRPr="00414FDB">
        <w:rPr>
          <w:rFonts w:ascii="Verdana" w:hAnsi="Verdana" w:cstheme="minorHAnsi"/>
          <w:color w:val="000000" w:themeColor="text1"/>
          <w:sz w:val="20"/>
          <w:szCs w:val="20"/>
        </w:rPr>
        <w:t>based on desk research</w:t>
      </w:r>
      <w:r w:rsidRPr="00414FDB">
        <w:rPr>
          <w:rFonts w:ascii="Verdana" w:hAnsi="Verdana" w:cstheme="minorHAnsi"/>
          <w:color w:val="000000" w:themeColor="text1"/>
          <w:sz w:val="20"/>
          <w:szCs w:val="20"/>
        </w:rPr>
        <w:t>, consultations</w:t>
      </w:r>
      <w:r w:rsidR="00BF150A" w:rsidRPr="00414FDB">
        <w:rPr>
          <w:rFonts w:ascii="Verdana" w:hAnsi="Verdana" w:cstheme="minorHAnsi"/>
          <w:color w:val="000000" w:themeColor="text1"/>
          <w:sz w:val="20"/>
          <w:szCs w:val="20"/>
        </w:rPr>
        <w:t xml:space="preserve"> and online survey with the identified </w:t>
      </w:r>
      <w:r w:rsidR="00CF7883" w:rsidRPr="00414FDB">
        <w:rPr>
          <w:rFonts w:ascii="Verdana" w:hAnsi="Verdana" w:cstheme="minorHAnsi"/>
          <w:color w:val="000000" w:themeColor="text1"/>
          <w:sz w:val="20"/>
          <w:szCs w:val="20"/>
        </w:rPr>
        <w:t>key</w:t>
      </w:r>
      <w:r w:rsidR="00BF150A" w:rsidRPr="00414FDB">
        <w:rPr>
          <w:rFonts w:ascii="Verdana" w:hAnsi="Verdana" w:cstheme="minorHAnsi"/>
          <w:color w:val="000000" w:themeColor="text1"/>
          <w:sz w:val="20"/>
          <w:szCs w:val="20"/>
        </w:rPr>
        <w:t xml:space="preserve"> corruption risks and practices in the </w:t>
      </w:r>
      <w:r w:rsidR="009D5A65" w:rsidRPr="00414FDB">
        <w:rPr>
          <w:rFonts w:ascii="Verdana" w:hAnsi="Verdana" w:cstheme="minorHAnsi"/>
          <w:color w:val="000000" w:themeColor="text1"/>
          <w:sz w:val="20"/>
          <w:szCs w:val="20"/>
        </w:rPr>
        <w:t xml:space="preserve">sphere of </w:t>
      </w:r>
      <w:r w:rsidR="00104D5C" w:rsidRPr="00414FDB">
        <w:rPr>
          <w:rFonts w:ascii="Verdana" w:hAnsi="Verdana"/>
          <w:color w:val="000000" w:themeColor="text1"/>
          <w:sz w:val="20"/>
          <w:szCs w:val="20"/>
        </w:rPr>
        <w:t xml:space="preserve">Regional Policy and Coordination of Structural </w:t>
      </w:r>
      <w:proofErr w:type="gramStart"/>
      <w:r w:rsidR="00104D5C" w:rsidRPr="00414FDB">
        <w:rPr>
          <w:rFonts w:ascii="Verdana" w:hAnsi="Verdana"/>
          <w:color w:val="000000" w:themeColor="text1"/>
          <w:sz w:val="20"/>
          <w:szCs w:val="20"/>
        </w:rPr>
        <w:t>Instruments</w:t>
      </w:r>
      <w:r w:rsidR="00BC0D2E" w:rsidRPr="00414FDB" w:rsidDel="00BC0D2E">
        <w:rPr>
          <w:rFonts w:ascii="Verdana" w:hAnsi="Verdana" w:cstheme="minorHAnsi"/>
          <w:color w:val="000000" w:themeColor="text1"/>
          <w:sz w:val="20"/>
          <w:szCs w:val="20"/>
        </w:rPr>
        <w:t xml:space="preserve"> </w:t>
      </w:r>
      <w:r w:rsidR="00131EFB">
        <w:rPr>
          <w:rFonts w:ascii="Verdana" w:hAnsi="Verdana" w:cstheme="minorHAnsi"/>
          <w:color w:val="000000" w:themeColor="text1"/>
          <w:sz w:val="20"/>
          <w:szCs w:val="20"/>
        </w:rPr>
        <w:t>.</w:t>
      </w:r>
      <w:proofErr w:type="gramEnd"/>
    </w:p>
    <w:p w14:paraId="0C7F7D32" w14:textId="6D4170BF" w:rsidR="00B531D9" w:rsidRPr="00414FDB" w:rsidRDefault="00BF150A" w:rsidP="009D5A65">
      <w:pPr>
        <w:pStyle w:val="ListParagraph"/>
        <w:numPr>
          <w:ilvl w:val="0"/>
          <w:numId w:val="10"/>
        </w:numPr>
        <w:spacing w:line="312" w:lineRule="auto"/>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 xml:space="preserve">Questionnaire for in-depth interviews with stakeholders on </w:t>
      </w:r>
      <w:r w:rsidR="00CF7883" w:rsidRPr="00414FDB">
        <w:rPr>
          <w:rFonts w:ascii="Verdana" w:hAnsi="Verdana" w:cstheme="minorHAnsi"/>
          <w:color w:val="000000" w:themeColor="text1"/>
          <w:sz w:val="20"/>
          <w:szCs w:val="20"/>
        </w:rPr>
        <w:t>key</w:t>
      </w:r>
      <w:r w:rsidRPr="00414FDB">
        <w:rPr>
          <w:rFonts w:ascii="Verdana" w:hAnsi="Verdana" w:cstheme="minorHAnsi"/>
          <w:color w:val="000000" w:themeColor="text1"/>
          <w:sz w:val="20"/>
          <w:szCs w:val="20"/>
        </w:rPr>
        <w:t xml:space="preserve"> corruption risks and practices in the</w:t>
      </w:r>
      <w:r w:rsidR="009D5A65" w:rsidRPr="00414FDB">
        <w:rPr>
          <w:rFonts w:ascii="Verdana" w:hAnsi="Verdana" w:cstheme="minorHAnsi"/>
          <w:color w:val="000000" w:themeColor="text1"/>
          <w:sz w:val="20"/>
          <w:szCs w:val="20"/>
        </w:rPr>
        <w:t xml:space="preserve"> sphere of </w:t>
      </w:r>
      <w:r w:rsidR="00104D5C" w:rsidRPr="00414FDB">
        <w:rPr>
          <w:rFonts w:ascii="Verdana" w:hAnsi="Verdana"/>
          <w:color w:val="000000" w:themeColor="text1"/>
          <w:sz w:val="20"/>
          <w:szCs w:val="20"/>
        </w:rPr>
        <w:t>Regional Policy and Coordination of Structural Instruments</w:t>
      </w:r>
      <w:r w:rsidR="00BC0D2E" w:rsidRPr="00414FDB" w:rsidDel="00BC0D2E">
        <w:rPr>
          <w:rFonts w:ascii="Verdana" w:hAnsi="Verdana" w:cstheme="minorHAnsi"/>
          <w:color w:val="000000" w:themeColor="text1"/>
          <w:sz w:val="20"/>
          <w:szCs w:val="20"/>
        </w:rPr>
        <w:t xml:space="preserve"> </w:t>
      </w:r>
      <w:r w:rsidRPr="00414FDB">
        <w:rPr>
          <w:rFonts w:ascii="Verdana" w:hAnsi="Verdana" w:cstheme="minorHAnsi"/>
          <w:color w:val="000000" w:themeColor="text1"/>
          <w:sz w:val="20"/>
          <w:szCs w:val="20"/>
        </w:rPr>
        <w:t>and ways to address them.</w:t>
      </w:r>
    </w:p>
    <w:p w14:paraId="7B2FA03E" w14:textId="028F3452" w:rsidR="006C5CD5" w:rsidRPr="00414FDB" w:rsidRDefault="00AC7043" w:rsidP="00B531D9">
      <w:pPr>
        <w:pStyle w:val="ListParagraph"/>
        <w:numPr>
          <w:ilvl w:val="0"/>
          <w:numId w:val="10"/>
        </w:numPr>
        <w:spacing w:line="312" w:lineRule="auto"/>
        <w:jc w:val="both"/>
        <w:rPr>
          <w:rFonts w:ascii="Verdana" w:hAnsi="Verdana" w:cstheme="minorHAnsi"/>
          <w:color w:val="000000" w:themeColor="text1"/>
          <w:sz w:val="20"/>
          <w:szCs w:val="20"/>
        </w:rPr>
      </w:pPr>
      <w:r w:rsidRPr="00755E13">
        <w:rPr>
          <w:rFonts w:ascii="Verdana" w:hAnsi="Verdana" w:cstheme="minorHAnsi"/>
          <w:color w:val="000000" w:themeColor="text1"/>
          <w:sz w:val="20"/>
          <w:szCs w:val="20"/>
        </w:rPr>
        <w:t>I</w:t>
      </w:r>
      <w:r w:rsidR="00BF150A" w:rsidRPr="00755E13">
        <w:rPr>
          <w:rFonts w:ascii="Verdana" w:hAnsi="Verdana" w:cstheme="minorHAnsi"/>
          <w:color w:val="000000" w:themeColor="text1"/>
          <w:sz w:val="20"/>
          <w:szCs w:val="20"/>
        </w:rPr>
        <w:t>n-depth analysis of</w:t>
      </w:r>
      <w:r w:rsidR="00BF150A" w:rsidRPr="00414FDB">
        <w:rPr>
          <w:rFonts w:ascii="Verdana" w:hAnsi="Verdana" w:cstheme="minorHAnsi"/>
          <w:color w:val="000000" w:themeColor="text1"/>
          <w:sz w:val="20"/>
          <w:szCs w:val="20"/>
        </w:rPr>
        <w:t xml:space="preserve"> the </w:t>
      </w:r>
      <w:r w:rsidR="00662DEB" w:rsidRPr="00414FDB">
        <w:rPr>
          <w:rFonts w:ascii="Verdana" w:hAnsi="Verdana" w:cstheme="minorHAnsi"/>
          <w:color w:val="000000" w:themeColor="text1"/>
          <w:sz w:val="20"/>
          <w:szCs w:val="20"/>
        </w:rPr>
        <w:t xml:space="preserve">selected </w:t>
      </w:r>
      <w:r w:rsidR="00BF150A" w:rsidRPr="00414FDB">
        <w:rPr>
          <w:rFonts w:ascii="Verdana" w:hAnsi="Verdana" w:cstheme="minorHAnsi"/>
          <w:color w:val="000000" w:themeColor="text1"/>
          <w:sz w:val="20"/>
          <w:szCs w:val="20"/>
        </w:rPr>
        <w:t xml:space="preserve">functions affected by corruption risks and practices </w:t>
      </w:r>
      <w:r w:rsidR="009D5A65" w:rsidRPr="00414FDB">
        <w:rPr>
          <w:rFonts w:ascii="Verdana" w:hAnsi="Verdana" w:cstheme="minorHAnsi"/>
          <w:color w:val="000000" w:themeColor="text1"/>
          <w:sz w:val="20"/>
          <w:szCs w:val="20"/>
        </w:rPr>
        <w:t xml:space="preserve">                         </w:t>
      </w:r>
      <w:r w:rsidR="00BF150A" w:rsidRPr="00414FDB">
        <w:rPr>
          <w:rFonts w:ascii="Verdana" w:hAnsi="Verdana" w:cstheme="minorHAnsi"/>
          <w:color w:val="000000" w:themeColor="text1"/>
          <w:sz w:val="20"/>
          <w:szCs w:val="20"/>
        </w:rPr>
        <w:t xml:space="preserve">in the </w:t>
      </w:r>
      <w:r w:rsidR="009D5A65" w:rsidRPr="00414FDB">
        <w:rPr>
          <w:rFonts w:ascii="Verdana" w:hAnsi="Verdana" w:cstheme="minorHAnsi"/>
          <w:color w:val="000000" w:themeColor="text1"/>
          <w:sz w:val="20"/>
          <w:szCs w:val="20"/>
        </w:rPr>
        <w:t xml:space="preserve">sphere of </w:t>
      </w:r>
      <w:r w:rsidR="00104D5C" w:rsidRPr="00414FDB">
        <w:rPr>
          <w:rFonts w:ascii="Verdana" w:hAnsi="Verdana"/>
          <w:color w:val="000000" w:themeColor="text1"/>
          <w:sz w:val="20"/>
          <w:szCs w:val="20"/>
        </w:rPr>
        <w:t>Regional Policy and Coordination of Structural Instruments</w:t>
      </w:r>
      <w:r w:rsidR="00BF150A" w:rsidRPr="00414FDB">
        <w:rPr>
          <w:rFonts w:ascii="Verdana" w:hAnsi="Verdana" w:cstheme="minorHAnsi"/>
          <w:color w:val="000000" w:themeColor="text1"/>
          <w:sz w:val="20"/>
          <w:szCs w:val="20"/>
        </w:rPr>
        <w:t>.</w:t>
      </w:r>
    </w:p>
    <w:p w14:paraId="56256BF8" w14:textId="17625651" w:rsidR="00E265E5" w:rsidRPr="00414FDB" w:rsidRDefault="008F066C" w:rsidP="006C5CD5">
      <w:pPr>
        <w:pStyle w:val="ListParagraph"/>
        <w:numPr>
          <w:ilvl w:val="0"/>
          <w:numId w:val="10"/>
        </w:numPr>
        <w:spacing w:line="312" w:lineRule="auto"/>
        <w:jc w:val="both"/>
        <w:rPr>
          <w:rFonts w:ascii="Verdana" w:hAnsi="Verdana" w:cstheme="minorHAnsi"/>
          <w:color w:val="000000" w:themeColor="text1"/>
          <w:sz w:val="20"/>
          <w:szCs w:val="20"/>
        </w:rPr>
      </w:pPr>
      <w:r>
        <w:rPr>
          <w:rFonts w:ascii="Verdana" w:hAnsi="Verdana" w:cstheme="minorHAnsi"/>
          <w:color w:val="000000" w:themeColor="text1"/>
          <w:sz w:val="20"/>
          <w:szCs w:val="20"/>
        </w:rPr>
        <w:t>R</w:t>
      </w:r>
      <w:r w:rsidR="00BF150A" w:rsidRPr="00414FDB">
        <w:rPr>
          <w:rFonts w:ascii="Verdana" w:hAnsi="Verdana" w:cstheme="minorHAnsi"/>
          <w:color w:val="000000" w:themeColor="text1"/>
          <w:sz w:val="20"/>
          <w:szCs w:val="20"/>
        </w:rPr>
        <w:t>eport on analysis of corruption risks and practices in</w:t>
      </w:r>
      <w:r w:rsidR="009D5A65" w:rsidRPr="00414FDB">
        <w:rPr>
          <w:rFonts w:ascii="Verdana" w:hAnsi="Verdana" w:cstheme="minorHAnsi"/>
          <w:color w:val="000000" w:themeColor="text1"/>
          <w:sz w:val="20"/>
          <w:szCs w:val="20"/>
        </w:rPr>
        <w:t xml:space="preserve"> </w:t>
      </w:r>
      <w:r w:rsidR="00754E49" w:rsidRPr="00414FDB">
        <w:rPr>
          <w:rFonts w:ascii="Verdana" w:hAnsi="Verdana" w:cstheme="minorHAnsi"/>
          <w:color w:val="000000" w:themeColor="text1"/>
          <w:sz w:val="20"/>
          <w:szCs w:val="20"/>
        </w:rPr>
        <w:t xml:space="preserve">the </w:t>
      </w:r>
      <w:r w:rsidR="009D5A65" w:rsidRPr="00414FDB">
        <w:rPr>
          <w:rFonts w:ascii="Verdana" w:hAnsi="Verdana" w:cstheme="minorHAnsi"/>
          <w:color w:val="000000" w:themeColor="text1"/>
          <w:sz w:val="20"/>
          <w:szCs w:val="20"/>
        </w:rPr>
        <w:t xml:space="preserve">sphere of </w:t>
      </w:r>
      <w:r w:rsidR="00104D5C" w:rsidRPr="00414FDB">
        <w:rPr>
          <w:rFonts w:ascii="Verdana" w:hAnsi="Verdana"/>
          <w:color w:val="000000" w:themeColor="text1"/>
          <w:sz w:val="20"/>
          <w:szCs w:val="20"/>
        </w:rPr>
        <w:t>Regional Policy and Coordination of Structural Instruments</w:t>
      </w:r>
      <w:r w:rsidR="005C776B" w:rsidRPr="00414FDB" w:rsidDel="005C776B">
        <w:rPr>
          <w:rFonts w:ascii="Verdana" w:hAnsi="Verdana" w:cstheme="minorHAnsi"/>
          <w:color w:val="000000" w:themeColor="text1"/>
          <w:sz w:val="20"/>
          <w:szCs w:val="20"/>
        </w:rPr>
        <w:t xml:space="preserve"> </w:t>
      </w:r>
      <w:r w:rsidR="00BF150A" w:rsidRPr="00414FDB">
        <w:rPr>
          <w:rFonts w:ascii="Verdana" w:hAnsi="Verdana" w:cstheme="minorHAnsi"/>
          <w:color w:val="000000" w:themeColor="text1"/>
          <w:sz w:val="20"/>
          <w:szCs w:val="20"/>
        </w:rPr>
        <w:t>with the following elements included:</w:t>
      </w:r>
    </w:p>
    <w:p w14:paraId="0D25FB0E" w14:textId="5E9BB020" w:rsidR="00CF7883" w:rsidRPr="00414FDB" w:rsidRDefault="00CF7883" w:rsidP="00FC1F3C">
      <w:pPr>
        <w:pStyle w:val="ListParagraph"/>
        <w:numPr>
          <w:ilvl w:val="0"/>
          <w:numId w:val="14"/>
        </w:numPr>
        <w:spacing w:line="312" w:lineRule="auto"/>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Executive summary;</w:t>
      </w:r>
    </w:p>
    <w:p w14:paraId="16405A6A" w14:textId="62345822" w:rsidR="00BF150A" w:rsidRPr="00414FDB" w:rsidRDefault="00BF150A" w:rsidP="00FC1F3C">
      <w:pPr>
        <w:pStyle w:val="ListParagraph"/>
        <w:numPr>
          <w:ilvl w:val="0"/>
          <w:numId w:val="14"/>
        </w:numPr>
        <w:spacing w:line="312" w:lineRule="auto"/>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Introduction;</w:t>
      </w:r>
    </w:p>
    <w:p w14:paraId="59CC9143" w14:textId="6D9E5E01" w:rsidR="008F066C" w:rsidRPr="00131EFB" w:rsidRDefault="00BF150A" w:rsidP="008F066C">
      <w:pPr>
        <w:pStyle w:val="ListParagraph"/>
        <w:numPr>
          <w:ilvl w:val="0"/>
          <w:numId w:val="14"/>
        </w:numPr>
        <w:spacing w:line="312" w:lineRule="auto"/>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Methodology</w:t>
      </w:r>
      <w:r w:rsidR="009912A3" w:rsidRPr="00414FDB">
        <w:rPr>
          <w:rFonts w:ascii="Verdana" w:hAnsi="Verdana" w:cstheme="minorHAnsi"/>
          <w:color w:val="000000" w:themeColor="text1"/>
          <w:sz w:val="20"/>
          <w:szCs w:val="20"/>
        </w:rPr>
        <w:t xml:space="preserve"> used to conduct the study</w:t>
      </w:r>
      <w:r w:rsidRPr="00414FDB">
        <w:rPr>
          <w:rFonts w:ascii="Verdana" w:hAnsi="Verdana" w:cstheme="minorHAnsi"/>
          <w:color w:val="000000" w:themeColor="text1"/>
          <w:sz w:val="20"/>
          <w:szCs w:val="20"/>
        </w:rPr>
        <w:t>;</w:t>
      </w:r>
    </w:p>
    <w:p w14:paraId="76EC8BB3" w14:textId="60C69829" w:rsidR="00BF150A" w:rsidRPr="00414FDB" w:rsidRDefault="00BF150A" w:rsidP="00FC1F3C">
      <w:pPr>
        <w:pStyle w:val="ListParagraph"/>
        <w:numPr>
          <w:ilvl w:val="0"/>
          <w:numId w:val="14"/>
        </w:numPr>
        <w:spacing w:line="312" w:lineRule="auto"/>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 xml:space="preserve">General overview of </w:t>
      </w:r>
      <w:r w:rsidR="009D5A65" w:rsidRPr="00414FDB">
        <w:rPr>
          <w:rFonts w:ascii="Verdana" w:hAnsi="Verdana" w:cstheme="minorHAnsi"/>
          <w:color w:val="000000" w:themeColor="text1"/>
          <w:sz w:val="20"/>
          <w:szCs w:val="20"/>
        </w:rPr>
        <w:t xml:space="preserve">the sphere of </w:t>
      </w:r>
      <w:r w:rsidR="00104D5C" w:rsidRPr="00414FDB">
        <w:rPr>
          <w:rFonts w:ascii="Verdana" w:hAnsi="Verdana"/>
          <w:color w:val="000000" w:themeColor="text1"/>
          <w:sz w:val="20"/>
          <w:szCs w:val="20"/>
        </w:rPr>
        <w:t>Regional Policy and Coordination of Structural Instruments</w:t>
      </w:r>
      <w:r w:rsidR="004D232B" w:rsidRPr="00414FDB" w:rsidDel="004D232B">
        <w:rPr>
          <w:rFonts w:ascii="Verdana" w:hAnsi="Verdana" w:cstheme="minorHAnsi"/>
          <w:color w:val="000000" w:themeColor="text1"/>
          <w:sz w:val="20"/>
          <w:szCs w:val="20"/>
        </w:rPr>
        <w:t xml:space="preserve"> </w:t>
      </w:r>
      <w:r w:rsidRPr="00414FDB">
        <w:rPr>
          <w:rFonts w:ascii="Verdana" w:hAnsi="Verdana" w:cstheme="minorHAnsi"/>
          <w:color w:val="000000" w:themeColor="text1"/>
          <w:sz w:val="20"/>
          <w:szCs w:val="20"/>
        </w:rPr>
        <w:t>in Ukraine, including key stakeholders, corruption perception and practices, key ongoing anti-corruption efforts in the area;</w:t>
      </w:r>
    </w:p>
    <w:p w14:paraId="232F97B6" w14:textId="77777777" w:rsidR="00CD7AAC" w:rsidRDefault="00AC7043" w:rsidP="003C0EF8">
      <w:pPr>
        <w:pStyle w:val="ListParagraph"/>
        <w:numPr>
          <w:ilvl w:val="0"/>
          <w:numId w:val="14"/>
        </w:numPr>
        <w:spacing w:line="312" w:lineRule="auto"/>
        <w:jc w:val="both"/>
        <w:rPr>
          <w:rFonts w:ascii="Verdana" w:hAnsi="Verdana" w:cstheme="minorHAnsi"/>
          <w:color w:val="000000" w:themeColor="text1"/>
          <w:sz w:val="20"/>
          <w:szCs w:val="20"/>
        </w:rPr>
      </w:pPr>
      <w:r w:rsidRPr="00DF267F">
        <w:rPr>
          <w:rFonts w:ascii="Verdana" w:hAnsi="Verdana" w:cstheme="minorHAnsi"/>
          <w:color w:val="000000" w:themeColor="text1"/>
          <w:sz w:val="20"/>
          <w:szCs w:val="20"/>
        </w:rPr>
        <w:t>Analysis of</w:t>
      </w:r>
      <w:r w:rsidR="00BF150A" w:rsidRPr="00DF267F">
        <w:rPr>
          <w:rFonts w:ascii="Verdana" w:hAnsi="Verdana" w:cstheme="minorHAnsi"/>
          <w:color w:val="000000" w:themeColor="text1"/>
          <w:sz w:val="20"/>
          <w:szCs w:val="20"/>
        </w:rPr>
        <w:t xml:space="preserve"> key corruption risks and practices in the </w:t>
      </w:r>
      <w:r w:rsidR="009D5A65" w:rsidRPr="00DF267F">
        <w:rPr>
          <w:rFonts w:ascii="Verdana" w:hAnsi="Verdana" w:cstheme="minorHAnsi"/>
          <w:color w:val="000000" w:themeColor="text1"/>
          <w:sz w:val="20"/>
          <w:szCs w:val="20"/>
        </w:rPr>
        <w:t xml:space="preserve">sphere of </w:t>
      </w:r>
      <w:r w:rsidR="00104D5C" w:rsidRPr="00DF267F">
        <w:rPr>
          <w:rFonts w:ascii="Verdana" w:hAnsi="Verdana"/>
          <w:color w:val="000000" w:themeColor="text1"/>
          <w:sz w:val="20"/>
          <w:szCs w:val="20"/>
        </w:rPr>
        <w:t>Regional Policy and Coordination of Structural Instruments</w:t>
      </w:r>
      <w:r w:rsidR="00BF150A" w:rsidRPr="00DF267F">
        <w:rPr>
          <w:rFonts w:ascii="Verdana" w:hAnsi="Verdana" w:cstheme="minorHAnsi"/>
          <w:color w:val="000000" w:themeColor="text1"/>
          <w:sz w:val="20"/>
          <w:szCs w:val="20"/>
        </w:rPr>
        <w:t>;</w:t>
      </w:r>
      <w:r w:rsidR="003C0EF8" w:rsidRPr="00DF267F">
        <w:rPr>
          <w:rFonts w:ascii="Verdana" w:hAnsi="Verdana" w:cstheme="minorHAnsi"/>
          <w:color w:val="000000" w:themeColor="text1"/>
          <w:sz w:val="20"/>
          <w:szCs w:val="20"/>
        </w:rPr>
        <w:t xml:space="preserve"> </w:t>
      </w:r>
    </w:p>
    <w:p w14:paraId="60F9A9B5" w14:textId="36AAB4A5" w:rsidR="00AC7043" w:rsidRDefault="003C0EF8" w:rsidP="00161F0F">
      <w:pPr>
        <w:pStyle w:val="ListParagraph"/>
        <w:numPr>
          <w:ilvl w:val="0"/>
          <w:numId w:val="10"/>
        </w:numPr>
        <w:spacing w:line="312" w:lineRule="auto"/>
        <w:jc w:val="both"/>
        <w:rPr>
          <w:rFonts w:ascii="Verdana" w:hAnsi="Verdana" w:cstheme="minorHAnsi"/>
          <w:color w:val="000000" w:themeColor="text1"/>
          <w:sz w:val="20"/>
          <w:szCs w:val="20"/>
        </w:rPr>
      </w:pPr>
      <w:r w:rsidRPr="00161F0F">
        <w:rPr>
          <w:rFonts w:ascii="Verdana" w:hAnsi="Verdana" w:cstheme="minorHAnsi"/>
          <w:color w:val="000000" w:themeColor="text1"/>
          <w:sz w:val="20"/>
          <w:szCs w:val="20"/>
        </w:rPr>
        <w:t>corresponding recommended mitigating measures, and final recommendations</w:t>
      </w:r>
      <w:r w:rsidR="00DB455A">
        <w:rPr>
          <w:rFonts w:ascii="Verdana" w:hAnsi="Verdana" w:cstheme="minorHAnsi"/>
          <w:color w:val="000000" w:themeColor="text1"/>
          <w:sz w:val="20"/>
          <w:szCs w:val="20"/>
        </w:rPr>
        <w:t xml:space="preserve"> for </w:t>
      </w:r>
      <w:proofErr w:type="gramStart"/>
      <w:r w:rsidR="00DB455A">
        <w:rPr>
          <w:rFonts w:ascii="Verdana" w:hAnsi="Verdana" w:cstheme="minorHAnsi"/>
          <w:color w:val="000000" w:themeColor="text1"/>
          <w:sz w:val="20"/>
          <w:szCs w:val="20"/>
        </w:rPr>
        <w:t>CMU,</w:t>
      </w:r>
      <w:r w:rsidR="00131EFB">
        <w:rPr>
          <w:rFonts w:ascii="Verdana" w:hAnsi="Verdana" w:cstheme="minorHAnsi"/>
          <w:color w:val="000000" w:themeColor="text1"/>
          <w:sz w:val="20"/>
          <w:szCs w:val="20"/>
        </w:rPr>
        <w:t xml:space="preserve"> </w:t>
      </w:r>
      <w:r w:rsidR="00161F0F">
        <w:rPr>
          <w:rFonts w:ascii="Verdana" w:hAnsi="Verdana" w:cstheme="minorHAnsi"/>
          <w:color w:val="000000" w:themeColor="text1"/>
          <w:sz w:val="20"/>
          <w:szCs w:val="20"/>
        </w:rPr>
        <w:t xml:space="preserve">  </w:t>
      </w:r>
      <w:proofErr w:type="gramEnd"/>
      <w:r w:rsidR="00161F0F" w:rsidRPr="00161F0F">
        <w:rPr>
          <w:rFonts w:ascii="Verdana" w:hAnsi="Verdana" w:cstheme="minorHAnsi"/>
          <w:color w:val="000000" w:themeColor="text1"/>
          <w:sz w:val="20"/>
          <w:szCs w:val="20"/>
        </w:rPr>
        <w:t>Ministry for communities and territories development of Ukraine</w:t>
      </w:r>
      <w:r w:rsidR="00161F0F">
        <w:rPr>
          <w:rFonts w:ascii="Verdana" w:hAnsi="Verdana" w:cstheme="minorHAnsi"/>
          <w:color w:val="000000" w:themeColor="text1"/>
          <w:sz w:val="20"/>
          <w:szCs w:val="20"/>
        </w:rPr>
        <w:t xml:space="preserve">, Ministry of Finance, Oblast </w:t>
      </w:r>
      <w:r w:rsidR="00161F0F">
        <w:rPr>
          <w:rFonts w:ascii="Verdana" w:hAnsi="Verdana" w:cstheme="minorHAnsi"/>
          <w:color w:val="000000" w:themeColor="text1"/>
          <w:sz w:val="20"/>
          <w:szCs w:val="20"/>
        </w:rPr>
        <w:lastRenderedPageBreak/>
        <w:t xml:space="preserve">Sate Administration, municipalities and </w:t>
      </w:r>
      <w:r w:rsidR="004B04FF">
        <w:rPr>
          <w:rFonts w:ascii="Verdana" w:hAnsi="Verdana" w:cstheme="minorHAnsi"/>
          <w:color w:val="000000" w:themeColor="text1"/>
          <w:sz w:val="20"/>
          <w:szCs w:val="20"/>
        </w:rPr>
        <w:t xml:space="preserve">representative of European </w:t>
      </w:r>
      <w:r w:rsidR="00767D25">
        <w:rPr>
          <w:rFonts w:ascii="Verdana" w:hAnsi="Verdana" w:cstheme="minorHAnsi"/>
          <w:color w:val="000000" w:themeColor="text1"/>
          <w:sz w:val="20"/>
          <w:szCs w:val="20"/>
        </w:rPr>
        <w:t>Commission</w:t>
      </w:r>
      <w:r w:rsidR="00131EFB">
        <w:rPr>
          <w:rFonts w:ascii="Verdana" w:hAnsi="Verdana" w:cstheme="minorHAnsi"/>
          <w:color w:val="000000" w:themeColor="text1"/>
          <w:sz w:val="20"/>
          <w:szCs w:val="20"/>
        </w:rPr>
        <w:t xml:space="preserve">. </w:t>
      </w:r>
      <w:r w:rsidR="00AC7043" w:rsidRPr="00161F0F">
        <w:rPr>
          <w:rFonts w:ascii="Verdana" w:hAnsi="Verdana" w:cstheme="minorHAnsi"/>
          <w:color w:val="000000" w:themeColor="text1"/>
          <w:sz w:val="20"/>
          <w:szCs w:val="20"/>
        </w:rPr>
        <w:t>Provide a final report after obtaining and incorporating comments from the EUACI and possibly other stakeholders</w:t>
      </w:r>
      <w:r w:rsidRPr="00161F0F">
        <w:rPr>
          <w:rFonts w:ascii="Verdana" w:hAnsi="Verdana" w:cstheme="minorHAnsi"/>
          <w:color w:val="000000" w:themeColor="text1"/>
          <w:sz w:val="20"/>
          <w:szCs w:val="20"/>
        </w:rPr>
        <w:t xml:space="preserve"> (as defined by EUACI)</w:t>
      </w:r>
      <w:r w:rsidR="00AC7043" w:rsidRPr="00161F0F">
        <w:rPr>
          <w:rFonts w:ascii="Verdana" w:hAnsi="Verdana" w:cstheme="minorHAnsi"/>
          <w:color w:val="000000" w:themeColor="text1"/>
          <w:sz w:val="20"/>
          <w:szCs w:val="20"/>
        </w:rPr>
        <w:t xml:space="preserve">. </w:t>
      </w:r>
    </w:p>
    <w:p w14:paraId="56DE112E" w14:textId="77777777" w:rsidR="00131EFB" w:rsidRPr="00161F0F" w:rsidRDefault="00131EFB" w:rsidP="00131EFB">
      <w:pPr>
        <w:pStyle w:val="ListParagraph"/>
        <w:spacing w:line="312" w:lineRule="auto"/>
        <w:ind w:left="360"/>
        <w:jc w:val="both"/>
        <w:rPr>
          <w:rFonts w:ascii="Verdana" w:hAnsi="Verdana" w:cstheme="minorHAnsi"/>
          <w:color w:val="000000" w:themeColor="text1"/>
          <w:sz w:val="20"/>
          <w:szCs w:val="20"/>
        </w:rPr>
      </w:pPr>
    </w:p>
    <w:p w14:paraId="39F79C96" w14:textId="302E171A" w:rsidR="00AC7043" w:rsidRPr="00414FDB" w:rsidRDefault="00BF150A" w:rsidP="00FC1F3C">
      <w:pPr>
        <w:spacing w:line="312" w:lineRule="auto"/>
        <w:jc w:val="both"/>
        <w:rPr>
          <w:rFonts w:ascii="Verdana" w:hAnsi="Verdana" w:cstheme="minorHAnsi"/>
          <w:color w:val="000000" w:themeColor="text1"/>
          <w:sz w:val="20"/>
          <w:szCs w:val="20"/>
        </w:rPr>
      </w:pPr>
      <w:r w:rsidRPr="00414FDB">
        <w:rPr>
          <w:rFonts w:ascii="Verdana" w:eastAsia="Verdana" w:hAnsi="Verdana" w:cs="Verdana"/>
          <w:color w:val="000000" w:themeColor="text1"/>
          <w:sz w:val="20"/>
          <w:szCs w:val="20"/>
        </w:rPr>
        <w:t>Deliverables are to be provided in English</w:t>
      </w:r>
      <w:r w:rsidR="00AC7043" w:rsidRPr="00414FDB">
        <w:rPr>
          <w:rFonts w:ascii="Verdana" w:eastAsia="Verdana" w:hAnsi="Verdana" w:cs="Verdana"/>
          <w:color w:val="000000" w:themeColor="text1"/>
          <w:sz w:val="20"/>
          <w:szCs w:val="20"/>
        </w:rPr>
        <w:t xml:space="preserve"> and Ukrainian languages</w:t>
      </w:r>
      <w:r w:rsidRPr="00414FDB">
        <w:rPr>
          <w:rFonts w:ascii="Verdana" w:eastAsia="Verdana" w:hAnsi="Verdana" w:cs="Verdana"/>
          <w:color w:val="000000" w:themeColor="text1"/>
          <w:sz w:val="20"/>
          <w:szCs w:val="20"/>
        </w:rPr>
        <w:t>. Electronic copies should be sent by email to the designated EUACI contact person.</w:t>
      </w:r>
      <w:r w:rsidR="0056611C" w:rsidRPr="00414FDB">
        <w:rPr>
          <w:rFonts w:ascii="Verdana" w:hAnsi="Verdana" w:cstheme="minorHAnsi"/>
          <w:color w:val="000000" w:themeColor="text1"/>
          <w:sz w:val="20"/>
          <w:szCs w:val="20"/>
        </w:rPr>
        <w:t xml:space="preserve"> </w:t>
      </w:r>
    </w:p>
    <w:p w14:paraId="73391470" w14:textId="77777777" w:rsidR="00B35F70" w:rsidRPr="00414FDB" w:rsidRDefault="00B35F70" w:rsidP="00FC1F3C">
      <w:pPr>
        <w:spacing w:line="312" w:lineRule="auto"/>
        <w:jc w:val="both"/>
        <w:rPr>
          <w:rFonts w:ascii="Verdana" w:hAnsi="Verdana" w:cstheme="minorHAnsi"/>
          <w:color w:val="000000" w:themeColor="text1"/>
          <w:sz w:val="20"/>
          <w:szCs w:val="20"/>
        </w:rPr>
      </w:pPr>
    </w:p>
    <w:p w14:paraId="1C6AE771" w14:textId="0E46EAD2" w:rsidR="00AC7043" w:rsidRPr="00414FDB" w:rsidRDefault="00AC7043" w:rsidP="00FC1F3C">
      <w:pPr>
        <w:spacing w:line="312" w:lineRule="auto"/>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The draft report should be provided by the</w:t>
      </w:r>
      <w:r w:rsidR="003F1C4A">
        <w:rPr>
          <w:rFonts w:ascii="Verdana" w:hAnsi="Verdana" w:cstheme="minorHAnsi"/>
          <w:color w:val="000000" w:themeColor="text1"/>
          <w:sz w:val="20"/>
          <w:szCs w:val="20"/>
        </w:rPr>
        <w:t xml:space="preserve"> 12</w:t>
      </w:r>
      <w:r w:rsidRPr="00414FDB">
        <w:rPr>
          <w:rFonts w:ascii="Verdana" w:hAnsi="Verdana" w:cstheme="minorHAnsi"/>
          <w:color w:val="000000" w:themeColor="text1"/>
          <w:sz w:val="20"/>
          <w:szCs w:val="20"/>
        </w:rPr>
        <w:t xml:space="preserve"> </w:t>
      </w:r>
      <w:r w:rsidR="003F1C4A">
        <w:rPr>
          <w:rFonts w:ascii="Verdana" w:hAnsi="Verdana" w:cstheme="minorHAnsi"/>
          <w:color w:val="000000" w:themeColor="text1"/>
          <w:sz w:val="20"/>
          <w:szCs w:val="20"/>
        </w:rPr>
        <w:t>July</w:t>
      </w:r>
      <w:r w:rsidR="00512218">
        <w:rPr>
          <w:rFonts w:ascii="Verdana" w:hAnsi="Verdana" w:cstheme="minorHAnsi"/>
          <w:color w:val="000000" w:themeColor="text1"/>
          <w:sz w:val="20"/>
          <w:szCs w:val="20"/>
        </w:rPr>
        <w:t xml:space="preserve"> 2025</w:t>
      </w:r>
      <w:r w:rsidRPr="00414FDB">
        <w:rPr>
          <w:rFonts w:ascii="Verdana" w:hAnsi="Verdana" w:cstheme="minorHAnsi"/>
          <w:color w:val="000000" w:themeColor="text1"/>
          <w:sz w:val="20"/>
          <w:szCs w:val="20"/>
        </w:rPr>
        <w:t xml:space="preserve"> and the final report by the </w:t>
      </w:r>
      <w:r w:rsidR="003F1C4A">
        <w:rPr>
          <w:rFonts w:ascii="Verdana" w:hAnsi="Verdana" w:cstheme="minorHAnsi"/>
          <w:color w:val="000000" w:themeColor="text1"/>
          <w:sz w:val="20"/>
          <w:szCs w:val="20"/>
        </w:rPr>
        <w:t>12 August</w:t>
      </w:r>
      <w:r w:rsidR="00512218">
        <w:rPr>
          <w:rFonts w:ascii="Verdana" w:hAnsi="Verdana" w:cstheme="minorHAnsi"/>
          <w:color w:val="000000" w:themeColor="text1"/>
          <w:sz w:val="20"/>
          <w:szCs w:val="20"/>
        </w:rPr>
        <w:t xml:space="preserve"> </w:t>
      </w:r>
      <w:r w:rsidRPr="00414FDB">
        <w:rPr>
          <w:rFonts w:ascii="Verdana" w:hAnsi="Verdana" w:cstheme="minorHAnsi"/>
          <w:color w:val="000000" w:themeColor="text1"/>
          <w:sz w:val="20"/>
          <w:szCs w:val="20"/>
        </w:rPr>
        <w:t xml:space="preserve">2025. </w:t>
      </w:r>
      <w:r w:rsidR="00BF150A" w:rsidRPr="00414FDB">
        <w:rPr>
          <w:rFonts w:ascii="Verdana" w:hAnsi="Verdana" w:cstheme="minorHAnsi"/>
          <w:color w:val="000000" w:themeColor="text1"/>
          <w:sz w:val="20"/>
          <w:szCs w:val="20"/>
        </w:rPr>
        <w:t xml:space="preserve">The timeline for provision of </w:t>
      </w:r>
      <w:r w:rsidRPr="00414FDB">
        <w:rPr>
          <w:rFonts w:ascii="Verdana" w:hAnsi="Verdana" w:cstheme="minorHAnsi"/>
          <w:color w:val="000000" w:themeColor="text1"/>
          <w:sz w:val="20"/>
          <w:szCs w:val="20"/>
        </w:rPr>
        <w:t xml:space="preserve">other </w:t>
      </w:r>
      <w:r w:rsidR="00BF150A" w:rsidRPr="00414FDB">
        <w:rPr>
          <w:rFonts w:ascii="Verdana" w:hAnsi="Verdana" w:cstheme="minorHAnsi"/>
          <w:color w:val="000000" w:themeColor="text1"/>
          <w:sz w:val="20"/>
          <w:szCs w:val="20"/>
        </w:rPr>
        <w:t>deliverables by the contractor would be defined in consultations with EUACI</w:t>
      </w:r>
      <w:r w:rsidRPr="00414FDB">
        <w:rPr>
          <w:rFonts w:ascii="Verdana" w:hAnsi="Verdana" w:cstheme="minorHAnsi"/>
          <w:color w:val="000000" w:themeColor="text1"/>
          <w:sz w:val="20"/>
          <w:szCs w:val="20"/>
        </w:rPr>
        <w:t xml:space="preserve"> while drafting the methodology</w:t>
      </w:r>
      <w:r w:rsidR="00BF150A" w:rsidRPr="00414FDB">
        <w:rPr>
          <w:rFonts w:ascii="Verdana" w:hAnsi="Verdana" w:cstheme="minorHAnsi"/>
          <w:color w:val="000000" w:themeColor="text1"/>
          <w:sz w:val="20"/>
          <w:szCs w:val="20"/>
        </w:rPr>
        <w:t>.</w:t>
      </w:r>
    </w:p>
    <w:p w14:paraId="501079BC" w14:textId="77777777" w:rsidR="007748F6" w:rsidRPr="00414FDB" w:rsidRDefault="007748F6" w:rsidP="00FC1F3C">
      <w:pPr>
        <w:shd w:val="clear" w:color="auto" w:fill="FFFFFF"/>
        <w:spacing w:line="312" w:lineRule="auto"/>
        <w:jc w:val="both"/>
        <w:rPr>
          <w:rFonts w:ascii="Verdana" w:eastAsia="Verdana" w:hAnsi="Verdana" w:cs="Verdana"/>
          <w:color w:val="000000" w:themeColor="text1"/>
          <w:sz w:val="20"/>
          <w:szCs w:val="20"/>
          <w:u w:val="single"/>
        </w:rPr>
      </w:pPr>
    </w:p>
    <w:p w14:paraId="66FA5EB5" w14:textId="4AA5A750" w:rsidR="005D2BD0" w:rsidRPr="00414FDB" w:rsidRDefault="006E2D7E" w:rsidP="00FC1F3C">
      <w:pPr>
        <w:shd w:val="clear" w:color="auto" w:fill="FFFFFF"/>
        <w:spacing w:line="312" w:lineRule="auto"/>
        <w:jc w:val="both"/>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Timeline</w:t>
      </w:r>
      <w:r w:rsidR="00C547C9" w:rsidRPr="00414FDB">
        <w:rPr>
          <w:rFonts w:ascii="Verdana" w:eastAsia="Verdana" w:hAnsi="Verdana" w:cs="Verdana"/>
          <w:b/>
          <w:color w:val="000000" w:themeColor="text1"/>
          <w:sz w:val="20"/>
          <w:szCs w:val="20"/>
        </w:rPr>
        <w:t>:</w:t>
      </w:r>
    </w:p>
    <w:p w14:paraId="2D2DDEA8" w14:textId="5B50E572" w:rsidR="00434439" w:rsidRDefault="006E2D7E" w:rsidP="00FC1F3C">
      <w:pPr>
        <w:widowControl w:val="0"/>
        <w:pBdr>
          <w:top w:val="nil"/>
          <w:left w:val="nil"/>
          <w:bottom w:val="nil"/>
          <w:right w:val="nil"/>
          <w:between w:val="nil"/>
        </w:pBdr>
        <w:spacing w:line="312" w:lineRule="auto"/>
        <w:jc w:val="both"/>
        <w:rPr>
          <w:rFonts w:ascii="Verdana" w:eastAsia="Verdana" w:hAnsi="Verdana" w:cs="Verdana"/>
          <w:color w:val="000000" w:themeColor="text1"/>
          <w:sz w:val="20"/>
          <w:szCs w:val="20"/>
        </w:rPr>
      </w:pPr>
      <w:bookmarkStart w:id="6" w:name="_heading=h.3znysh7" w:colFirst="0" w:colLast="0"/>
      <w:bookmarkEnd w:id="6"/>
      <w:r w:rsidRPr="00414FDB">
        <w:rPr>
          <w:rFonts w:ascii="Verdana" w:eastAsia="Verdana" w:hAnsi="Verdana" w:cs="Verdana"/>
          <w:color w:val="000000" w:themeColor="text1"/>
          <w:sz w:val="20"/>
          <w:szCs w:val="20"/>
        </w:rPr>
        <w:t xml:space="preserve">The intended commencement date is the date of signature of the contract with the </w:t>
      </w:r>
      <w:r w:rsidR="006D5FDF" w:rsidRPr="00414FDB">
        <w:rPr>
          <w:rFonts w:ascii="Verdana" w:eastAsia="Verdana" w:hAnsi="Verdana" w:cs="Verdana"/>
          <w:color w:val="000000" w:themeColor="text1"/>
          <w:sz w:val="20"/>
          <w:szCs w:val="20"/>
        </w:rPr>
        <w:t>selected service provider</w:t>
      </w:r>
      <w:r w:rsidRPr="00414FDB">
        <w:rPr>
          <w:rFonts w:ascii="Verdana" w:eastAsia="Verdana" w:hAnsi="Verdana" w:cs="Verdana"/>
          <w:color w:val="000000" w:themeColor="text1"/>
          <w:sz w:val="20"/>
          <w:szCs w:val="20"/>
        </w:rPr>
        <w:t xml:space="preserve">. </w:t>
      </w:r>
    </w:p>
    <w:p w14:paraId="497F38C1" w14:textId="77777777" w:rsidR="00131EFB" w:rsidRPr="00414FDB" w:rsidRDefault="00131EFB" w:rsidP="00FC1F3C">
      <w:pPr>
        <w:widowControl w:val="0"/>
        <w:pBdr>
          <w:top w:val="nil"/>
          <w:left w:val="nil"/>
          <w:bottom w:val="nil"/>
          <w:right w:val="nil"/>
          <w:between w:val="nil"/>
        </w:pBdr>
        <w:spacing w:line="312" w:lineRule="auto"/>
        <w:jc w:val="both"/>
        <w:rPr>
          <w:rFonts w:ascii="Verdana" w:eastAsia="Verdana" w:hAnsi="Verdana" w:cs="Verdana"/>
          <w:color w:val="000000" w:themeColor="text1"/>
          <w:sz w:val="20"/>
          <w:szCs w:val="20"/>
        </w:rPr>
      </w:pPr>
    </w:p>
    <w:p w14:paraId="1B8C8A41" w14:textId="16CD415A" w:rsidR="004C18EB" w:rsidRPr="00414FDB" w:rsidRDefault="00706168" w:rsidP="00FC1F3C">
      <w:pPr>
        <w:widowControl w:val="0"/>
        <w:pBdr>
          <w:top w:val="nil"/>
          <w:left w:val="nil"/>
          <w:bottom w:val="nil"/>
          <w:right w:val="nil"/>
          <w:between w:val="nil"/>
        </w:pBdr>
        <w:spacing w:line="312" w:lineRule="auto"/>
        <w:jc w:val="both"/>
        <w:rPr>
          <w:rFonts w:ascii="Verdana" w:eastAsia="Verdana" w:hAnsi="Verdana" w:cs="Verdana"/>
          <w:color w:val="000000" w:themeColor="text1"/>
          <w:sz w:val="20"/>
          <w:szCs w:val="20"/>
        </w:rPr>
      </w:pPr>
      <w:r w:rsidRPr="00414FDB">
        <w:rPr>
          <w:rFonts w:ascii="Verdana" w:eastAsia="Verdana" w:hAnsi="Verdana" w:cs="Verdana"/>
          <w:b/>
          <w:color w:val="000000" w:themeColor="text1"/>
          <w:sz w:val="20"/>
          <w:szCs w:val="20"/>
        </w:rPr>
        <w:t xml:space="preserve">The final deadline </w:t>
      </w:r>
      <w:r w:rsidR="00BF150A" w:rsidRPr="00414FDB">
        <w:rPr>
          <w:rFonts w:ascii="Verdana" w:eastAsia="Verdana" w:hAnsi="Verdana" w:cs="Verdana"/>
          <w:b/>
          <w:color w:val="000000" w:themeColor="text1"/>
          <w:sz w:val="20"/>
          <w:szCs w:val="20"/>
        </w:rPr>
        <w:t xml:space="preserve">for </w:t>
      </w:r>
      <w:r w:rsidRPr="00414FDB">
        <w:rPr>
          <w:rFonts w:ascii="Verdana" w:eastAsia="Verdana" w:hAnsi="Verdana" w:cs="Verdana"/>
          <w:b/>
          <w:color w:val="000000" w:themeColor="text1"/>
          <w:sz w:val="20"/>
          <w:szCs w:val="20"/>
        </w:rPr>
        <w:t xml:space="preserve">receiving </w:t>
      </w:r>
      <w:r w:rsidR="00BF150A" w:rsidRPr="00414FDB">
        <w:rPr>
          <w:rFonts w:ascii="Verdana" w:eastAsia="Verdana" w:hAnsi="Verdana" w:cs="Verdana"/>
          <w:b/>
          <w:color w:val="000000" w:themeColor="text1"/>
          <w:sz w:val="20"/>
          <w:szCs w:val="20"/>
        </w:rPr>
        <w:t xml:space="preserve">all the requested deliverables </w:t>
      </w:r>
      <w:r w:rsidRPr="00414FDB">
        <w:rPr>
          <w:rFonts w:ascii="Verdana" w:eastAsia="Verdana" w:hAnsi="Verdana" w:cs="Verdana"/>
          <w:b/>
          <w:color w:val="000000" w:themeColor="text1"/>
          <w:sz w:val="20"/>
          <w:szCs w:val="20"/>
        </w:rPr>
        <w:t xml:space="preserve">is </w:t>
      </w:r>
      <w:r w:rsidR="004D27D6">
        <w:rPr>
          <w:rFonts w:ascii="Verdana" w:eastAsia="Verdana" w:hAnsi="Verdana" w:cs="Verdana"/>
          <w:b/>
          <w:color w:val="000000" w:themeColor="text1"/>
          <w:sz w:val="20"/>
          <w:szCs w:val="20"/>
        </w:rPr>
        <w:t>1</w:t>
      </w:r>
      <w:r w:rsidR="003F1C4A">
        <w:rPr>
          <w:rFonts w:ascii="Verdana" w:eastAsia="Verdana" w:hAnsi="Verdana" w:cs="Verdana"/>
          <w:b/>
          <w:color w:val="000000" w:themeColor="text1"/>
          <w:sz w:val="20"/>
          <w:szCs w:val="20"/>
        </w:rPr>
        <w:t>2</w:t>
      </w:r>
      <w:r w:rsidR="004D27D6">
        <w:rPr>
          <w:rFonts w:ascii="Verdana" w:eastAsia="Verdana" w:hAnsi="Verdana" w:cs="Verdana"/>
          <w:b/>
          <w:color w:val="000000" w:themeColor="text1"/>
          <w:sz w:val="20"/>
          <w:szCs w:val="20"/>
        </w:rPr>
        <w:t xml:space="preserve"> </w:t>
      </w:r>
      <w:r w:rsidR="003F1C4A">
        <w:rPr>
          <w:rFonts w:ascii="Verdana" w:eastAsia="Verdana" w:hAnsi="Verdana" w:cs="Verdana"/>
          <w:b/>
          <w:color w:val="000000" w:themeColor="text1"/>
          <w:sz w:val="20"/>
          <w:szCs w:val="20"/>
        </w:rPr>
        <w:t>August</w:t>
      </w:r>
      <w:r w:rsidRPr="00414FDB">
        <w:rPr>
          <w:rFonts w:ascii="Verdana" w:eastAsia="Verdana" w:hAnsi="Verdana" w:cs="Verdana"/>
          <w:b/>
          <w:color w:val="000000" w:themeColor="text1"/>
          <w:sz w:val="20"/>
          <w:szCs w:val="20"/>
        </w:rPr>
        <w:t xml:space="preserve"> 2025.</w:t>
      </w:r>
    </w:p>
    <w:p w14:paraId="5B935B74" w14:textId="77777777" w:rsidR="00FC1F3C" w:rsidRPr="00414FDB" w:rsidRDefault="00FC1F3C" w:rsidP="00FC1F3C">
      <w:pPr>
        <w:shd w:val="clear" w:color="auto" w:fill="FFFFFF"/>
        <w:spacing w:line="312" w:lineRule="auto"/>
        <w:jc w:val="both"/>
        <w:rPr>
          <w:rFonts w:ascii="Verdana" w:eastAsia="Verdana" w:hAnsi="Verdana" w:cs="Verdana"/>
          <w:b/>
          <w:color w:val="000000" w:themeColor="text1"/>
          <w:sz w:val="20"/>
          <w:szCs w:val="20"/>
        </w:rPr>
      </w:pPr>
    </w:p>
    <w:p w14:paraId="79A0A07F" w14:textId="0339CDA8" w:rsidR="005D2BD0" w:rsidRPr="00414FDB" w:rsidRDefault="006E2D7E" w:rsidP="00FC1F3C">
      <w:pPr>
        <w:shd w:val="clear" w:color="auto" w:fill="FFFFFF"/>
        <w:spacing w:line="312" w:lineRule="auto"/>
        <w:jc w:val="both"/>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Requirements to the Service Provider</w:t>
      </w:r>
      <w:r w:rsidR="00B20723" w:rsidRPr="00414FDB">
        <w:rPr>
          <w:rFonts w:ascii="Verdana" w:eastAsia="Verdana" w:hAnsi="Verdana" w:cs="Verdana"/>
          <w:b/>
          <w:color w:val="000000" w:themeColor="text1"/>
          <w:sz w:val="20"/>
          <w:szCs w:val="20"/>
        </w:rPr>
        <w:t>/s</w:t>
      </w:r>
      <w:r w:rsidRPr="00414FDB">
        <w:rPr>
          <w:rFonts w:ascii="Verdana" w:eastAsia="Verdana" w:hAnsi="Verdana" w:cs="Verdana"/>
          <w:b/>
          <w:color w:val="000000" w:themeColor="text1"/>
          <w:sz w:val="20"/>
          <w:szCs w:val="20"/>
        </w:rPr>
        <w:t>:</w:t>
      </w:r>
    </w:p>
    <w:p w14:paraId="223A33E1" w14:textId="2633676D" w:rsidR="005D2BD0" w:rsidRPr="00414FDB" w:rsidRDefault="006E2D7E" w:rsidP="00FC1F3C">
      <w:pP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 xml:space="preserve">The contract </w:t>
      </w:r>
      <w:r w:rsidR="009D6FB9" w:rsidRPr="00414FDB">
        <w:rPr>
          <w:rFonts w:ascii="Verdana" w:eastAsia="Verdana" w:hAnsi="Verdana" w:cs="Verdana"/>
          <w:color w:val="000000" w:themeColor="text1"/>
          <w:sz w:val="20"/>
          <w:szCs w:val="20"/>
        </w:rPr>
        <w:t xml:space="preserve">will </w:t>
      </w:r>
      <w:r w:rsidR="00406CA0" w:rsidRPr="00414FDB">
        <w:rPr>
          <w:rFonts w:ascii="Verdana" w:eastAsia="Verdana" w:hAnsi="Verdana" w:cs="Verdana"/>
          <w:color w:val="000000" w:themeColor="text1"/>
          <w:sz w:val="20"/>
          <w:szCs w:val="20"/>
        </w:rPr>
        <w:t xml:space="preserve">be awarded to </w:t>
      </w:r>
      <w:r w:rsidR="00406CA0" w:rsidRPr="00414FDB">
        <w:rPr>
          <w:rFonts w:ascii="Verdana" w:eastAsia="Verdana" w:hAnsi="Verdana" w:cs="Verdana"/>
          <w:i/>
          <w:color w:val="000000" w:themeColor="text1"/>
          <w:sz w:val="20"/>
          <w:szCs w:val="20"/>
        </w:rPr>
        <w:t>a</w:t>
      </w:r>
      <w:r w:rsidR="003C2BA0" w:rsidRPr="00414FDB">
        <w:rPr>
          <w:rFonts w:ascii="Verdana" w:eastAsia="Verdana" w:hAnsi="Verdana" w:cs="Verdana"/>
          <w:i/>
          <w:color w:val="000000" w:themeColor="text1"/>
          <w:sz w:val="20"/>
          <w:szCs w:val="20"/>
        </w:rPr>
        <w:t xml:space="preserve"> team of experts</w:t>
      </w:r>
      <w:r w:rsidR="003C2BA0" w:rsidRPr="00414FDB">
        <w:rPr>
          <w:rFonts w:ascii="Verdana" w:eastAsia="Verdana" w:hAnsi="Verdana" w:cs="Verdana"/>
          <w:color w:val="000000" w:themeColor="text1"/>
          <w:sz w:val="20"/>
          <w:szCs w:val="20"/>
        </w:rPr>
        <w:t xml:space="preserve"> </w:t>
      </w:r>
      <w:r w:rsidR="006D5FDF" w:rsidRPr="00414FDB">
        <w:rPr>
          <w:rFonts w:ascii="Verdana" w:eastAsia="Verdana" w:hAnsi="Verdana" w:cs="Verdana"/>
          <w:i/>
          <w:color w:val="000000" w:themeColor="text1"/>
          <w:sz w:val="20"/>
          <w:szCs w:val="20"/>
        </w:rPr>
        <w:t>or organization</w:t>
      </w:r>
      <w:r w:rsidR="006D5FDF" w:rsidRPr="00414FDB">
        <w:rPr>
          <w:rFonts w:ascii="Verdana" w:eastAsia="Verdana" w:hAnsi="Verdana" w:cs="Verdana"/>
          <w:color w:val="000000" w:themeColor="text1"/>
          <w:sz w:val="20"/>
          <w:szCs w:val="20"/>
        </w:rPr>
        <w:t xml:space="preserve"> </w:t>
      </w:r>
      <w:r w:rsidR="00706168" w:rsidRPr="00414FDB">
        <w:rPr>
          <w:rFonts w:ascii="Verdana" w:eastAsia="Verdana" w:hAnsi="Verdana" w:cs="Verdana"/>
          <w:color w:val="000000" w:themeColor="text1"/>
          <w:sz w:val="20"/>
          <w:szCs w:val="20"/>
        </w:rPr>
        <w:t>meeting</w:t>
      </w:r>
      <w:r w:rsidR="006D5FDF" w:rsidRPr="00414FDB">
        <w:rPr>
          <w:rFonts w:ascii="Verdana" w:eastAsia="Verdana" w:hAnsi="Verdana" w:cs="Verdana"/>
          <w:color w:val="000000" w:themeColor="text1"/>
          <w:sz w:val="20"/>
          <w:szCs w:val="20"/>
        </w:rPr>
        <w:t xml:space="preserve"> </w:t>
      </w:r>
      <w:r w:rsidRPr="00414FDB">
        <w:rPr>
          <w:rFonts w:ascii="Verdana" w:eastAsia="Verdana" w:hAnsi="Verdana" w:cs="Verdana"/>
          <w:color w:val="000000" w:themeColor="text1"/>
          <w:sz w:val="20"/>
          <w:szCs w:val="20"/>
        </w:rPr>
        <w:t xml:space="preserve">the following criteria: </w:t>
      </w:r>
    </w:p>
    <w:p w14:paraId="2A0819E9" w14:textId="4DE0EAD2" w:rsidR="00B531D9" w:rsidRPr="00414FDB" w:rsidRDefault="00706168" w:rsidP="00754E49">
      <w:pPr>
        <w:pStyle w:val="ListParagraph"/>
        <w:numPr>
          <w:ilvl w:val="0"/>
          <w:numId w:val="10"/>
        </w:numPr>
        <w:spacing w:line="312" w:lineRule="auto"/>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T</w:t>
      </w:r>
      <w:r w:rsidR="0082183B" w:rsidRPr="00414FDB">
        <w:rPr>
          <w:rFonts w:ascii="Verdana" w:hAnsi="Verdana" w:cstheme="minorHAnsi"/>
          <w:color w:val="000000" w:themeColor="text1"/>
          <w:sz w:val="20"/>
          <w:szCs w:val="20"/>
        </w:rPr>
        <w:t xml:space="preserve">eam of experts </w:t>
      </w:r>
      <w:r w:rsidR="00AA5DC7" w:rsidRPr="00414FDB">
        <w:rPr>
          <w:rFonts w:ascii="Verdana" w:hAnsi="Verdana" w:cstheme="minorHAnsi"/>
          <w:color w:val="000000" w:themeColor="text1"/>
          <w:sz w:val="20"/>
          <w:szCs w:val="20"/>
        </w:rPr>
        <w:t xml:space="preserve">(private entrepreneurs under Ukrainian legislation) </w:t>
      </w:r>
      <w:r w:rsidR="0082183B" w:rsidRPr="00414FDB">
        <w:rPr>
          <w:rFonts w:ascii="Verdana" w:hAnsi="Verdana" w:cstheme="minorHAnsi"/>
          <w:color w:val="000000" w:themeColor="text1"/>
          <w:sz w:val="20"/>
          <w:szCs w:val="20"/>
        </w:rPr>
        <w:t>or organization</w:t>
      </w:r>
      <w:r w:rsidR="00AA5DC7" w:rsidRPr="00414FDB">
        <w:rPr>
          <w:rFonts w:ascii="Verdana" w:hAnsi="Verdana" w:cstheme="minorHAnsi"/>
          <w:color w:val="000000" w:themeColor="text1"/>
          <w:sz w:val="20"/>
          <w:szCs w:val="20"/>
        </w:rPr>
        <w:t xml:space="preserve"> </w:t>
      </w:r>
      <w:r w:rsidR="006C5CD5" w:rsidRPr="00414FDB">
        <w:rPr>
          <w:rFonts w:ascii="Verdana" w:hAnsi="Verdana" w:cstheme="minorHAnsi"/>
          <w:color w:val="000000" w:themeColor="text1"/>
          <w:sz w:val="20"/>
          <w:szCs w:val="20"/>
        </w:rPr>
        <w:t xml:space="preserve">                      </w:t>
      </w:r>
      <w:proofErr w:type="gramStart"/>
      <w:r w:rsidR="006C5CD5" w:rsidRPr="00414FDB">
        <w:rPr>
          <w:rFonts w:ascii="Verdana" w:hAnsi="Verdana" w:cstheme="minorHAnsi"/>
          <w:color w:val="000000" w:themeColor="text1"/>
          <w:sz w:val="20"/>
          <w:szCs w:val="20"/>
        </w:rPr>
        <w:t xml:space="preserve">   </w:t>
      </w:r>
      <w:r w:rsidR="00AA5DC7" w:rsidRPr="00414FDB">
        <w:rPr>
          <w:rFonts w:ascii="Verdana" w:hAnsi="Verdana" w:cstheme="minorHAnsi"/>
          <w:color w:val="000000" w:themeColor="text1"/>
          <w:sz w:val="20"/>
          <w:szCs w:val="20"/>
        </w:rPr>
        <w:t>(</w:t>
      </w:r>
      <w:proofErr w:type="gramEnd"/>
      <w:r w:rsidR="00AA5DC7" w:rsidRPr="00414FDB">
        <w:rPr>
          <w:rFonts w:ascii="Verdana" w:hAnsi="Verdana" w:cstheme="minorHAnsi"/>
          <w:color w:val="000000" w:themeColor="text1"/>
          <w:sz w:val="20"/>
          <w:szCs w:val="20"/>
        </w:rPr>
        <w:t xml:space="preserve">NGO or other legal entity under Ukrainian legislation) </w:t>
      </w:r>
      <w:r w:rsidR="00CF7883" w:rsidRPr="00414FDB">
        <w:rPr>
          <w:rFonts w:ascii="Verdana" w:hAnsi="Verdana" w:cstheme="minorHAnsi"/>
          <w:color w:val="000000" w:themeColor="text1"/>
          <w:sz w:val="20"/>
          <w:szCs w:val="20"/>
        </w:rPr>
        <w:t xml:space="preserve">with at least 5 years of experience </w:t>
      </w:r>
      <w:r w:rsidR="00754E49" w:rsidRPr="00414FDB">
        <w:rPr>
          <w:rFonts w:ascii="Verdana" w:hAnsi="Verdana" w:cstheme="minorHAnsi"/>
          <w:color w:val="000000" w:themeColor="text1"/>
          <w:sz w:val="20"/>
          <w:szCs w:val="20"/>
        </w:rPr>
        <w:t xml:space="preserve">                    </w:t>
      </w:r>
      <w:r w:rsidR="00CF7883" w:rsidRPr="00414FDB">
        <w:rPr>
          <w:rFonts w:ascii="Verdana" w:hAnsi="Verdana" w:cstheme="minorHAnsi"/>
          <w:color w:val="000000" w:themeColor="text1"/>
          <w:sz w:val="20"/>
          <w:szCs w:val="20"/>
        </w:rPr>
        <w:t xml:space="preserve">of analytical work (such as conducting studies and research, policy analysis, policy </w:t>
      </w:r>
      <w:r w:rsidR="00754E49" w:rsidRPr="00414FDB">
        <w:rPr>
          <w:rFonts w:ascii="Verdana" w:hAnsi="Verdana" w:cstheme="minorHAnsi"/>
          <w:color w:val="000000" w:themeColor="text1"/>
          <w:sz w:val="20"/>
          <w:szCs w:val="20"/>
        </w:rPr>
        <w:t xml:space="preserve">                  </w:t>
      </w:r>
      <w:r w:rsidR="00CF7883" w:rsidRPr="00414FDB">
        <w:rPr>
          <w:rFonts w:ascii="Verdana" w:hAnsi="Verdana" w:cstheme="minorHAnsi"/>
          <w:color w:val="000000" w:themeColor="text1"/>
          <w:sz w:val="20"/>
          <w:szCs w:val="20"/>
        </w:rPr>
        <w:t xml:space="preserve">advise, etc.) in the </w:t>
      </w:r>
      <w:r w:rsidR="005611DC" w:rsidRPr="00414FDB">
        <w:rPr>
          <w:rFonts w:ascii="Verdana" w:hAnsi="Verdana" w:cstheme="minorHAnsi"/>
          <w:color w:val="000000" w:themeColor="text1"/>
          <w:sz w:val="20"/>
          <w:szCs w:val="20"/>
        </w:rPr>
        <w:t xml:space="preserve">sphere of </w:t>
      </w:r>
      <w:r w:rsidR="00A93023" w:rsidRPr="00414FDB">
        <w:rPr>
          <w:rFonts w:ascii="Verdana" w:hAnsi="Verdana"/>
          <w:color w:val="000000" w:themeColor="text1"/>
          <w:sz w:val="20"/>
          <w:szCs w:val="20"/>
        </w:rPr>
        <w:t>Regional Policy and Coordination of Structural Instruments</w:t>
      </w:r>
      <w:r w:rsidR="009D6FB9" w:rsidRPr="00414FDB">
        <w:rPr>
          <w:rFonts w:ascii="Verdana" w:hAnsi="Verdana"/>
          <w:color w:val="000000" w:themeColor="text1"/>
          <w:sz w:val="20"/>
          <w:szCs w:val="20"/>
        </w:rPr>
        <w:t xml:space="preserve">, to be evidenced by project references in the past </w:t>
      </w:r>
      <w:r w:rsidR="00414FDB" w:rsidRPr="00414FDB">
        <w:rPr>
          <w:rFonts w:ascii="Verdana" w:hAnsi="Verdana"/>
          <w:color w:val="000000" w:themeColor="text1"/>
          <w:sz w:val="20"/>
          <w:szCs w:val="20"/>
        </w:rPr>
        <w:t>5</w:t>
      </w:r>
      <w:r w:rsidR="009D6FB9" w:rsidRPr="00414FDB">
        <w:rPr>
          <w:rFonts w:ascii="Verdana" w:hAnsi="Verdana"/>
          <w:color w:val="000000" w:themeColor="text1"/>
          <w:sz w:val="20"/>
          <w:szCs w:val="20"/>
        </w:rPr>
        <w:t xml:space="preserve"> years</w:t>
      </w:r>
      <w:r w:rsidR="00CF7883" w:rsidRPr="00414FDB">
        <w:rPr>
          <w:rFonts w:ascii="Verdana" w:hAnsi="Verdana" w:cstheme="minorHAnsi"/>
          <w:color w:val="000000" w:themeColor="text1"/>
          <w:sz w:val="20"/>
          <w:szCs w:val="20"/>
        </w:rPr>
        <w:t>.</w:t>
      </w:r>
    </w:p>
    <w:p w14:paraId="5D5736AB" w14:textId="02FC4A00" w:rsidR="00FE6C5A" w:rsidRPr="00414FDB" w:rsidRDefault="0091432E" w:rsidP="005611DC">
      <w:pPr>
        <w:pStyle w:val="ListParagraph"/>
        <w:numPr>
          <w:ilvl w:val="0"/>
          <w:numId w:val="11"/>
        </w:numPr>
        <w:spacing w:line="312" w:lineRule="auto"/>
        <w:contextualSpacing w:val="0"/>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The c</w:t>
      </w:r>
      <w:r w:rsidR="00CF7883" w:rsidRPr="00414FDB">
        <w:rPr>
          <w:rFonts w:ascii="Verdana" w:hAnsi="Verdana" w:cstheme="minorHAnsi"/>
          <w:color w:val="000000" w:themeColor="text1"/>
          <w:sz w:val="20"/>
          <w:szCs w:val="20"/>
        </w:rPr>
        <w:t>ore project team should include expert</w:t>
      </w:r>
      <w:r w:rsidR="00F96DC3" w:rsidRPr="00414FDB">
        <w:rPr>
          <w:rFonts w:ascii="Verdana" w:hAnsi="Verdana" w:cstheme="minorHAnsi"/>
          <w:color w:val="000000" w:themeColor="text1"/>
          <w:sz w:val="20"/>
          <w:szCs w:val="20"/>
        </w:rPr>
        <w:t>ise</w:t>
      </w:r>
      <w:r w:rsidR="00CF7883" w:rsidRPr="00414FDB">
        <w:rPr>
          <w:rFonts w:ascii="Verdana" w:hAnsi="Verdana" w:cstheme="minorHAnsi"/>
          <w:color w:val="000000" w:themeColor="text1"/>
          <w:sz w:val="20"/>
          <w:szCs w:val="20"/>
        </w:rPr>
        <w:t xml:space="preserve"> in </w:t>
      </w:r>
      <w:r w:rsidR="00A63EAB" w:rsidRPr="00414FDB">
        <w:rPr>
          <w:rFonts w:ascii="Verdana" w:hAnsi="Verdana" w:cstheme="minorHAnsi"/>
          <w:color w:val="000000" w:themeColor="text1"/>
          <w:sz w:val="20"/>
          <w:szCs w:val="20"/>
        </w:rPr>
        <w:t xml:space="preserve">the </w:t>
      </w:r>
      <w:r w:rsidR="005611DC" w:rsidRPr="00414FDB">
        <w:rPr>
          <w:rFonts w:ascii="Verdana" w:hAnsi="Verdana" w:cstheme="minorHAnsi"/>
          <w:color w:val="000000" w:themeColor="text1"/>
          <w:sz w:val="20"/>
          <w:szCs w:val="20"/>
        </w:rPr>
        <w:t xml:space="preserve">sphere of </w:t>
      </w:r>
      <w:r w:rsidR="00A93023" w:rsidRPr="00414FDB">
        <w:rPr>
          <w:rFonts w:ascii="Verdana" w:hAnsi="Verdana"/>
          <w:color w:val="000000" w:themeColor="text1"/>
          <w:sz w:val="20"/>
          <w:szCs w:val="20"/>
        </w:rPr>
        <w:t>Regional Policy and Coordination of Structural Instruments</w:t>
      </w:r>
      <w:r w:rsidR="001A1456" w:rsidRPr="00414FDB" w:rsidDel="001A1456">
        <w:rPr>
          <w:rFonts w:ascii="Verdana" w:hAnsi="Verdana" w:cstheme="minorHAnsi"/>
          <w:color w:val="000000" w:themeColor="text1"/>
          <w:sz w:val="20"/>
          <w:szCs w:val="20"/>
        </w:rPr>
        <w:t xml:space="preserve"> </w:t>
      </w:r>
      <w:r w:rsidR="00CF7883" w:rsidRPr="00414FDB">
        <w:rPr>
          <w:rFonts w:ascii="Verdana" w:hAnsi="Verdana" w:cstheme="minorHAnsi"/>
          <w:color w:val="000000" w:themeColor="text1"/>
          <w:sz w:val="20"/>
          <w:szCs w:val="20"/>
        </w:rPr>
        <w:t>as well as in related legal</w:t>
      </w:r>
      <w:r w:rsidR="00A63EAB" w:rsidRPr="00414FDB">
        <w:rPr>
          <w:rFonts w:ascii="Verdana" w:hAnsi="Verdana" w:cstheme="minorHAnsi"/>
          <w:color w:val="000000" w:themeColor="text1"/>
          <w:sz w:val="20"/>
          <w:szCs w:val="20"/>
        </w:rPr>
        <w:t xml:space="preserve"> </w:t>
      </w:r>
      <w:r w:rsidR="00CF7883" w:rsidRPr="00414FDB">
        <w:rPr>
          <w:rFonts w:ascii="Verdana" w:hAnsi="Verdana" w:cstheme="minorHAnsi"/>
          <w:color w:val="000000" w:themeColor="text1"/>
          <w:sz w:val="20"/>
          <w:szCs w:val="20"/>
        </w:rPr>
        <w:t xml:space="preserve">and policy making or policy advise, including, </w:t>
      </w:r>
      <w:r w:rsidR="00F96DC3" w:rsidRPr="00414FDB">
        <w:rPr>
          <w:rFonts w:ascii="Verdana" w:hAnsi="Verdana" w:cstheme="minorHAnsi"/>
          <w:color w:val="000000" w:themeColor="text1"/>
          <w:sz w:val="20"/>
          <w:szCs w:val="20"/>
        </w:rPr>
        <w:t>of</w:t>
      </w:r>
      <w:r w:rsidR="00CF7883" w:rsidRPr="00414FDB">
        <w:rPr>
          <w:rFonts w:ascii="Verdana" w:hAnsi="Verdana" w:cstheme="minorHAnsi"/>
          <w:color w:val="000000" w:themeColor="text1"/>
          <w:sz w:val="20"/>
          <w:szCs w:val="20"/>
        </w:rPr>
        <w:t xml:space="preserve"> cross-cutting aspects</w:t>
      </w:r>
      <w:r w:rsidRPr="00414FDB">
        <w:rPr>
          <w:rFonts w:ascii="Verdana" w:hAnsi="Verdana" w:cstheme="minorHAnsi"/>
          <w:color w:val="000000" w:themeColor="text1"/>
          <w:sz w:val="20"/>
          <w:szCs w:val="20"/>
        </w:rPr>
        <w:t>, evidenced by CVs</w:t>
      </w:r>
      <w:r w:rsidR="00CF7883" w:rsidRPr="00414FDB">
        <w:rPr>
          <w:rFonts w:ascii="Verdana" w:hAnsi="Verdana" w:cstheme="minorHAnsi"/>
          <w:color w:val="000000" w:themeColor="text1"/>
          <w:sz w:val="20"/>
          <w:szCs w:val="20"/>
        </w:rPr>
        <w:t>.</w:t>
      </w:r>
    </w:p>
    <w:p w14:paraId="5DCB52F7" w14:textId="77777777" w:rsidR="008F066C" w:rsidRDefault="00FE6C5A" w:rsidP="008F066C">
      <w:pPr>
        <w:pStyle w:val="ListParagraph"/>
        <w:numPr>
          <w:ilvl w:val="0"/>
          <w:numId w:val="11"/>
        </w:numPr>
        <w:spacing w:line="312" w:lineRule="auto"/>
        <w:contextualSpacing w:val="0"/>
        <w:jc w:val="both"/>
        <w:rPr>
          <w:rFonts w:ascii="Verdana" w:hAnsi="Verdana" w:cstheme="minorHAnsi"/>
          <w:color w:val="000000" w:themeColor="text1"/>
          <w:sz w:val="20"/>
          <w:szCs w:val="20"/>
        </w:rPr>
      </w:pPr>
      <w:r w:rsidRPr="00414FDB">
        <w:rPr>
          <w:rFonts w:ascii="Verdana" w:hAnsi="Verdana" w:cstheme="minorHAnsi"/>
          <w:color w:val="000000" w:themeColor="text1"/>
          <w:sz w:val="20"/>
          <w:szCs w:val="20"/>
        </w:rPr>
        <w:t>Core project team should include at least</w:t>
      </w:r>
    </w:p>
    <w:p w14:paraId="51FDD904" w14:textId="5521C71A" w:rsidR="008F066C" w:rsidRPr="00131EFB" w:rsidRDefault="008F066C" w:rsidP="008F066C">
      <w:pPr>
        <w:pStyle w:val="ListParagraph"/>
        <w:spacing w:line="312" w:lineRule="auto"/>
        <w:ind w:left="360"/>
        <w:contextualSpacing w:val="0"/>
        <w:jc w:val="both"/>
        <w:rPr>
          <w:rFonts w:ascii="Verdana" w:hAnsi="Verdana" w:cstheme="minorHAnsi"/>
          <w:color w:val="000000" w:themeColor="text1"/>
          <w:sz w:val="20"/>
          <w:szCs w:val="20"/>
        </w:rPr>
      </w:pPr>
      <w:r w:rsidRPr="00131EFB">
        <w:rPr>
          <w:rFonts w:ascii="Verdana" w:hAnsi="Verdana" w:cstheme="minorHAnsi"/>
          <w:color w:val="000000" w:themeColor="text1"/>
          <w:sz w:val="20"/>
          <w:szCs w:val="20"/>
        </w:rPr>
        <w:t>1) one expert</w:t>
      </w:r>
      <w:r>
        <w:rPr>
          <w:rFonts w:ascii="Verdana" w:hAnsi="Verdana" w:cstheme="minorHAnsi"/>
          <w:color w:val="000000" w:themeColor="text1"/>
          <w:sz w:val="20"/>
          <w:szCs w:val="20"/>
        </w:rPr>
        <w:t xml:space="preserve"> </w:t>
      </w:r>
      <w:r w:rsidRPr="008F066C">
        <w:rPr>
          <w:rFonts w:ascii="Verdana" w:hAnsi="Verdana" w:cstheme="minorHAnsi"/>
          <w:color w:val="000000" w:themeColor="text1"/>
          <w:sz w:val="20"/>
          <w:szCs w:val="20"/>
        </w:rPr>
        <w:t xml:space="preserve">with at least </w:t>
      </w:r>
      <w:r>
        <w:rPr>
          <w:rFonts w:ascii="Verdana" w:hAnsi="Verdana" w:cstheme="minorHAnsi"/>
          <w:color w:val="000000" w:themeColor="text1"/>
          <w:sz w:val="20"/>
          <w:szCs w:val="20"/>
        </w:rPr>
        <w:t>10</w:t>
      </w:r>
      <w:r w:rsidRPr="008F066C">
        <w:rPr>
          <w:rFonts w:ascii="Verdana" w:hAnsi="Verdana" w:cstheme="minorHAnsi"/>
          <w:color w:val="000000" w:themeColor="text1"/>
          <w:sz w:val="20"/>
          <w:szCs w:val="20"/>
        </w:rPr>
        <w:t xml:space="preserve"> years of experience</w:t>
      </w:r>
      <w:r w:rsidRPr="00131EFB">
        <w:rPr>
          <w:rFonts w:ascii="Verdana" w:hAnsi="Verdana" w:cstheme="minorHAnsi"/>
          <w:color w:val="000000" w:themeColor="text1"/>
          <w:sz w:val="20"/>
          <w:szCs w:val="20"/>
        </w:rPr>
        <w:t xml:space="preserve"> in the sphere of Regional Policy and Coordination of Structural Instruments as well as in related legal and policy making or policy advise, including, of cross-cutting aspects</w:t>
      </w:r>
    </w:p>
    <w:p w14:paraId="011C7D47" w14:textId="1C545FB7" w:rsidR="00E265E5" w:rsidRPr="00131EFB" w:rsidRDefault="008F066C" w:rsidP="00131EFB">
      <w:pPr>
        <w:pStyle w:val="ListParagraph"/>
        <w:spacing w:line="312" w:lineRule="auto"/>
        <w:ind w:left="360"/>
        <w:contextualSpacing w:val="0"/>
        <w:jc w:val="both"/>
        <w:rPr>
          <w:rFonts w:ascii="Verdana" w:hAnsi="Verdana" w:cstheme="minorHAnsi"/>
          <w:color w:val="000000" w:themeColor="text1"/>
          <w:sz w:val="20"/>
          <w:szCs w:val="20"/>
        </w:rPr>
      </w:pPr>
      <w:r>
        <w:rPr>
          <w:rFonts w:ascii="Verdana" w:hAnsi="Verdana" w:cstheme="minorHAnsi"/>
          <w:color w:val="000000" w:themeColor="text1"/>
          <w:sz w:val="20"/>
          <w:szCs w:val="20"/>
        </w:rPr>
        <w:t>2)</w:t>
      </w:r>
      <w:r w:rsidR="00FE6C5A" w:rsidRPr="00131EFB">
        <w:rPr>
          <w:rFonts w:ascii="Verdana" w:hAnsi="Verdana" w:cstheme="minorHAnsi"/>
          <w:color w:val="000000" w:themeColor="text1"/>
          <w:sz w:val="20"/>
          <w:szCs w:val="20"/>
        </w:rPr>
        <w:t xml:space="preserve"> one expert</w:t>
      </w:r>
      <w:bookmarkStart w:id="7" w:name="_Hlk190084420"/>
      <w:r w:rsidR="00767D25">
        <w:rPr>
          <w:rFonts w:ascii="Verdana" w:hAnsi="Verdana" w:cstheme="minorHAnsi"/>
          <w:color w:val="000000" w:themeColor="text1"/>
          <w:sz w:val="20"/>
          <w:szCs w:val="20"/>
        </w:rPr>
        <w:t xml:space="preserve"> </w:t>
      </w:r>
      <w:r w:rsidR="00FE6C5A" w:rsidRPr="00131EFB">
        <w:rPr>
          <w:rFonts w:ascii="Verdana" w:hAnsi="Verdana" w:cstheme="minorHAnsi"/>
          <w:color w:val="000000" w:themeColor="text1"/>
          <w:sz w:val="20"/>
          <w:szCs w:val="20"/>
        </w:rPr>
        <w:t>with at least 5 years of experience</w:t>
      </w:r>
      <w:bookmarkEnd w:id="7"/>
      <w:r w:rsidR="00767D25">
        <w:rPr>
          <w:rFonts w:ascii="Verdana" w:hAnsi="Verdana" w:cstheme="minorHAnsi"/>
          <w:color w:val="000000" w:themeColor="text1"/>
          <w:sz w:val="20"/>
          <w:szCs w:val="20"/>
        </w:rPr>
        <w:t xml:space="preserve"> </w:t>
      </w:r>
      <w:r w:rsidR="00FE6C5A" w:rsidRPr="00131EFB">
        <w:rPr>
          <w:rFonts w:ascii="Verdana" w:hAnsi="Verdana" w:cstheme="minorHAnsi"/>
          <w:color w:val="000000" w:themeColor="text1"/>
          <w:sz w:val="20"/>
          <w:szCs w:val="20"/>
        </w:rPr>
        <w:t>in one of the following areas: anti-corruption, anti-bribery, compliance, good governance.</w:t>
      </w:r>
      <w:r w:rsidR="00CF7883" w:rsidRPr="00131EFB">
        <w:rPr>
          <w:rFonts w:ascii="Verdana" w:hAnsi="Verdana" w:cstheme="minorHAnsi"/>
          <w:color w:val="000000" w:themeColor="text1"/>
          <w:sz w:val="20"/>
          <w:szCs w:val="20"/>
        </w:rPr>
        <w:t xml:space="preserve"> </w:t>
      </w:r>
    </w:p>
    <w:p w14:paraId="29E36F62" w14:textId="141EAAA5" w:rsidR="006D5FDF" w:rsidRPr="00414FDB" w:rsidRDefault="0082183B" w:rsidP="00FC1F3C">
      <w:pPr>
        <w:pStyle w:val="ListParagraph"/>
        <w:numPr>
          <w:ilvl w:val="0"/>
          <w:numId w:val="11"/>
        </w:numPr>
        <w:spacing w:line="312" w:lineRule="auto"/>
        <w:contextualSpacing w:val="0"/>
        <w:jc w:val="both"/>
        <w:rPr>
          <w:rFonts w:ascii="Verdana" w:eastAsia="Verdana" w:hAnsi="Verdana" w:cs="Verdana"/>
          <w:color w:val="000000" w:themeColor="text1"/>
          <w:sz w:val="20"/>
          <w:szCs w:val="20"/>
        </w:rPr>
      </w:pPr>
      <w:r w:rsidRPr="00414FDB">
        <w:rPr>
          <w:rFonts w:ascii="Verdana" w:hAnsi="Verdana" w:cstheme="minorHAnsi"/>
          <w:color w:val="000000" w:themeColor="text1"/>
          <w:sz w:val="20"/>
          <w:szCs w:val="20"/>
        </w:rPr>
        <w:t>Excellent written and oral communication skills in English and Ukrainian.</w:t>
      </w:r>
    </w:p>
    <w:p w14:paraId="0ABFA61C" w14:textId="77777777" w:rsidR="00FC1F3C" w:rsidRPr="00414FDB" w:rsidRDefault="00FC1F3C" w:rsidP="00FC1F3C">
      <w:pPr>
        <w:spacing w:line="312" w:lineRule="auto"/>
        <w:jc w:val="both"/>
        <w:rPr>
          <w:rFonts w:ascii="Verdana" w:eastAsia="Verdana" w:hAnsi="Verdana" w:cs="Verdana"/>
          <w:b/>
          <w:color w:val="000000" w:themeColor="text1"/>
          <w:sz w:val="20"/>
          <w:szCs w:val="20"/>
        </w:rPr>
      </w:pPr>
    </w:p>
    <w:p w14:paraId="1E31DC1D" w14:textId="7B322D70" w:rsidR="005D2BD0" w:rsidRPr="00414FDB" w:rsidRDefault="006E2D7E" w:rsidP="00FC1F3C">
      <w:pPr>
        <w:spacing w:line="312" w:lineRule="auto"/>
        <w:jc w:val="both"/>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Monitoring and evaluation</w:t>
      </w:r>
      <w:r w:rsidR="00C547C9" w:rsidRPr="00414FDB">
        <w:rPr>
          <w:rFonts w:ascii="Verdana" w:eastAsia="Verdana" w:hAnsi="Verdana" w:cs="Verdana"/>
          <w:b/>
          <w:color w:val="000000" w:themeColor="text1"/>
          <w:sz w:val="20"/>
          <w:szCs w:val="20"/>
        </w:rPr>
        <w:t>:</w:t>
      </w:r>
    </w:p>
    <w:p w14:paraId="79D5F922" w14:textId="10D9D1BD" w:rsidR="005D2BD0" w:rsidRPr="00414FDB" w:rsidRDefault="00414FDB" w:rsidP="00FC1F3C">
      <w:pPr>
        <w:spacing w:line="312" w:lineRule="auto"/>
        <w:jc w:val="both"/>
        <w:rPr>
          <w:rFonts w:ascii="Verdana" w:eastAsia="Verdana" w:hAnsi="Verdana" w:cs="Verdana"/>
          <w:color w:val="000000" w:themeColor="text1"/>
          <w:sz w:val="20"/>
          <w:szCs w:val="20"/>
          <w:u w:val="single"/>
        </w:rPr>
      </w:pPr>
      <w:r w:rsidRPr="00DF267F">
        <w:rPr>
          <w:rFonts w:ascii="Verdana" w:eastAsia="Verdana" w:hAnsi="Verdana" w:cs="Verdana"/>
          <w:color w:val="000000" w:themeColor="text1"/>
          <w:sz w:val="20"/>
          <w:szCs w:val="20"/>
          <w:u w:val="single"/>
        </w:rPr>
        <w:t>Evaluation of performance</w:t>
      </w:r>
      <w:r w:rsidR="00942512" w:rsidRPr="00DF267F">
        <w:rPr>
          <w:rFonts w:ascii="Verdana" w:eastAsia="Verdana" w:hAnsi="Verdana" w:cs="Verdana"/>
          <w:color w:val="000000" w:themeColor="text1"/>
          <w:sz w:val="20"/>
          <w:szCs w:val="20"/>
          <w:u w:val="single"/>
        </w:rPr>
        <w:t>:</w:t>
      </w:r>
    </w:p>
    <w:p w14:paraId="23416DCC" w14:textId="5AA612CF" w:rsidR="00406CA0" w:rsidRPr="00414FDB" w:rsidRDefault="006E2D7E" w:rsidP="00FC1F3C">
      <w:pP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lastRenderedPageBreak/>
        <w:t xml:space="preserve">The performance of the contractor will be judged upon reaching the purpose of this contract as well as obtaining its results, as indicated in the sections "Objective" and "Expected Deliverables" herein respectively. </w:t>
      </w:r>
    </w:p>
    <w:p w14:paraId="302C7301" w14:textId="77777777" w:rsidR="00A63EAB" w:rsidRPr="00414FDB" w:rsidRDefault="00A63EAB" w:rsidP="00FC1F3C">
      <w:pPr>
        <w:spacing w:line="312" w:lineRule="auto"/>
        <w:jc w:val="both"/>
        <w:rPr>
          <w:rFonts w:ascii="Verdana" w:eastAsia="Verdana" w:hAnsi="Verdana" w:cs="Verdana"/>
          <w:color w:val="000000" w:themeColor="text1"/>
          <w:sz w:val="20"/>
          <w:szCs w:val="20"/>
          <w:u w:val="single"/>
        </w:rPr>
      </w:pPr>
    </w:p>
    <w:p w14:paraId="064BB2AB" w14:textId="113C9643" w:rsidR="005D2BD0" w:rsidRPr="00414FDB" w:rsidRDefault="006E2D7E" w:rsidP="00FC1F3C">
      <w:pPr>
        <w:spacing w:line="312" w:lineRule="auto"/>
        <w:jc w:val="both"/>
        <w:rPr>
          <w:rFonts w:ascii="Verdana" w:eastAsia="Verdana" w:hAnsi="Verdana" w:cs="Verdana"/>
          <w:color w:val="000000" w:themeColor="text1"/>
          <w:sz w:val="20"/>
          <w:szCs w:val="20"/>
          <w:u w:val="single"/>
        </w:rPr>
      </w:pPr>
      <w:r w:rsidRPr="00414FDB">
        <w:rPr>
          <w:rFonts w:ascii="Verdana" w:eastAsia="Verdana" w:hAnsi="Verdana" w:cs="Verdana"/>
          <w:color w:val="000000" w:themeColor="text1"/>
          <w:sz w:val="20"/>
          <w:szCs w:val="20"/>
          <w:u w:val="single"/>
        </w:rPr>
        <w:t>Special requirements</w:t>
      </w:r>
      <w:r w:rsidR="00942512" w:rsidRPr="00414FDB">
        <w:rPr>
          <w:rFonts w:ascii="Verdana" w:eastAsia="Verdana" w:hAnsi="Verdana" w:cs="Verdana"/>
          <w:color w:val="000000" w:themeColor="text1"/>
          <w:sz w:val="20"/>
          <w:szCs w:val="20"/>
          <w:u w:val="single"/>
        </w:rPr>
        <w:t>:</w:t>
      </w:r>
    </w:p>
    <w:p w14:paraId="403C3915" w14:textId="5689ACCF" w:rsidR="0035189D" w:rsidRPr="00414FDB" w:rsidRDefault="006E2D7E" w:rsidP="00FC1F3C">
      <w:pP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By signing the contract, the contractor (and its representatives) agree to hold in trust</w:t>
      </w:r>
      <w:r w:rsidR="00BF150A" w:rsidRPr="00414FDB">
        <w:rPr>
          <w:rFonts w:ascii="Verdana" w:eastAsia="Verdana" w:hAnsi="Verdana" w:cs="Verdana"/>
          <w:color w:val="000000" w:themeColor="text1"/>
          <w:sz w:val="20"/>
          <w:szCs w:val="20"/>
        </w:rPr>
        <w:t xml:space="preserve"> </w:t>
      </w:r>
      <w:r w:rsidRPr="00414FDB">
        <w:rPr>
          <w:rFonts w:ascii="Verdana" w:eastAsia="Verdana" w:hAnsi="Verdana" w:cs="Verdana"/>
          <w:color w:val="000000" w:themeColor="text1"/>
          <w:sz w:val="20"/>
          <w:szCs w:val="20"/>
        </w:rPr>
        <w:t>and confidence any information or documents ("confidential information"), disclosed</w:t>
      </w:r>
      <w:r w:rsidR="00BF150A" w:rsidRPr="00414FDB">
        <w:rPr>
          <w:rFonts w:ascii="Verdana" w:eastAsia="Verdana" w:hAnsi="Verdana" w:cs="Verdana"/>
          <w:color w:val="000000" w:themeColor="text1"/>
          <w:sz w:val="20"/>
          <w:szCs w:val="20"/>
        </w:rPr>
        <w:t xml:space="preserve"> </w:t>
      </w:r>
      <w:r w:rsidRPr="00414FDB">
        <w:rPr>
          <w:rFonts w:ascii="Verdana" w:eastAsia="Verdana" w:hAnsi="Verdana" w:cs="Verdana"/>
          <w:color w:val="000000" w:themeColor="text1"/>
          <w:sz w:val="20"/>
          <w:szCs w:val="20"/>
        </w:rPr>
        <w:t xml:space="preserve">to the contractor or discovered by the contractor or prepared by the contractor in the </w:t>
      </w:r>
      <w:r w:rsidR="00BF150A" w:rsidRPr="00414FDB">
        <w:rPr>
          <w:rFonts w:ascii="Verdana" w:eastAsia="Verdana" w:hAnsi="Verdana" w:cs="Verdana"/>
          <w:color w:val="000000" w:themeColor="text1"/>
          <w:sz w:val="20"/>
          <w:szCs w:val="20"/>
        </w:rPr>
        <w:t xml:space="preserve">course </w:t>
      </w:r>
      <w:r w:rsidRPr="00414FDB">
        <w:rPr>
          <w:rFonts w:ascii="Verdana" w:eastAsia="Verdana" w:hAnsi="Verdana" w:cs="Verdana"/>
          <w:color w:val="000000" w:themeColor="text1"/>
          <w:sz w:val="20"/>
          <w:szCs w:val="20"/>
        </w:rPr>
        <w:t xml:space="preserve">of or as a result </w:t>
      </w:r>
      <w:r w:rsidR="00C547C9" w:rsidRPr="00414FDB">
        <w:rPr>
          <w:rFonts w:ascii="Verdana" w:eastAsia="Verdana" w:hAnsi="Verdana" w:cs="Verdana"/>
          <w:color w:val="000000" w:themeColor="text1"/>
          <w:sz w:val="20"/>
          <w:szCs w:val="20"/>
        </w:rPr>
        <w:t xml:space="preserve">               </w:t>
      </w:r>
      <w:r w:rsidRPr="00414FDB">
        <w:rPr>
          <w:rFonts w:ascii="Verdana" w:eastAsia="Verdana" w:hAnsi="Verdana" w:cs="Verdana"/>
          <w:color w:val="000000" w:themeColor="text1"/>
          <w:sz w:val="20"/>
          <w:szCs w:val="20"/>
        </w:rPr>
        <w:t xml:space="preserve">of the implementation of the contract and agrees that it shall be </w:t>
      </w:r>
      <w:r w:rsidR="00BF150A" w:rsidRPr="00414FDB">
        <w:rPr>
          <w:rFonts w:ascii="Verdana" w:eastAsia="Verdana" w:hAnsi="Verdana" w:cs="Verdana"/>
          <w:color w:val="000000" w:themeColor="text1"/>
          <w:sz w:val="20"/>
          <w:szCs w:val="20"/>
        </w:rPr>
        <w:t xml:space="preserve">used </w:t>
      </w:r>
      <w:r w:rsidRPr="00414FDB">
        <w:rPr>
          <w:rFonts w:ascii="Verdana" w:eastAsia="Verdana" w:hAnsi="Verdana" w:cs="Verdana"/>
          <w:color w:val="000000" w:themeColor="text1"/>
          <w:sz w:val="20"/>
          <w:szCs w:val="20"/>
        </w:rPr>
        <w:t xml:space="preserve">only for the purposes </w:t>
      </w:r>
      <w:r w:rsidR="00C547C9" w:rsidRPr="00414FDB">
        <w:rPr>
          <w:rFonts w:ascii="Verdana" w:eastAsia="Verdana" w:hAnsi="Verdana" w:cs="Verdana"/>
          <w:color w:val="000000" w:themeColor="text1"/>
          <w:sz w:val="20"/>
          <w:szCs w:val="20"/>
        </w:rPr>
        <w:t xml:space="preserve">                </w:t>
      </w:r>
      <w:r w:rsidRPr="00414FDB">
        <w:rPr>
          <w:rFonts w:ascii="Verdana" w:eastAsia="Verdana" w:hAnsi="Verdana" w:cs="Verdana"/>
          <w:color w:val="000000" w:themeColor="text1"/>
          <w:sz w:val="20"/>
          <w:szCs w:val="20"/>
        </w:rPr>
        <w:t>of the contract implementation and shall not be disclosed to any third party without EUACI authori</w:t>
      </w:r>
      <w:r w:rsidR="00414FDB" w:rsidRPr="00414FDB">
        <w:rPr>
          <w:rFonts w:ascii="Verdana" w:eastAsia="Verdana" w:hAnsi="Verdana" w:cs="Verdana"/>
          <w:color w:val="000000" w:themeColor="text1"/>
          <w:sz w:val="20"/>
          <w:szCs w:val="20"/>
        </w:rPr>
        <w:t>s</w:t>
      </w:r>
      <w:r w:rsidRPr="00414FDB">
        <w:rPr>
          <w:rFonts w:ascii="Verdana" w:eastAsia="Verdana" w:hAnsi="Verdana" w:cs="Verdana"/>
          <w:color w:val="000000" w:themeColor="text1"/>
          <w:sz w:val="20"/>
          <w:szCs w:val="20"/>
        </w:rPr>
        <w:t>ation.</w:t>
      </w:r>
      <w:bookmarkStart w:id="8" w:name="_heading=h.2et92p0" w:colFirst="0" w:colLast="0"/>
      <w:bookmarkEnd w:id="8"/>
    </w:p>
    <w:p w14:paraId="42AB5D33" w14:textId="77777777" w:rsidR="00AC7043" w:rsidRPr="00414FDB" w:rsidRDefault="00AC7043" w:rsidP="00FC1F3C">
      <w:pPr>
        <w:spacing w:line="312" w:lineRule="auto"/>
        <w:jc w:val="both"/>
        <w:rPr>
          <w:rFonts w:ascii="Verdana" w:eastAsia="Verdana" w:hAnsi="Verdana" w:cs="Verdana"/>
          <w:color w:val="000000" w:themeColor="text1"/>
          <w:sz w:val="20"/>
          <w:szCs w:val="20"/>
        </w:rPr>
      </w:pPr>
    </w:p>
    <w:p w14:paraId="01FE36A3" w14:textId="1EEB3B63" w:rsidR="00BA0D01" w:rsidRPr="00414FDB" w:rsidRDefault="006E2D7E" w:rsidP="00FC1F3C">
      <w:pP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The contractor reports to the EUACI. The contractor shall de-bri</w:t>
      </w:r>
      <w:r w:rsidR="00B20723" w:rsidRPr="00414FDB">
        <w:rPr>
          <w:rFonts w:ascii="Verdana" w:eastAsia="Verdana" w:hAnsi="Verdana" w:cs="Verdana"/>
          <w:color w:val="000000" w:themeColor="text1"/>
          <w:sz w:val="20"/>
          <w:szCs w:val="20"/>
        </w:rPr>
        <w:t>ef the EUACI prior</w:t>
      </w:r>
      <w:r w:rsidR="006D5FDF" w:rsidRPr="00414FDB">
        <w:rPr>
          <w:rFonts w:ascii="Verdana" w:eastAsia="Verdana" w:hAnsi="Verdana" w:cs="Verdana"/>
          <w:color w:val="000000" w:themeColor="text1"/>
          <w:sz w:val="20"/>
          <w:szCs w:val="20"/>
        </w:rPr>
        <w:t xml:space="preserve"> </w:t>
      </w:r>
      <w:r w:rsidRPr="00414FDB">
        <w:rPr>
          <w:rFonts w:ascii="Verdana" w:eastAsia="Verdana" w:hAnsi="Verdana" w:cs="Verdana"/>
          <w:color w:val="000000" w:themeColor="text1"/>
          <w:sz w:val="20"/>
          <w:szCs w:val="20"/>
        </w:rPr>
        <w:t xml:space="preserve">to finalising the assignment. </w:t>
      </w:r>
    </w:p>
    <w:p w14:paraId="5B462781" w14:textId="77777777" w:rsidR="00E265E5" w:rsidRPr="00414FDB" w:rsidRDefault="00E265E5" w:rsidP="00FC1F3C">
      <w:pPr>
        <w:pStyle w:val="Heading1"/>
        <w:spacing w:before="0" w:after="0" w:line="312" w:lineRule="auto"/>
        <w:rPr>
          <w:rFonts w:ascii="Verdana" w:eastAsia="Verdana" w:hAnsi="Verdana" w:cs="Verdana"/>
          <w:color w:val="000000" w:themeColor="text1"/>
          <w:sz w:val="20"/>
          <w:szCs w:val="20"/>
        </w:rPr>
      </w:pPr>
    </w:p>
    <w:p w14:paraId="0AD7D769" w14:textId="09F6C73D" w:rsidR="005D2BD0" w:rsidRPr="00414FDB" w:rsidRDefault="006E2D7E" w:rsidP="00FC1F3C">
      <w:pPr>
        <w:pStyle w:val="Heading1"/>
        <w:spacing w:before="0" w:after="0" w:line="312" w:lineRule="auto"/>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Bidding details:</w:t>
      </w:r>
    </w:p>
    <w:p w14:paraId="156F7D70" w14:textId="77777777" w:rsidR="005D2BD0" w:rsidRPr="00414FDB" w:rsidRDefault="006E2D7E" w:rsidP="00FC1F3C">
      <w:pP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 xml:space="preserve">The bidder </w:t>
      </w:r>
      <w:r w:rsidR="003C2BA0" w:rsidRPr="00414FDB">
        <w:rPr>
          <w:rFonts w:ascii="Verdana" w:eastAsia="Verdana" w:hAnsi="Verdana" w:cs="Verdana"/>
          <w:color w:val="000000" w:themeColor="text1"/>
          <w:sz w:val="20"/>
          <w:szCs w:val="20"/>
        </w:rPr>
        <w:t xml:space="preserve">or team of bidders </w:t>
      </w:r>
      <w:r w:rsidRPr="00414FDB">
        <w:rPr>
          <w:rFonts w:ascii="Verdana" w:eastAsia="Verdana" w:hAnsi="Verdana" w:cs="Verdana"/>
          <w:color w:val="000000" w:themeColor="text1"/>
          <w:sz w:val="20"/>
          <w:szCs w:val="20"/>
        </w:rPr>
        <w:t>must submit the following information to be considered:</w:t>
      </w:r>
    </w:p>
    <w:p w14:paraId="712BDE31" w14:textId="161DAAE8" w:rsidR="005D2BD0" w:rsidRPr="00414FDB" w:rsidRDefault="006E2D7E"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 xml:space="preserve">The CV </w:t>
      </w:r>
      <w:r w:rsidR="003C2BA0" w:rsidRPr="00414FDB">
        <w:rPr>
          <w:rFonts w:ascii="Verdana" w:eastAsia="Verdana" w:hAnsi="Verdana" w:cs="Verdana"/>
          <w:color w:val="000000" w:themeColor="text1"/>
          <w:sz w:val="20"/>
          <w:szCs w:val="20"/>
        </w:rPr>
        <w:t xml:space="preserve">/ CVs </w:t>
      </w:r>
      <w:r w:rsidRPr="00414FDB">
        <w:rPr>
          <w:rFonts w:ascii="Verdana" w:eastAsia="Verdana" w:hAnsi="Verdana" w:cs="Verdana"/>
          <w:color w:val="000000" w:themeColor="text1"/>
          <w:sz w:val="20"/>
          <w:szCs w:val="20"/>
        </w:rPr>
        <w:t>(</w:t>
      </w:r>
      <w:r w:rsidR="00CF7883" w:rsidRPr="00414FDB">
        <w:rPr>
          <w:rFonts w:ascii="Verdana" w:eastAsia="Verdana" w:hAnsi="Verdana" w:cs="Verdana"/>
          <w:color w:val="000000" w:themeColor="text1"/>
          <w:sz w:val="20"/>
          <w:szCs w:val="20"/>
        </w:rPr>
        <w:t>max. 3 pages each</w:t>
      </w:r>
      <w:r w:rsidRPr="00414FDB">
        <w:rPr>
          <w:rFonts w:ascii="Verdana" w:eastAsia="Verdana" w:hAnsi="Verdana" w:cs="Verdana"/>
          <w:color w:val="000000" w:themeColor="text1"/>
          <w:sz w:val="20"/>
          <w:szCs w:val="20"/>
        </w:rPr>
        <w:t>)</w:t>
      </w:r>
      <w:r w:rsidR="006D5FDF" w:rsidRPr="00414FDB">
        <w:rPr>
          <w:rFonts w:ascii="Verdana" w:eastAsia="Verdana" w:hAnsi="Verdana" w:cs="Verdana"/>
          <w:color w:val="000000" w:themeColor="text1"/>
          <w:sz w:val="20"/>
          <w:szCs w:val="20"/>
        </w:rPr>
        <w:t xml:space="preserve"> of core </w:t>
      </w:r>
      <w:r w:rsidR="00AA5DC7" w:rsidRPr="00414FDB">
        <w:rPr>
          <w:rFonts w:ascii="Verdana" w:eastAsia="Verdana" w:hAnsi="Verdana" w:cs="Verdana"/>
          <w:color w:val="000000" w:themeColor="text1"/>
          <w:sz w:val="20"/>
          <w:szCs w:val="20"/>
        </w:rPr>
        <w:t xml:space="preserve">project </w:t>
      </w:r>
      <w:r w:rsidR="006D5FDF" w:rsidRPr="00414FDB">
        <w:rPr>
          <w:rFonts w:ascii="Verdana" w:eastAsia="Verdana" w:hAnsi="Verdana" w:cs="Verdana"/>
          <w:color w:val="000000" w:themeColor="text1"/>
          <w:sz w:val="20"/>
          <w:szCs w:val="20"/>
        </w:rPr>
        <w:t>team members</w:t>
      </w:r>
      <w:r w:rsidR="00CF7883" w:rsidRPr="00414FDB">
        <w:rPr>
          <w:rFonts w:ascii="Verdana" w:eastAsia="Verdana" w:hAnsi="Verdana" w:cs="Verdana"/>
          <w:color w:val="000000" w:themeColor="text1"/>
          <w:sz w:val="20"/>
          <w:szCs w:val="20"/>
        </w:rPr>
        <w:t xml:space="preserve"> (including lead expert).</w:t>
      </w:r>
    </w:p>
    <w:p w14:paraId="49A47430" w14:textId="20972FCD" w:rsidR="00434439" w:rsidRPr="00414FDB" w:rsidRDefault="006E2D7E"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 xml:space="preserve">A </w:t>
      </w:r>
      <w:r w:rsidR="00812321" w:rsidRPr="00414FDB">
        <w:rPr>
          <w:rFonts w:ascii="Verdana" w:eastAsia="Verdana" w:hAnsi="Verdana" w:cs="Verdana"/>
          <w:color w:val="000000" w:themeColor="text1"/>
          <w:sz w:val="20"/>
          <w:szCs w:val="20"/>
        </w:rPr>
        <w:t xml:space="preserve">list of assignments related </w:t>
      </w:r>
      <w:r w:rsidRPr="00414FDB">
        <w:rPr>
          <w:rFonts w:ascii="Verdana" w:eastAsia="Verdana" w:hAnsi="Verdana" w:cs="Verdana"/>
          <w:color w:val="000000" w:themeColor="text1"/>
          <w:sz w:val="20"/>
          <w:szCs w:val="20"/>
        </w:rPr>
        <w:t>to this project ex</w:t>
      </w:r>
      <w:r w:rsidR="006D5FDF" w:rsidRPr="00414FDB">
        <w:rPr>
          <w:rFonts w:ascii="Verdana" w:eastAsia="Verdana" w:hAnsi="Verdana" w:cs="Verdana"/>
          <w:color w:val="000000" w:themeColor="text1"/>
          <w:sz w:val="20"/>
          <w:szCs w:val="20"/>
        </w:rPr>
        <w:t>ecuted</w:t>
      </w:r>
      <w:r w:rsidR="00AA5DC7" w:rsidRPr="00414FDB">
        <w:rPr>
          <w:rFonts w:ascii="Verdana" w:eastAsia="Verdana" w:hAnsi="Verdana" w:cs="Verdana"/>
          <w:color w:val="000000" w:themeColor="text1"/>
          <w:sz w:val="20"/>
          <w:szCs w:val="20"/>
        </w:rPr>
        <w:t xml:space="preserve"> </w:t>
      </w:r>
      <w:r w:rsidR="00CF7883" w:rsidRPr="00414FDB">
        <w:rPr>
          <w:rFonts w:ascii="Verdana" w:eastAsia="Verdana" w:hAnsi="Verdana" w:cs="Verdana"/>
          <w:color w:val="000000" w:themeColor="text1"/>
          <w:sz w:val="20"/>
          <w:szCs w:val="20"/>
        </w:rPr>
        <w:t xml:space="preserve">during </w:t>
      </w:r>
      <w:r w:rsidR="006D5FDF" w:rsidRPr="00414FDB">
        <w:rPr>
          <w:rFonts w:ascii="Verdana" w:eastAsia="Verdana" w:hAnsi="Verdana" w:cs="Verdana"/>
          <w:color w:val="000000" w:themeColor="text1"/>
          <w:sz w:val="20"/>
          <w:szCs w:val="20"/>
        </w:rPr>
        <w:t>the last five years</w:t>
      </w:r>
      <w:r w:rsidR="00CF7883" w:rsidRPr="00414FDB">
        <w:rPr>
          <w:rFonts w:ascii="Verdana" w:eastAsia="Verdana" w:hAnsi="Verdana" w:cs="Verdana"/>
          <w:color w:val="000000" w:themeColor="text1"/>
          <w:sz w:val="20"/>
          <w:szCs w:val="20"/>
        </w:rPr>
        <w:t>.</w:t>
      </w:r>
    </w:p>
    <w:p w14:paraId="4F97E694" w14:textId="5653A4D8" w:rsidR="00CF7883" w:rsidRPr="008155E6" w:rsidRDefault="00CF7883"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themeColor="text1"/>
          <w:sz w:val="20"/>
          <w:szCs w:val="20"/>
        </w:rPr>
      </w:pPr>
      <w:r w:rsidRPr="008155E6">
        <w:rPr>
          <w:rFonts w:ascii="Verdana" w:eastAsia="Verdana" w:hAnsi="Verdana" w:cs="Verdana"/>
          <w:color w:val="000000" w:themeColor="text1"/>
          <w:sz w:val="20"/>
          <w:szCs w:val="20"/>
        </w:rPr>
        <w:t xml:space="preserve">At least one example of analytical study, report or other similar document prepared </w:t>
      </w:r>
      <w:r w:rsidR="00A63EAB" w:rsidRPr="008155E6">
        <w:rPr>
          <w:rFonts w:ascii="Verdana" w:eastAsia="Verdana" w:hAnsi="Verdana" w:cs="Verdana"/>
          <w:color w:val="000000" w:themeColor="text1"/>
          <w:sz w:val="20"/>
          <w:szCs w:val="20"/>
        </w:rPr>
        <w:t xml:space="preserve">                           </w:t>
      </w:r>
      <w:r w:rsidRPr="008155E6">
        <w:rPr>
          <w:rFonts w:ascii="Verdana" w:eastAsia="Verdana" w:hAnsi="Verdana" w:cs="Verdana"/>
          <w:color w:val="000000" w:themeColor="text1"/>
          <w:sz w:val="20"/>
          <w:szCs w:val="20"/>
        </w:rPr>
        <w:t xml:space="preserve">by the organization / experts on the </w:t>
      </w:r>
      <w:r w:rsidR="005611DC" w:rsidRPr="008155E6">
        <w:rPr>
          <w:rFonts w:ascii="Verdana" w:eastAsia="Verdana" w:hAnsi="Verdana" w:cs="Verdana"/>
          <w:color w:val="000000" w:themeColor="text1"/>
          <w:sz w:val="20"/>
          <w:szCs w:val="20"/>
        </w:rPr>
        <w:t xml:space="preserve">sphere of </w:t>
      </w:r>
      <w:r w:rsidR="00A93023" w:rsidRPr="008155E6">
        <w:rPr>
          <w:rFonts w:ascii="Verdana" w:hAnsi="Verdana"/>
          <w:color w:val="000000" w:themeColor="text1"/>
          <w:sz w:val="20"/>
          <w:szCs w:val="20"/>
        </w:rPr>
        <w:t>Regional Policy and Coordination of Structural Instruments</w:t>
      </w:r>
      <w:r w:rsidRPr="008155E6">
        <w:rPr>
          <w:rFonts w:ascii="Verdana" w:eastAsia="Verdana" w:hAnsi="Verdana" w:cs="Verdana"/>
          <w:color w:val="000000" w:themeColor="text1"/>
          <w:sz w:val="20"/>
          <w:szCs w:val="20"/>
        </w:rPr>
        <w:t xml:space="preserve">. </w:t>
      </w:r>
    </w:p>
    <w:p w14:paraId="30126D62" w14:textId="6A0D54E2" w:rsidR="00B531D9" w:rsidRPr="00414FDB" w:rsidRDefault="006E2D7E" w:rsidP="00A63EAB">
      <w:pPr>
        <w:numPr>
          <w:ilvl w:val="0"/>
          <w:numId w:val="2"/>
        </w:numPr>
        <w:pBdr>
          <w:top w:val="nil"/>
          <w:left w:val="nil"/>
          <w:bottom w:val="nil"/>
          <w:right w:val="nil"/>
          <w:between w:val="nil"/>
        </w:pBd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A financial o</w:t>
      </w:r>
      <w:r w:rsidR="00942512" w:rsidRPr="00414FDB">
        <w:rPr>
          <w:rFonts w:ascii="Verdana" w:eastAsia="Verdana" w:hAnsi="Verdana" w:cs="Verdana"/>
          <w:color w:val="000000" w:themeColor="text1"/>
          <w:sz w:val="20"/>
          <w:szCs w:val="20"/>
        </w:rPr>
        <w:t>ffer presented in EUR</w:t>
      </w:r>
      <w:r w:rsidR="00CF7883" w:rsidRPr="00414FDB">
        <w:rPr>
          <w:rFonts w:ascii="Verdana" w:eastAsia="Verdana" w:hAnsi="Verdana" w:cs="Verdana"/>
          <w:color w:val="000000" w:themeColor="text1"/>
          <w:sz w:val="20"/>
          <w:szCs w:val="20"/>
        </w:rPr>
        <w:t xml:space="preserve"> with disaggregation by expenses</w:t>
      </w:r>
      <w:r w:rsidR="00942512" w:rsidRPr="00414FDB">
        <w:rPr>
          <w:rFonts w:ascii="Verdana" w:eastAsia="Verdana" w:hAnsi="Verdana" w:cs="Verdana"/>
          <w:color w:val="000000" w:themeColor="text1"/>
          <w:sz w:val="20"/>
          <w:szCs w:val="20"/>
        </w:rPr>
        <w:t>, including</w:t>
      </w:r>
      <w:r w:rsidRPr="00414FDB">
        <w:rPr>
          <w:rFonts w:ascii="Verdana" w:eastAsia="Verdana" w:hAnsi="Verdana" w:cs="Verdana"/>
          <w:color w:val="000000" w:themeColor="text1"/>
          <w:sz w:val="20"/>
          <w:szCs w:val="20"/>
        </w:rPr>
        <w:t xml:space="preserve"> all taxes </w:t>
      </w:r>
      <w:r w:rsidR="00A63EAB" w:rsidRPr="00414FDB">
        <w:rPr>
          <w:rFonts w:ascii="Verdana" w:eastAsia="Verdana" w:hAnsi="Verdana" w:cs="Verdana"/>
          <w:color w:val="000000" w:themeColor="text1"/>
          <w:sz w:val="20"/>
          <w:szCs w:val="20"/>
        </w:rPr>
        <w:t xml:space="preserve">                  </w:t>
      </w:r>
      <w:r w:rsidRPr="00414FDB">
        <w:rPr>
          <w:rFonts w:ascii="Verdana" w:eastAsia="Verdana" w:hAnsi="Verdana" w:cs="Verdana"/>
          <w:color w:val="000000" w:themeColor="text1"/>
          <w:sz w:val="20"/>
          <w:szCs w:val="20"/>
        </w:rPr>
        <w:t>or other</w:t>
      </w:r>
      <w:r w:rsidR="006D5FDF" w:rsidRPr="00414FDB">
        <w:rPr>
          <w:rFonts w:ascii="Verdana" w:eastAsia="Verdana" w:hAnsi="Verdana" w:cs="Verdana"/>
          <w:color w:val="000000" w:themeColor="text1"/>
          <w:sz w:val="20"/>
          <w:szCs w:val="20"/>
        </w:rPr>
        <w:t xml:space="preserve"> such charges</w:t>
      </w:r>
      <w:r w:rsidRPr="00414FDB">
        <w:rPr>
          <w:rFonts w:ascii="Verdana" w:eastAsia="Verdana" w:hAnsi="Verdana" w:cs="Verdana"/>
          <w:color w:val="000000" w:themeColor="text1"/>
          <w:sz w:val="20"/>
          <w:szCs w:val="20"/>
        </w:rPr>
        <w:t>.</w:t>
      </w:r>
    </w:p>
    <w:p w14:paraId="32040D29" w14:textId="77777777" w:rsidR="00B531D9" w:rsidRPr="00414FDB" w:rsidRDefault="00B531D9" w:rsidP="00FC1F3C">
      <w:pPr>
        <w:pBdr>
          <w:top w:val="nil"/>
          <w:left w:val="nil"/>
          <w:bottom w:val="nil"/>
          <w:right w:val="nil"/>
          <w:between w:val="nil"/>
        </w:pBdr>
        <w:spacing w:line="312" w:lineRule="auto"/>
        <w:jc w:val="both"/>
        <w:rPr>
          <w:rFonts w:ascii="Verdana" w:eastAsia="Verdana" w:hAnsi="Verdana" w:cs="Verdana"/>
          <w:b/>
          <w:color w:val="000000" w:themeColor="text1"/>
          <w:sz w:val="20"/>
          <w:szCs w:val="20"/>
        </w:rPr>
      </w:pPr>
    </w:p>
    <w:p w14:paraId="44F48B82" w14:textId="4F0628DC" w:rsidR="00BF150A" w:rsidRPr="00414FDB" w:rsidRDefault="00BF150A" w:rsidP="00FC1F3C">
      <w:pPr>
        <w:pBdr>
          <w:top w:val="nil"/>
          <w:left w:val="nil"/>
          <w:bottom w:val="nil"/>
          <w:right w:val="nil"/>
          <w:between w:val="nil"/>
        </w:pBdr>
        <w:spacing w:line="312" w:lineRule="auto"/>
        <w:jc w:val="both"/>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Budget</w:t>
      </w:r>
      <w:r w:rsidR="00C547C9" w:rsidRPr="00414FDB">
        <w:rPr>
          <w:rFonts w:ascii="Verdana" w:eastAsia="Verdana" w:hAnsi="Verdana" w:cs="Verdana"/>
          <w:b/>
          <w:color w:val="000000" w:themeColor="text1"/>
          <w:sz w:val="20"/>
          <w:szCs w:val="20"/>
        </w:rPr>
        <w:t>:</w:t>
      </w:r>
    </w:p>
    <w:p w14:paraId="3A3A7239" w14:textId="33C3952F" w:rsidR="005D2BD0" w:rsidRPr="00414FDB" w:rsidRDefault="006E2D7E" w:rsidP="00FC1F3C">
      <w:pPr>
        <w:pBdr>
          <w:top w:val="nil"/>
          <w:left w:val="nil"/>
          <w:bottom w:val="nil"/>
          <w:right w:val="nil"/>
          <w:between w:val="nil"/>
        </w:pBdr>
        <w:spacing w:line="312" w:lineRule="auto"/>
        <w:jc w:val="both"/>
        <w:rPr>
          <w:rFonts w:ascii="Verdana" w:eastAsia="Verdana" w:hAnsi="Verdana" w:cs="Verdana"/>
          <w:color w:val="000000" w:themeColor="text1"/>
          <w:sz w:val="20"/>
          <w:szCs w:val="20"/>
        </w:rPr>
      </w:pPr>
      <w:r w:rsidRPr="00414FDB">
        <w:rPr>
          <w:rFonts w:ascii="Verdana" w:eastAsia="Verdana" w:hAnsi="Verdana" w:cs="Verdana"/>
          <w:bCs/>
          <w:color w:val="000000" w:themeColor="text1"/>
          <w:sz w:val="20"/>
          <w:szCs w:val="20"/>
        </w:rPr>
        <w:t xml:space="preserve">The </w:t>
      </w:r>
      <w:r w:rsidR="00B20723" w:rsidRPr="00414FDB">
        <w:rPr>
          <w:rFonts w:ascii="Verdana" w:eastAsia="Verdana" w:hAnsi="Verdana" w:cs="Verdana"/>
          <w:bCs/>
          <w:color w:val="000000" w:themeColor="text1"/>
          <w:sz w:val="20"/>
          <w:szCs w:val="20"/>
        </w:rPr>
        <w:t xml:space="preserve">total </w:t>
      </w:r>
      <w:r w:rsidRPr="00414FDB">
        <w:rPr>
          <w:rFonts w:ascii="Verdana" w:eastAsia="Verdana" w:hAnsi="Verdana" w:cs="Verdana"/>
          <w:bCs/>
          <w:color w:val="000000" w:themeColor="text1"/>
          <w:sz w:val="20"/>
          <w:szCs w:val="20"/>
        </w:rPr>
        <w:t>contract budget cannot exceed</w:t>
      </w:r>
      <w:r w:rsidRPr="00414FDB">
        <w:rPr>
          <w:rFonts w:ascii="Verdana" w:eastAsia="Verdana" w:hAnsi="Verdana" w:cs="Verdana"/>
          <w:b/>
          <w:color w:val="000000" w:themeColor="text1"/>
          <w:sz w:val="20"/>
          <w:szCs w:val="20"/>
        </w:rPr>
        <w:t xml:space="preserve"> EUR </w:t>
      </w:r>
      <w:r w:rsidR="00812321" w:rsidRPr="00414FDB">
        <w:rPr>
          <w:rFonts w:ascii="Verdana" w:eastAsia="Verdana" w:hAnsi="Verdana" w:cs="Verdana"/>
          <w:b/>
          <w:color w:val="000000" w:themeColor="text1"/>
          <w:sz w:val="20"/>
          <w:szCs w:val="20"/>
        </w:rPr>
        <w:t>3</w:t>
      </w:r>
      <w:r w:rsidR="0059313C" w:rsidRPr="00414FDB">
        <w:rPr>
          <w:rFonts w:ascii="Verdana" w:eastAsia="Verdana" w:hAnsi="Verdana" w:cs="Verdana"/>
          <w:b/>
          <w:color w:val="000000" w:themeColor="text1"/>
          <w:sz w:val="20"/>
          <w:szCs w:val="20"/>
        </w:rPr>
        <w:t>2</w:t>
      </w:r>
      <w:r w:rsidR="0083454E" w:rsidRPr="00414FDB">
        <w:rPr>
          <w:rFonts w:ascii="Verdana" w:eastAsia="Verdana" w:hAnsi="Verdana" w:cs="Verdana"/>
          <w:b/>
          <w:color w:val="000000" w:themeColor="text1"/>
          <w:sz w:val="20"/>
          <w:szCs w:val="20"/>
        </w:rPr>
        <w:t>,0</w:t>
      </w:r>
      <w:r w:rsidR="00A162B0" w:rsidRPr="00414FDB">
        <w:rPr>
          <w:rFonts w:ascii="Verdana" w:eastAsia="Verdana" w:hAnsi="Verdana" w:cs="Verdana"/>
          <w:b/>
          <w:color w:val="000000" w:themeColor="text1"/>
          <w:sz w:val="20"/>
          <w:szCs w:val="20"/>
        </w:rPr>
        <w:t>00</w:t>
      </w:r>
      <w:r w:rsidRPr="00414FDB">
        <w:rPr>
          <w:rFonts w:ascii="Verdana" w:eastAsia="Verdana" w:hAnsi="Verdana" w:cs="Verdana"/>
          <w:b/>
          <w:color w:val="000000" w:themeColor="text1"/>
          <w:sz w:val="20"/>
          <w:szCs w:val="20"/>
        </w:rPr>
        <w:t>.</w:t>
      </w:r>
    </w:p>
    <w:p w14:paraId="793CD9C1" w14:textId="77777777" w:rsidR="00E265E5" w:rsidRPr="00414FDB" w:rsidRDefault="00E265E5" w:rsidP="00FC1F3C">
      <w:pPr>
        <w:pStyle w:val="Heading1"/>
        <w:spacing w:before="0" w:after="0" w:line="312" w:lineRule="auto"/>
        <w:jc w:val="both"/>
        <w:rPr>
          <w:rFonts w:ascii="Verdana" w:eastAsia="Verdana" w:hAnsi="Verdana" w:cs="Verdana"/>
          <w:color w:val="000000" w:themeColor="text1"/>
          <w:sz w:val="20"/>
          <w:szCs w:val="20"/>
        </w:rPr>
      </w:pPr>
    </w:p>
    <w:p w14:paraId="6F3CCACD" w14:textId="3A5A4D79" w:rsidR="005D2BD0" w:rsidRPr="00414FDB" w:rsidRDefault="006E2D7E" w:rsidP="00FC1F3C">
      <w:pPr>
        <w:pStyle w:val="Heading1"/>
        <w:spacing w:before="0" w:after="0"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How to apply</w:t>
      </w:r>
      <w:r w:rsidR="00C547C9" w:rsidRPr="00414FDB">
        <w:rPr>
          <w:rFonts w:ascii="Verdana" w:eastAsia="Verdana" w:hAnsi="Verdana" w:cs="Verdana"/>
          <w:color w:val="000000" w:themeColor="text1"/>
          <w:sz w:val="20"/>
          <w:szCs w:val="20"/>
        </w:rPr>
        <w:t>:</w:t>
      </w:r>
    </w:p>
    <w:p w14:paraId="6135DEA2" w14:textId="76162056" w:rsidR="000A69BE" w:rsidRPr="00414FDB" w:rsidRDefault="006E2D7E" w:rsidP="00FC1F3C">
      <w:pPr>
        <w:widowControl w:val="0"/>
        <w:pBdr>
          <w:top w:val="nil"/>
          <w:left w:val="nil"/>
          <w:bottom w:val="nil"/>
          <w:right w:val="nil"/>
          <w:between w:val="nil"/>
        </w:pBdr>
        <w:spacing w:line="312" w:lineRule="auto"/>
        <w:jc w:val="both"/>
        <w:rPr>
          <w:rFonts w:ascii="Verdana" w:eastAsia="Verdana" w:hAnsi="Verdana" w:cs="Verdana"/>
          <w:color w:val="000000" w:themeColor="text1"/>
          <w:sz w:val="20"/>
          <w:szCs w:val="20"/>
        </w:rPr>
      </w:pPr>
      <w:bookmarkStart w:id="9" w:name="_heading=h.tyjcwt" w:colFirst="0" w:colLast="0"/>
      <w:bookmarkEnd w:id="9"/>
      <w:r w:rsidRPr="00414FDB">
        <w:rPr>
          <w:rFonts w:ascii="Verdana" w:eastAsia="Verdana" w:hAnsi="Verdana" w:cs="Verdana"/>
          <w:color w:val="000000" w:themeColor="text1"/>
          <w:sz w:val="20"/>
          <w:szCs w:val="20"/>
        </w:rPr>
        <w:t>The deadline f</w:t>
      </w:r>
      <w:r w:rsidR="006D5FDF" w:rsidRPr="00414FDB">
        <w:rPr>
          <w:rFonts w:ascii="Verdana" w:eastAsia="Verdana" w:hAnsi="Verdana" w:cs="Verdana"/>
          <w:color w:val="000000" w:themeColor="text1"/>
          <w:sz w:val="20"/>
          <w:szCs w:val="20"/>
        </w:rPr>
        <w:t>o</w:t>
      </w:r>
      <w:r w:rsidR="00812321" w:rsidRPr="00414FDB">
        <w:rPr>
          <w:rFonts w:ascii="Verdana" w:eastAsia="Verdana" w:hAnsi="Verdana" w:cs="Verdana"/>
          <w:color w:val="000000" w:themeColor="text1"/>
          <w:sz w:val="20"/>
          <w:szCs w:val="20"/>
        </w:rPr>
        <w:t xml:space="preserve">r submitting the proposals </w:t>
      </w:r>
      <w:r w:rsidR="00812321" w:rsidRPr="00414FDB">
        <w:rPr>
          <w:rFonts w:ascii="Verdana" w:eastAsia="Verdana" w:hAnsi="Verdana" w:cs="Verdana"/>
          <w:b/>
          <w:color w:val="000000" w:themeColor="text1"/>
          <w:sz w:val="20"/>
          <w:szCs w:val="20"/>
        </w:rPr>
        <w:t xml:space="preserve">is </w:t>
      </w:r>
      <w:r w:rsidR="008F066C">
        <w:rPr>
          <w:rFonts w:ascii="Verdana" w:eastAsia="Verdana" w:hAnsi="Verdana" w:cs="Verdana"/>
          <w:b/>
          <w:color w:val="000000" w:themeColor="text1"/>
          <w:sz w:val="20"/>
          <w:szCs w:val="20"/>
        </w:rPr>
        <w:t>28</w:t>
      </w:r>
      <w:r w:rsidR="001B3091" w:rsidRPr="00414FDB">
        <w:rPr>
          <w:rFonts w:ascii="Verdana" w:eastAsia="Verdana" w:hAnsi="Verdana" w:cs="Verdana"/>
          <w:b/>
          <w:color w:val="000000" w:themeColor="text1"/>
          <w:sz w:val="20"/>
          <w:szCs w:val="20"/>
        </w:rPr>
        <w:t xml:space="preserve"> February 2025, 18:00 Kyiv time</w:t>
      </w:r>
      <w:r w:rsidRPr="00414FDB">
        <w:rPr>
          <w:rFonts w:ascii="Verdana" w:eastAsia="Verdana" w:hAnsi="Verdana" w:cs="Verdana"/>
          <w:b/>
          <w:color w:val="000000" w:themeColor="text1"/>
          <w:sz w:val="20"/>
          <w:szCs w:val="20"/>
        </w:rPr>
        <w:t>.</w:t>
      </w:r>
      <w:r w:rsidRPr="00414FDB">
        <w:rPr>
          <w:rFonts w:ascii="Verdana" w:eastAsia="Verdana" w:hAnsi="Verdana" w:cs="Verdana"/>
          <w:color w:val="000000" w:themeColor="text1"/>
          <w:sz w:val="20"/>
          <w:szCs w:val="20"/>
        </w:rPr>
        <w:t xml:space="preserve"> </w:t>
      </w:r>
    </w:p>
    <w:p w14:paraId="6BCF6D7E" w14:textId="77777777" w:rsidR="00E265E5" w:rsidRPr="00414FDB" w:rsidRDefault="00E265E5" w:rsidP="00FC1F3C">
      <w:pPr>
        <w:widowControl w:val="0"/>
        <w:pBdr>
          <w:top w:val="nil"/>
          <w:left w:val="nil"/>
          <w:bottom w:val="nil"/>
          <w:right w:val="nil"/>
          <w:between w:val="nil"/>
        </w:pBdr>
        <w:spacing w:line="312" w:lineRule="auto"/>
        <w:jc w:val="both"/>
        <w:rPr>
          <w:rFonts w:ascii="Verdana" w:eastAsia="Verdana" w:hAnsi="Verdana" w:cs="Verdana"/>
          <w:color w:val="000000" w:themeColor="text1"/>
          <w:sz w:val="20"/>
          <w:szCs w:val="20"/>
        </w:rPr>
      </w:pPr>
    </w:p>
    <w:p w14:paraId="6AAAD680" w14:textId="4D3B3227" w:rsidR="005D2BD0" w:rsidRPr="00414FDB" w:rsidRDefault="006E2D7E" w:rsidP="00FC1F3C">
      <w:pPr>
        <w:widowControl w:val="0"/>
        <w:pBdr>
          <w:top w:val="nil"/>
          <w:left w:val="nil"/>
          <w:bottom w:val="nil"/>
          <w:right w:val="nil"/>
          <w:between w:val="nil"/>
        </w:pBd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 xml:space="preserve">The proposals shall be submitted within the above deadline to </w:t>
      </w:r>
      <w:hyperlink r:id="rId9" w:history="1">
        <w:r w:rsidR="0013795E" w:rsidRPr="00414FDB">
          <w:rPr>
            <w:rStyle w:val="Hyperlink"/>
            <w:rFonts w:ascii="Verdana" w:eastAsia="Verdana" w:hAnsi="Verdana" w:cs="Verdana"/>
            <w:color w:val="000000" w:themeColor="text1"/>
            <w:sz w:val="20"/>
            <w:szCs w:val="20"/>
          </w:rPr>
          <w:t>euaci@um.dk</w:t>
        </w:r>
      </w:hyperlink>
      <w:r w:rsidR="0013795E" w:rsidRPr="00414FDB">
        <w:rPr>
          <w:rFonts w:ascii="Verdana" w:eastAsia="Verdana" w:hAnsi="Verdana" w:cs="Verdana"/>
          <w:color w:val="000000" w:themeColor="text1"/>
          <w:sz w:val="20"/>
          <w:szCs w:val="20"/>
        </w:rPr>
        <w:t xml:space="preserve"> and </w:t>
      </w:r>
      <w:hyperlink r:id="rId10" w:history="1">
        <w:r w:rsidR="001B3091" w:rsidRPr="00414FDB">
          <w:rPr>
            <w:rStyle w:val="Hyperlink"/>
            <w:rFonts w:ascii="Verdana" w:eastAsia="Verdana" w:hAnsi="Verdana" w:cs="Verdana"/>
            <w:color w:val="000000" w:themeColor="text1"/>
            <w:sz w:val="20"/>
            <w:szCs w:val="20"/>
          </w:rPr>
          <w:t>tarslu@um.dk</w:t>
        </w:r>
      </w:hyperlink>
      <w:r w:rsidR="00BF150A" w:rsidRPr="00414FDB">
        <w:rPr>
          <w:rFonts w:ascii="Verdana" w:eastAsia="Verdana" w:hAnsi="Verdana" w:cs="Verdana"/>
          <w:color w:val="000000" w:themeColor="text1"/>
          <w:sz w:val="20"/>
          <w:szCs w:val="20"/>
          <w:u w:val="single"/>
        </w:rPr>
        <w:t xml:space="preserve"> </w:t>
      </w:r>
      <w:r w:rsidRPr="00414FDB">
        <w:rPr>
          <w:rFonts w:ascii="Verdana" w:eastAsia="Verdana" w:hAnsi="Verdana" w:cs="Verdana"/>
          <w:color w:val="000000" w:themeColor="text1"/>
          <w:sz w:val="20"/>
          <w:szCs w:val="20"/>
        </w:rPr>
        <w:t xml:space="preserve"> indicating the subject line “</w:t>
      </w:r>
      <w:r w:rsidR="00A162B0" w:rsidRPr="00414FDB">
        <w:rPr>
          <w:rFonts w:ascii="Verdana" w:eastAsia="Verdana" w:hAnsi="Verdana" w:cs="Verdana"/>
          <w:color w:val="000000" w:themeColor="text1"/>
          <w:sz w:val="20"/>
          <w:szCs w:val="20"/>
        </w:rPr>
        <w:t xml:space="preserve">Tender: </w:t>
      </w:r>
      <w:r w:rsidR="00BA0D01" w:rsidRPr="00767D25">
        <w:rPr>
          <w:rFonts w:ascii="Verdana" w:eastAsia="Verdana" w:hAnsi="Verdana" w:cs="Verdana"/>
          <w:color w:val="000000" w:themeColor="text1"/>
          <w:sz w:val="20"/>
          <w:szCs w:val="20"/>
        </w:rPr>
        <w:t>“</w:t>
      </w:r>
      <w:r w:rsidR="00CF7883" w:rsidRPr="00767D25">
        <w:rPr>
          <w:rFonts w:ascii="Verdana" w:eastAsia="Verdana" w:hAnsi="Verdana" w:cs="Verdana"/>
          <w:color w:val="000000" w:themeColor="text1"/>
          <w:sz w:val="20"/>
          <w:szCs w:val="20"/>
        </w:rPr>
        <w:t xml:space="preserve">Analysis of corruption risks and practices in </w:t>
      </w:r>
      <w:r w:rsidR="00754E49" w:rsidRPr="00767D25">
        <w:rPr>
          <w:rFonts w:ascii="Verdana" w:eastAsia="Verdana" w:hAnsi="Verdana" w:cs="Verdana"/>
          <w:color w:val="000000" w:themeColor="text1"/>
          <w:sz w:val="20"/>
          <w:szCs w:val="20"/>
        </w:rPr>
        <w:t xml:space="preserve">sphere of </w:t>
      </w:r>
      <w:r w:rsidR="00134065" w:rsidRPr="00767D25">
        <w:rPr>
          <w:rFonts w:ascii="Verdana" w:hAnsi="Verdana"/>
          <w:color w:val="000000" w:themeColor="text1"/>
          <w:sz w:val="20"/>
          <w:szCs w:val="20"/>
        </w:rPr>
        <w:t xml:space="preserve">Regional Policy and Coordination of Structural </w:t>
      </w:r>
      <w:proofErr w:type="spellStart"/>
      <w:r w:rsidR="00134065" w:rsidRPr="00767D25">
        <w:rPr>
          <w:rFonts w:ascii="Verdana" w:hAnsi="Verdana"/>
          <w:color w:val="000000" w:themeColor="text1"/>
          <w:sz w:val="20"/>
          <w:szCs w:val="20"/>
        </w:rPr>
        <w:t>Instruments</w:t>
      </w:r>
      <w:r w:rsidR="00767D25">
        <w:rPr>
          <w:rFonts w:ascii="Verdana" w:hAnsi="Verdana"/>
          <w:color w:val="000000" w:themeColor="text1"/>
          <w:sz w:val="20"/>
          <w:szCs w:val="20"/>
        </w:rPr>
        <w:t>_</w:t>
      </w:r>
      <w:r w:rsidR="00767D25" w:rsidRPr="00767D25">
        <w:rPr>
          <w:rFonts w:ascii="Verdana" w:hAnsi="Verdana"/>
          <w:i/>
          <w:iCs/>
          <w:color w:val="000000" w:themeColor="text1"/>
          <w:sz w:val="20"/>
          <w:szCs w:val="20"/>
        </w:rPr>
        <w:t>Name</w:t>
      </w:r>
      <w:proofErr w:type="spellEnd"/>
      <w:r w:rsidRPr="00767D25">
        <w:rPr>
          <w:rFonts w:ascii="Verdana" w:eastAsia="Verdana" w:hAnsi="Verdana" w:cs="Verdana"/>
          <w:color w:val="000000" w:themeColor="text1"/>
          <w:sz w:val="20"/>
          <w:szCs w:val="20"/>
        </w:rPr>
        <w:t>”.</w:t>
      </w:r>
      <w:r w:rsidRPr="00414FDB">
        <w:rPr>
          <w:rFonts w:ascii="Verdana" w:eastAsia="Verdana" w:hAnsi="Verdana" w:cs="Verdana"/>
          <w:color w:val="000000" w:themeColor="text1"/>
          <w:sz w:val="20"/>
          <w:szCs w:val="20"/>
        </w:rPr>
        <w:t xml:space="preserve"> </w:t>
      </w:r>
    </w:p>
    <w:p w14:paraId="5EA4D382" w14:textId="29770CAF" w:rsidR="00767D25" w:rsidRDefault="00767D25" w:rsidP="00FC1F3C">
      <w:pPr>
        <w:widowControl w:val="0"/>
        <w:pBdr>
          <w:top w:val="nil"/>
          <w:left w:val="nil"/>
          <w:bottom w:val="nil"/>
          <w:right w:val="nil"/>
          <w:between w:val="nil"/>
        </w:pBdr>
        <w:spacing w:line="312" w:lineRule="auto"/>
        <w:jc w:val="both"/>
        <w:rPr>
          <w:rFonts w:ascii="Verdana" w:eastAsia="Verdana" w:hAnsi="Verdana" w:cs="Verdana"/>
          <w:color w:val="000000" w:themeColor="text1"/>
          <w:sz w:val="20"/>
          <w:szCs w:val="20"/>
        </w:rPr>
      </w:pPr>
      <w:bookmarkStart w:id="10" w:name="_heading=h.3dy6vkm" w:colFirst="0" w:colLast="0"/>
      <w:bookmarkEnd w:id="10"/>
    </w:p>
    <w:p w14:paraId="572E6D3D" w14:textId="66792F58" w:rsidR="00767D25" w:rsidRDefault="00767D25" w:rsidP="00FC1F3C">
      <w:pPr>
        <w:widowControl w:val="0"/>
        <w:pBdr>
          <w:top w:val="nil"/>
          <w:left w:val="nil"/>
          <w:bottom w:val="nil"/>
          <w:right w:val="nil"/>
          <w:between w:val="nil"/>
        </w:pBdr>
        <w:spacing w:line="312" w:lineRule="auto"/>
        <w:jc w:val="both"/>
        <w:rPr>
          <w:rFonts w:ascii="Verdana" w:eastAsia="Verdana" w:hAnsi="Verdana" w:cs="Verdana"/>
          <w:color w:val="000000" w:themeColor="text1"/>
          <w:sz w:val="20"/>
          <w:szCs w:val="20"/>
        </w:rPr>
      </w:pPr>
      <w:r w:rsidRPr="00767D25">
        <w:rPr>
          <w:rFonts w:ascii="Verdana" w:eastAsia="Verdana" w:hAnsi="Verdana" w:cs="Verdana"/>
          <w:color w:val="000000" w:themeColor="text1"/>
          <w:sz w:val="20"/>
          <w:szCs w:val="20"/>
        </w:rPr>
        <w:t>The applicants will receive an auto-reply from euaci@um.dk when the application is received. If an auto-reply is not received, please contact the EUACI.</w:t>
      </w:r>
    </w:p>
    <w:p w14:paraId="2E7A6B67" w14:textId="77777777" w:rsidR="00767D25" w:rsidRDefault="00767D25" w:rsidP="00FC1F3C">
      <w:pPr>
        <w:widowControl w:val="0"/>
        <w:pBdr>
          <w:top w:val="nil"/>
          <w:left w:val="nil"/>
          <w:bottom w:val="nil"/>
          <w:right w:val="nil"/>
          <w:between w:val="nil"/>
        </w:pBdr>
        <w:spacing w:line="312" w:lineRule="auto"/>
        <w:jc w:val="both"/>
        <w:rPr>
          <w:rFonts w:ascii="Verdana" w:eastAsia="Verdana" w:hAnsi="Verdana" w:cs="Verdana"/>
          <w:color w:val="000000" w:themeColor="text1"/>
          <w:sz w:val="20"/>
          <w:szCs w:val="20"/>
        </w:rPr>
      </w:pPr>
    </w:p>
    <w:p w14:paraId="11335305" w14:textId="7452FB2A" w:rsidR="00406CA0" w:rsidRPr="00414FDB" w:rsidRDefault="006E2D7E" w:rsidP="00FC1F3C">
      <w:pPr>
        <w:widowControl w:val="0"/>
        <w:pBdr>
          <w:top w:val="nil"/>
          <w:left w:val="nil"/>
          <w:bottom w:val="nil"/>
          <w:right w:val="nil"/>
          <w:between w:val="nil"/>
        </w:pBdr>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Bidding language: English.</w:t>
      </w:r>
    </w:p>
    <w:p w14:paraId="67E7D7AF" w14:textId="77777777" w:rsidR="00E265E5" w:rsidRPr="00414FDB" w:rsidRDefault="00E265E5" w:rsidP="00FC1F3C">
      <w:pPr>
        <w:spacing w:line="312" w:lineRule="auto"/>
        <w:jc w:val="both"/>
        <w:rPr>
          <w:rFonts w:ascii="Verdana" w:eastAsia="Verdana" w:hAnsi="Verdana" w:cs="Verdana"/>
          <w:color w:val="000000" w:themeColor="text1"/>
          <w:sz w:val="20"/>
          <w:szCs w:val="20"/>
        </w:rPr>
      </w:pPr>
    </w:p>
    <w:p w14:paraId="1E867FD8" w14:textId="49E382EB" w:rsidR="005D2BD0" w:rsidRPr="00414FDB" w:rsidRDefault="006E2D7E" w:rsidP="00FC1F3C">
      <w:pPr>
        <w:spacing w:line="312" w:lineRule="auto"/>
        <w:jc w:val="both"/>
        <w:rPr>
          <w:rFonts w:ascii="Verdana" w:eastAsia="Verdana" w:hAnsi="Verdana"/>
          <w:color w:val="000000" w:themeColor="text1"/>
          <w:sz w:val="20"/>
          <w:szCs w:val="20"/>
        </w:rPr>
      </w:pPr>
      <w:r w:rsidRPr="00414FDB">
        <w:rPr>
          <w:rFonts w:ascii="Verdana" w:eastAsia="Verdana" w:hAnsi="Verdana" w:cs="Verdana"/>
          <w:color w:val="000000" w:themeColor="text1"/>
          <w:sz w:val="20"/>
          <w:szCs w:val="20"/>
        </w:rPr>
        <w:t xml:space="preserve">Any clarification questions for the bid request should be addressed to </w:t>
      </w:r>
      <w:hyperlink r:id="rId11" w:history="1">
        <w:r w:rsidR="00BF150A" w:rsidRPr="00414FDB">
          <w:rPr>
            <w:rStyle w:val="Hyperlink"/>
            <w:rFonts w:ascii="Verdana" w:eastAsia="Verdana" w:hAnsi="Verdana" w:cs="Verdana"/>
            <w:color w:val="000000" w:themeColor="text1"/>
            <w:sz w:val="20"/>
            <w:szCs w:val="20"/>
          </w:rPr>
          <w:t>euaci@um.dk</w:t>
        </w:r>
      </w:hyperlink>
      <w:r w:rsidR="00BF150A" w:rsidRPr="00414FDB">
        <w:rPr>
          <w:rFonts w:ascii="Verdana" w:eastAsia="Verdana" w:hAnsi="Verdana" w:cs="Verdana"/>
          <w:color w:val="000000" w:themeColor="text1"/>
          <w:sz w:val="20"/>
          <w:szCs w:val="20"/>
        </w:rPr>
        <w:t xml:space="preserve"> </w:t>
      </w:r>
      <w:r w:rsidR="0013795E" w:rsidRPr="00414FDB">
        <w:rPr>
          <w:rFonts w:ascii="Verdana" w:eastAsia="Verdana" w:hAnsi="Verdana" w:cs="Verdana"/>
          <w:color w:val="000000" w:themeColor="text1"/>
          <w:sz w:val="20"/>
          <w:szCs w:val="20"/>
        </w:rPr>
        <w:t xml:space="preserve">and </w:t>
      </w:r>
      <w:hyperlink r:id="rId12" w:history="1">
        <w:r w:rsidR="00B35F70" w:rsidRPr="00414FDB">
          <w:rPr>
            <w:rStyle w:val="Hyperlink"/>
            <w:rFonts w:ascii="Verdana" w:eastAsia="Verdana" w:hAnsi="Verdana" w:cs="Verdana"/>
            <w:color w:val="000000" w:themeColor="text1"/>
            <w:sz w:val="20"/>
            <w:szCs w:val="20"/>
          </w:rPr>
          <w:t>dmyiak@um.dk</w:t>
        </w:r>
      </w:hyperlink>
      <w:r w:rsidR="0013795E" w:rsidRPr="00414FDB">
        <w:rPr>
          <w:rFonts w:ascii="Verdana" w:eastAsia="Verdana" w:hAnsi="Verdana" w:cs="Verdana"/>
          <w:color w:val="000000" w:themeColor="text1"/>
          <w:sz w:val="20"/>
          <w:szCs w:val="20"/>
        </w:rPr>
        <w:t xml:space="preserve">, </w:t>
      </w:r>
      <w:r w:rsidR="0013795E" w:rsidRPr="00414FDB">
        <w:rPr>
          <w:rFonts w:ascii="Verdana" w:eastAsia="Verdana" w:hAnsi="Verdana" w:cs="Verdana"/>
          <w:b/>
          <w:color w:val="000000" w:themeColor="text1"/>
          <w:sz w:val="20"/>
          <w:szCs w:val="20"/>
        </w:rPr>
        <w:t xml:space="preserve">no later than </w:t>
      </w:r>
      <w:r w:rsidR="00440C8E">
        <w:rPr>
          <w:rFonts w:ascii="Verdana" w:eastAsia="Verdana" w:hAnsi="Verdana" w:cs="Verdana"/>
          <w:b/>
          <w:color w:val="000000" w:themeColor="text1"/>
          <w:sz w:val="20"/>
          <w:szCs w:val="20"/>
        </w:rPr>
        <w:t>20</w:t>
      </w:r>
      <w:r w:rsidR="00BF150A" w:rsidRPr="00414FDB">
        <w:rPr>
          <w:rFonts w:ascii="Verdana" w:eastAsia="Verdana" w:hAnsi="Verdana" w:cs="Verdana"/>
          <w:b/>
          <w:color w:val="000000" w:themeColor="text1"/>
          <w:sz w:val="20"/>
          <w:szCs w:val="20"/>
        </w:rPr>
        <w:t xml:space="preserve"> </w:t>
      </w:r>
      <w:r w:rsidR="00B35F70" w:rsidRPr="00414FDB">
        <w:rPr>
          <w:rFonts w:ascii="Verdana" w:eastAsia="Verdana" w:hAnsi="Verdana" w:cs="Verdana"/>
          <w:b/>
          <w:color w:val="000000" w:themeColor="text1"/>
          <w:sz w:val="20"/>
          <w:szCs w:val="20"/>
        </w:rPr>
        <w:t>February</w:t>
      </w:r>
      <w:r w:rsidRPr="00414FDB">
        <w:rPr>
          <w:rFonts w:ascii="Verdana" w:eastAsia="Verdana" w:hAnsi="Verdana" w:cs="Verdana"/>
          <w:b/>
          <w:color w:val="000000" w:themeColor="text1"/>
          <w:sz w:val="20"/>
          <w:szCs w:val="20"/>
        </w:rPr>
        <w:t xml:space="preserve"> 202</w:t>
      </w:r>
      <w:r w:rsidR="001B3091" w:rsidRPr="00414FDB">
        <w:rPr>
          <w:rFonts w:ascii="Verdana" w:eastAsia="Verdana" w:hAnsi="Verdana" w:cs="Verdana"/>
          <w:b/>
          <w:color w:val="000000" w:themeColor="text1"/>
          <w:sz w:val="20"/>
          <w:szCs w:val="20"/>
        </w:rPr>
        <w:t>5</w:t>
      </w:r>
      <w:r w:rsidRPr="00414FDB">
        <w:rPr>
          <w:rFonts w:ascii="Verdana" w:eastAsia="Verdana" w:hAnsi="Verdana" w:cs="Verdana"/>
          <w:b/>
          <w:color w:val="000000" w:themeColor="text1"/>
          <w:sz w:val="20"/>
          <w:szCs w:val="20"/>
        </w:rPr>
        <w:t>, 18:00 Kyiv time.</w:t>
      </w:r>
    </w:p>
    <w:p w14:paraId="34C4A447" w14:textId="77777777" w:rsidR="00E265E5" w:rsidRPr="00414FDB" w:rsidRDefault="00E265E5" w:rsidP="00FC1F3C">
      <w:pPr>
        <w:pStyle w:val="Heading1"/>
        <w:spacing w:before="0" w:after="0" w:line="312" w:lineRule="auto"/>
        <w:rPr>
          <w:rFonts w:ascii="Verdana" w:eastAsia="Verdana" w:hAnsi="Verdana" w:cs="Verdana"/>
          <w:color w:val="000000" w:themeColor="text1"/>
          <w:sz w:val="20"/>
          <w:szCs w:val="20"/>
        </w:rPr>
      </w:pPr>
    </w:p>
    <w:p w14:paraId="28E33F10" w14:textId="2E7AB6D4" w:rsidR="005D2BD0" w:rsidRPr="00414FDB" w:rsidRDefault="006E2D7E" w:rsidP="00FC1F3C">
      <w:pPr>
        <w:pStyle w:val="Heading1"/>
        <w:spacing w:before="0" w:after="0" w:line="312" w:lineRule="auto"/>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Evaluation criteria:</w:t>
      </w:r>
    </w:p>
    <w:p w14:paraId="0FFFA020" w14:textId="1D1384C9" w:rsidR="005D2BD0" w:rsidRPr="00414FDB" w:rsidRDefault="006E2D7E" w:rsidP="00FC1F3C">
      <w:pPr>
        <w:spacing w:line="312" w:lineRule="auto"/>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 xml:space="preserve">Bids will be evaluated </w:t>
      </w:r>
      <w:r w:rsidR="009243AC" w:rsidRPr="00414FDB">
        <w:rPr>
          <w:rFonts w:ascii="Verdana" w:eastAsia="Verdana" w:hAnsi="Verdana" w:cs="Verdana"/>
          <w:color w:val="000000" w:themeColor="text1"/>
          <w:sz w:val="20"/>
          <w:szCs w:val="20"/>
        </w:rPr>
        <w:t xml:space="preserve">against </w:t>
      </w:r>
      <w:r w:rsidRPr="00414FDB">
        <w:rPr>
          <w:rFonts w:ascii="Verdana" w:eastAsia="Verdana" w:hAnsi="Verdana" w:cs="Verdana"/>
          <w:color w:val="000000" w:themeColor="text1"/>
          <w:sz w:val="20"/>
          <w:szCs w:val="20"/>
        </w:rPr>
        <w:t>the criteria provided below:</w:t>
      </w:r>
    </w:p>
    <w:tbl>
      <w:tblPr>
        <w:tblStyle w:val="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6662"/>
        <w:gridCol w:w="2571"/>
      </w:tblGrid>
      <w:tr w:rsidR="00793854" w:rsidRPr="00414FDB" w14:paraId="06B328BC" w14:textId="77777777">
        <w:trPr>
          <w:trHeight w:val="468"/>
        </w:trPr>
        <w:tc>
          <w:tcPr>
            <w:tcW w:w="397" w:type="dxa"/>
            <w:shd w:val="clear" w:color="auto" w:fill="8DB3E2"/>
          </w:tcPr>
          <w:p w14:paraId="5CAE9FB3" w14:textId="77777777" w:rsidR="005D2BD0" w:rsidRPr="00414FDB" w:rsidRDefault="006E2D7E" w:rsidP="00FC1F3C">
            <w:pPr>
              <w:spacing w:line="312" w:lineRule="auto"/>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w:t>
            </w:r>
          </w:p>
        </w:tc>
        <w:tc>
          <w:tcPr>
            <w:tcW w:w="6662" w:type="dxa"/>
            <w:shd w:val="clear" w:color="auto" w:fill="8DB3E2"/>
          </w:tcPr>
          <w:p w14:paraId="32317915" w14:textId="77777777" w:rsidR="005D2BD0" w:rsidRPr="00414FDB" w:rsidRDefault="006E2D7E" w:rsidP="00FC1F3C">
            <w:pPr>
              <w:spacing w:line="312" w:lineRule="auto"/>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Criteria</w:t>
            </w:r>
          </w:p>
        </w:tc>
        <w:tc>
          <w:tcPr>
            <w:tcW w:w="2571" w:type="dxa"/>
            <w:shd w:val="clear" w:color="auto" w:fill="8DB3E2"/>
          </w:tcPr>
          <w:p w14:paraId="2EFEF96A" w14:textId="77777777" w:rsidR="005D2BD0" w:rsidRPr="00414FDB" w:rsidRDefault="006E2D7E" w:rsidP="00FC1F3C">
            <w:pPr>
              <w:spacing w:line="312" w:lineRule="auto"/>
              <w:jc w:val="center"/>
              <w:rPr>
                <w:rFonts w:ascii="Verdana" w:eastAsia="Verdana" w:hAnsi="Verdana" w:cs="Verdana"/>
                <w:b/>
                <w:color w:val="000000" w:themeColor="text1"/>
                <w:sz w:val="20"/>
                <w:szCs w:val="20"/>
              </w:rPr>
            </w:pPr>
            <w:r w:rsidRPr="00414FDB">
              <w:rPr>
                <w:rFonts w:ascii="Verdana" w:eastAsia="Verdana" w:hAnsi="Verdana" w:cs="Verdana"/>
                <w:b/>
                <w:color w:val="000000" w:themeColor="text1"/>
                <w:sz w:val="20"/>
                <w:szCs w:val="20"/>
              </w:rPr>
              <w:t>Weight</w:t>
            </w:r>
          </w:p>
        </w:tc>
      </w:tr>
      <w:tr w:rsidR="00793854" w:rsidRPr="00414FDB" w14:paraId="470BF229" w14:textId="77777777">
        <w:trPr>
          <w:trHeight w:val="77"/>
        </w:trPr>
        <w:tc>
          <w:tcPr>
            <w:tcW w:w="397" w:type="dxa"/>
          </w:tcPr>
          <w:p w14:paraId="222E63E1" w14:textId="77777777" w:rsidR="005D2BD0" w:rsidRPr="00414FDB" w:rsidRDefault="006E2D7E" w:rsidP="00FC1F3C">
            <w:pPr>
              <w:spacing w:line="312" w:lineRule="auto"/>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1</w:t>
            </w:r>
          </w:p>
        </w:tc>
        <w:tc>
          <w:tcPr>
            <w:tcW w:w="6662" w:type="dxa"/>
          </w:tcPr>
          <w:p w14:paraId="534DB305" w14:textId="22F45B3F" w:rsidR="005D2BD0" w:rsidRPr="00414FDB" w:rsidRDefault="006E2D7E" w:rsidP="00FC1F3C">
            <w:pPr>
              <w:tabs>
                <w:tab w:val="left" w:pos="426"/>
              </w:tabs>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Criterion</w:t>
            </w:r>
            <w:r w:rsidR="00767D25">
              <w:rPr>
                <w:rFonts w:ascii="Verdana" w:eastAsia="Verdana" w:hAnsi="Verdana" w:cs="Verdana"/>
                <w:color w:val="000000" w:themeColor="text1"/>
                <w:sz w:val="20"/>
                <w:szCs w:val="20"/>
              </w:rPr>
              <w:t xml:space="preserve"> </w:t>
            </w:r>
            <w:r w:rsidRPr="00414FDB">
              <w:rPr>
                <w:rFonts w:ascii="Verdana" w:eastAsia="Verdana" w:hAnsi="Verdana" w:cs="Verdana"/>
                <w:color w:val="000000" w:themeColor="text1"/>
                <w:sz w:val="20"/>
                <w:szCs w:val="20"/>
              </w:rPr>
              <w:t xml:space="preserve">1: Professional experience, </w:t>
            </w:r>
            <w:r w:rsidR="00CF7883" w:rsidRPr="00414FDB">
              <w:rPr>
                <w:rFonts w:ascii="Verdana" w:eastAsia="Verdana" w:hAnsi="Verdana" w:cs="Verdana"/>
                <w:color w:val="000000" w:themeColor="text1"/>
                <w:sz w:val="20"/>
                <w:szCs w:val="20"/>
              </w:rPr>
              <w:t xml:space="preserve">including </w:t>
            </w:r>
            <w:r w:rsidRPr="00414FDB">
              <w:rPr>
                <w:rFonts w:ascii="Verdana" w:eastAsia="Verdana" w:hAnsi="Verdana" w:cs="Verdana"/>
                <w:color w:val="000000" w:themeColor="text1"/>
                <w:sz w:val="20"/>
                <w:szCs w:val="20"/>
              </w:rPr>
              <w:t>the length                 of experience</w:t>
            </w:r>
            <w:r w:rsidR="00CF7883" w:rsidRPr="00414FDB">
              <w:rPr>
                <w:rFonts w:ascii="Verdana" w:eastAsia="Verdana" w:hAnsi="Verdana" w:cs="Verdana"/>
                <w:color w:val="000000" w:themeColor="text1"/>
                <w:sz w:val="20"/>
                <w:szCs w:val="20"/>
              </w:rPr>
              <w:t xml:space="preserve">, </w:t>
            </w:r>
            <w:r w:rsidRPr="00414FDB">
              <w:rPr>
                <w:rFonts w:ascii="Verdana" w:eastAsia="Verdana" w:hAnsi="Verdana" w:cs="Verdana"/>
                <w:color w:val="000000" w:themeColor="text1"/>
                <w:sz w:val="20"/>
                <w:szCs w:val="20"/>
              </w:rPr>
              <w:t xml:space="preserve">the proven track record of practical expertise </w:t>
            </w:r>
            <w:r w:rsidR="00E265E5" w:rsidRPr="00414FDB">
              <w:rPr>
                <w:rFonts w:ascii="Verdana" w:eastAsia="Verdana" w:hAnsi="Verdana" w:cs="Verdana"/>
                <w:color w:val="000000" w:themeColor="text1"/>
                <w:sz w:val="20"/>
                <w:szCs w:val="20"/>
              </w:rPr>
              <w:t xml:space="preserve">                    </w:t>
            </w:r>
            <w:r w:rsidRPr="00414FDB">
              <w:rPr>
                <w:rFonts w:ascii="Verdana" w:eastAsia="Verdana" w:hAnsi="Verdana" w:cs="Verdana"/>
                <w:color w:val="000000" w:themeColor="text1"/>
                <w:sz w:val="20"/>
                <w:szCs w:val="20"/>
              </w:rPr>
              <w:t>in the given field</w:t>
            </w:r>
            <w:r w:rsidR="00CF7883" w:rsidRPr="00414FDB">
              <w:rPr>
                <w:rFonts w:ascii="Verdana" w:eastAsia="Verdana" w:hAnsi="Verdana" w:cs="Verdana"/>
                <w:color w:val="000000" w:themeColor="text1"/>
                <w:sz w:val="20"/>
                <w:szCs w:val="20"/>
              </w:rPr>
              <w:t>, quality of example of the analytical product provided</w:t>
            </w:r>
          </w:p>
        </w:tc>
        <w:tc>
          <w:tcPr>
            <w:tcW w:w="2571" w:type="dxa"/>
          </w:tcPr>
          <w:p w14:paraId="66D9A7EC" w14:textId="19A30626" w:rsidR="005D2BD0" w:rsidRPr="00414FDB" w:rsidRDefault="00440C8E" w:rsidP="00FC1F3C">
            <w:pPr>
              <w:spacing w:line="312" w:lineRule="auto"/>
              <w:jc w:val="center"/>
              <w:rPr>
                <w:rFonts w:ascii="Verdana" w:eastAsia="Verdana" w:hAnsi="Verdana" w:cs="Verdana"/>
                <w:color w:val="000000" w:themeColor="text1"/>
                <w:sz w:val="20"/>
                <w:szCs w:val="20"/>
              </w:rPr>
            </w:pPr>
            <w:r>
              <w:rPr>
                <w:rFonts w:ascii="Verdana" w:eastAsia="Verdana" w:hAnsi="Verdana" w:cs="Verdana"/>
                <w:color w:val="000000" w:themeColor="text1"/>
                <w:sz w:val="20"/>
                <w:szCs w:val="20"/>
              </w:rPr>
              <w:t>70</w:t>
            </w:r>
            <w:r w:rsidR="006E2D7E" w:rsidRPr="00414FDB">
              <w:rPr>
                <w:rFonts w:ascii="Verdana" w:eastAsia="Verdana" w:hAnsi="Verdana" w:cs="Verdana"/>
                <w:color w:val="000000" w:themeColor="text1"/>
                <w:sz w:val="20"/>
                <w:szCs w:val="20"/>
              </w:rPr>
              <w:t>%</w:t>
            </w:r>
          </w:p>
        </w:tc>
      </w:tr>
      <w:tr w:rsidR="00793854" w:rsidRPr="00414FDB" w14:paraId="759A6156" w14:textId="77777777">
        <w:tc>
          <w:tcPr>
            <w:tcW w:w="397" w:type="dxa"/>
          </w:tcPr>
          <w:p w14:paraId="03C107A3" w14:textId="5364CE1B" w:rsidR="005D2BD0" w:rsidRPr="00414FDB" w:rsidRDefault="00767D25" w:rsidP="00FC1F3C">
            <w:pPr>
              <w:spacing w:line="312" w:lineRule="auto"/>
              <w:rPr>
                <w:rFonts w:ascii="Verdana" w:eastAsia="Verdana" w:hAnsi="Verdana" w:cs="Verdana"/>
                <w:color w:val="000000" w:themeColor="text1"/>
                <w:sz w:val="20"/>
                <w:szCs w:val="20"/>
              </w:rPr>
            </w:pPr>
            <w:r>
              <w:rPr>
                <w:rFonts w:ascii="Verdana" w:eastAsia="Verdana" w:hAnsi="Verdana" w:cs="Verdana"/>
                <w:color w:val="000000" w:themeColor="text1"/>
                <w:sz w:val="20"/>
                <w:szCs w:val="20"/>
              </w:rPr>
              <w:t>2</w:t>
            </w:r>
          </w:p>
        </w:tc>
        <w:tc>
          <w:tcPr>
            <w:tcW w:w="6662" w:type="dxa"/>
          </w:tcPr>
          <w:p w14:paraId="1F4EB8BB" w14:textId="1E2FAB69" w:rsidR="005D2BD0" w:rsidRPr="00414FDB" w:rsidRDefault="006E2D7E" w:rsidP="00FC1F3C">
            <w:pPr>
              <w:tabs>
                <w:tab w:val="left" w:pos="426"/>
              </w:tabs>
              <w:spacing w:line="312" w:lineRule="auto"/>
              <w:jc w:val="both"/>
              <w:rPr>
                <w:rFonts w:ascii="Verdana" w:eastAsia="Verdana" w:hAnsi="Verdana" w:cs="Verdana"/>
                <w:color w:val="000000" w:themeColor="text1"/>
                <w:sz w:val="20"/>
                <w:szCs w:val="20"/>
              </w:rPr>
            </w:pPr>
            <w:r w:rsidRPr="00414FDB">
              <w:rPr>
                <w:rFonts w:ascii="Verdana" w:eastAsia="Verdana" w:hAnsi="Verdana" w:cs="Verdana"/>
                <w:color w:val="000000" w:themeColor="text1"/>
                <w:sz w:val="20"/>
                <w:szCs w:val="20"/>
              </w:rPr>
              <w:t xml:space="preserve">Criterion </w:t>
            </w:r>
            <w:r w:rsidR="00440C8E">
              <w:rPr>
                <w:rFonts w:ascii="Verdana" w:eastAsia="Verdana" w:hAnsi="Verdana" w:cs="Verdana"/>
                <w:color w:val="000000" w:themeColor="text1"/>
                <w:sz w:val="20"/>
                <w:szCs w:val="20"/>
              </w:rPr>
              <w:t>2</w:t>
            </w:r>
            <w:r w:rsidRPr="00414FDB">
              <w:rPr>
                <w:rFonts w:ascii="Verdana" w:eastAsia="Verdana" w:hAnsi="Verdana" w:cs="Verdana"/>
                <w:color w:val="000000" w:themeColor="text1"/>
                <w:sz w:val="20"/>
                <w:szCs w:val="20"/>
              </w:rPr>
              <w:t xml:space="preserve">: </w:t>
            </w:r>
            <w:r w:rsidR="00CF7883" w:rsidRPr="00414FDB">
              <w:rPr>
                <w:rFonts w:ascii="Verdana" w:eastAsia="Verdana" w:hAnsi="Verdana" w:cs="Verdana"/>
                <w:color w:val="000000" w:themeColor="text1"/>
                <w:sz w:val="20"/>
                <w:szCs w:val="20"/>
              </w:rPr>
              <w:t>F</w:t>
            </w:r>
            <w:r w:rsidRPr="00414FDB">
              <w:rPr>
                <w:rFonts w:ascii="Verdana" w:eastAsia="Verdana" w:hAnsi="Verdana" w:cs="Verdana"/>
                <w:color w:val="000000" w:themeColor="text1"/>
                <w:sz w:val="20"/>
                <w:szCs w:val="20"/>
              </w:rPr>
              <w:t>inancial offer</w:t>
            </w:r>
          </w:p>
          <w:p w14:paraId="2A11A079" w14:textId="77777777" w:rsidR="005D2BD0" w:rsidRPr="00414FDB" w:rsidRDefault="005D2BD0" w:rsidP="00FC1F3C">
            <w:pPr>
              <w:tabs>
                <w:tab w:val="left" w:pos="426"/>
              </w:tabs>
              <w:spacing w:line="312" w:lineRule="auto"/>
              <w:jc w:val="both"/>
              <w:rPr>
                <w:rFonts w:ascii="Verdana" w:eastAsia="Verdana" w:hAnsi="Verdana" w:cs="Verdana"/>
                <w:color w:val="000000" w:themeColor="text1"/>
                <w:sz w:val="20"/>
                <w:szCs w:val="20"/>
              </w:rPr>
            </w:pPr>
          </w:p>
        </w:tc>
        <w:tc>
          <w:tcPr>
            <w:tcW w:w="2571" w:type="dxa"/>
          </w:tcPr>
          <w:p w14:paraId="014600D3" w14:textId="28348933" w:rsidR="005D2BD0" w:rsidRPr="00414FDB" w:rsidRDefault="00440C8E" w:rsidP="00FC1F3C">
            <w:pPr>
              <w:spacing w:line="312" w:lineRule="auto"/>
              <w:jc w:val="center"/>
              <w:rPr>
                <w:rFonts w:ascii="Verdana" w:eastAsia="Verdana" w:hAnsi="Verdana" w:cs="Verdana"/>
                <w:color w:val="000000" w:themeColor="text1"/>
                <w:sz w:val="20"/>
                <w:szCs w:val="20"/>
              </w:rPr>
            </w:pPr>
            <w:r>
              <w:rPr>
                <w:rFonts w:ascii="Verdana" w:eastAsia="Verdana" w:hAnsi="Verdana" w:cs="Verdana"/>
                <w:color w:val="000000" w:themeColor="text1"/>
                <w:sz w:val="20"/>
                <w:szCs w:val="20"/>
              </w:rPr>
              <w:t>30</w:t>
            </w:r>
            <w:r w:rsidR="006E2D7E" w:rsidRPr="00414FDB">
              <w:rPr>
                <w:rFonts w:ascii="Verdana" w:eastAsia="Verdana" w:hAnsi="Verdana" w:cs="Verdana"/>
                <w:color w:val="000000" w:themeColor="text1"/>
                <w:sz w:val="20"/>
                <w:szCs w:val="20"/>
              </w:rPr>
              <w:t>%</w:t>
            </w:r>
          </w:p>
        </w:tc>
      </w:tr>
    </w:tbl>
    <w:p w14:paraId="3E951369" w14:textId="77777777" w:rsidR="005D2BD0" w:rsidRPr="00414FDB" w:rsidRDefault="005D2BD0" w:rsidP="00FC1F3C">
      <w:pPr>
        <w:spacing w:line="312" w:lineRule="auto"/>
        <w:rPr>
          <w:rFonts w:ascii="Verdana" w:eastAsia="Verdana" w:hAnsi="Verdana" w:cs="Verdana"/>
          <w:color w:val="000000" w:themeColor="text1"/>
          <w:sz w:val="20"/>
          <w:szCs w:val="20"/>
        </w:rPr>
      </w:pPr>
    </w:p>
    <w:sectPr w:rsidR="005D2BD0" w:rsidRPr="00414FDB">
      <w:headerReference w:type="default" r:id="rId13"/>
      <w:footerReference w:type="default" r:id="rId14"/>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F5F1" w14:textId="77777777" w:rsidR="00A40EFE" w:rsidRDefault="00A40EFE">
      <w:r>
        <w:separator/>
      </w:r>
    </w:p>
  </w:endnote>
  <w:endnote w:type="continuationSeparator" w:id="0">
    <w:p w14:paraId="26087216" w14:textId="77777777" w:rsidR="00A40EFE" w:rsidRDefault="00A4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6CCA" w14:textId="77777777" w:rsidR="00A40EFE" w:rsidRDefault="00A40EFE">
      <w:r>
        <w:separator/>
      </w:r>
    </w:p>
  </w:footnote>
  <w:footnote w:type="continuationSeparator" w:id="0">
    <w:p w14:paraId="3EDE91D4" w14:textId="77777777" w:rsidR="00A40EFE" w:rsidRDefault="00A40EFE">
      <w:r>
        <w:continuationSeparator/>
      </w:r>
    </w:p>
  </w:footnote>
  <w:footnote w:id="1">
    <w:p w14:paraId="695B2046" w14:textId="2396DEA0" w:rsidR="001C0FA0" w:rsidRPr="001C0FA0" w:rsidRDefault="001C0FA0">
      <w:pPr>
        <w:pStyle w:val="FootnoteText"/>
        <w:rPr>
          <w:lang w:val="en-US"/>
        </w:rPr>
      </w:pPr>
      <w:r w:rsidRPr="00DF267F">
        <w:rPr>
          <w:rStyle w:val="FootnoteReference"/>
        </w:rPr>
        <w:footnoteRef/>
      </w:r>
      <w:r w:rsidRPr="00DF267F">
        <w:t xml:space="preserve"> </w:t>
      </w:r>
      <w:hyperlink r:id="rId1" w:history="1">
        <w:r w:rsidRPr="00DF267F">
          <w:rPr>
            <w:rStyle w:val="Hyperlink"/>
          </w:rPr>
          <w:t>https://neighbourhood-enlargement.ec.europa.eu/system/files/2023-11/SWD_2023_699%20Ukraine%20report.pdf</w:t>
        </w:r>
      </w:hyperlink>
      <w:r>
        <w:t xml:space="preserve"> </w:t>
      </w:r>
    </w:p>
  </w:footnote>
  <w:footnote w:id="2">
    <w:p w14:paraId="7FF6FE61" w14:textId="647D6C60" w:rsidR="00D94558" w:rsidRPr="00D94558" w:rsidRDefault="00D94558">
      <w:pPr>
        <w:pStyle w:val="FootnoteText"/>
        <w:rPr>
          <w:lang w:val="en-IE"/>
        </w:rPr>
      </w:pPr>
      <w:r>
        <w:rPr>
          <w:rStyle w:val="FootnoteReference"/>
        </w:rPr>
        <w:footnoteRef/>
      </w:r>
      <w:r w:rsidRPr="00D94558">
        <w:rPr>
          <w:lang w:val="en-IE"/>
        </w:rPr>
        <w:t xml:space="preserve"> Except for Regulation (EC) No 1082/2006 on E</w:t>
      </w:r>
      <w:r>
        <w:rPr>
          <w:lang w:val="en-IE"/>
        </w:rPr>
        <w:t xml:space="preserve">uropean </w:t>
      </w:r>
      <w:r w:rsidRPr="00D94558">
        <w:rPr>
          <w:lang w:val="en-IE"/>
        </w:rPr>
        <w:t>G</w:t>
      </w:r>
      <w:r>
        <w:rPr>
          <w:lang w:val="en-IE"/>
        </w:rPr>
        <w:t xml:space="preserve">rouping of </w:t>
      </w:r>
      <w:r w:rsidRPr="00D94558">
        <w:rPr>
          <w:lang w:val="en-IE"/>
        </w:rPr>
        <w:t>T</w:t>
      </w:r>
      <w:r>
        <w:rPr>
          <w:lang w:val="en-IE"/>
        </w:rPr>
        <w:t>erritorial Cooperation</w:t>
      </w:r>
    </w:p>
  </w:footnote>
  <w:footnote w:id="3">
    <w:p w14:paraId="60EED08D" w14:textId="15D4F527" w:rsidR="001C0FA0" w:rsidRPr="00CF7CD4" w:rsidRDefault="001C0FA0">
      <w:pPr>
        <w:pStyle w:val="FootnoteText"/>
        <w:rPr>
          <w:lang w:val="fr-FR"/>
        </w:rPr>
      </w:pPr>
      <w:r w:rsidRPr="004D27D6">
        <w:rPr>
          <w:rStyle w:val="FootnoteReference"/>
        </w:rPr>
        <w:footnoteRef/>
      </w:r>
      <w:r w:rsidRPr="00CF7CD4">
        <w:rPr>
          <w:lang w:val="fr-FR"/>
        </w:rPr>
        <w:t xml:space="preserve"> </w:t>
      </w:r>
      <w:proofErr w:type="gramStart"/>
      <w:r w:rsidRPr="00CF7CD4">
        <w:rPr>
          <w:lang w:val="fr-FR"/>
        </w:rPr>
        <w:t>Source:</w:t>
      </w:r>
      <w:proofErr w:type="gramEnd"/>
      <w:r w:rsidRPr="00CF7CD4">
        <w:rPr>
          <w:lang w:val="fr-FR"/>
        </w:rPr>
        <w:t xml:space="preserve"> </w:t>
      </w:r>
      <w:hyperlink r:id="rId2" w:history="1">
        <w:r w:rsidRPr="00CF7CD4">
          <w:rPr>
            <w:rStyle w:val="Hyperlink"/>
            <w:lang w:val="fr-FR"/>
          </w:rPr>
          <w:t>https://neighbourhood-enlargement.ec.europa.eu/enlargement-policy/conditions-membership/chapters-acquis_en</w:t>
        </w:r>
      </w:hyperlink>
      <w:r w:rsidRPr="00CF7CD4">
        <w:rPr>
          <w:lang w:val="fr-FR"/>
        </w:rPr>
        <w:t xml:space="preserve"> </w:t>
      </w:r>
    </w:p>
  </w:footnote>
  <w:footnote w:id="4">
    <w:p w14:paraId="52436AEE" w14:textId="6B118468" w:rsidR="00F775B7" w:rsidRPr="00CF7CD4" w:rsidRDefault="00F775B7">
      <w:pPr>
        <w:pStyle w:val="FootnoteText"/>
        <w:rPr>
          <w:lang w:val="fr-FR"/>
        </w:rPr>
      </w:pPr>
      <w:r w:rsidRPr="004D27D6">
        <w:rPr>
          <w:rStyle w:val="FootnoteReference"/>
        </w:rPr>
        <w:footnoteRef/>
      </w:r>
      <w:r w:rsidRPr="00CF7CD4">
        <w:rPr>
          <w:lang w:val="fr-FR"/>
        </w:rPr>
        <w:t xml:space="preserve"> </w:t>
      </w:r>
      <w:proofErr w:type="gramStart"/>
      <w:r w:rsidRPr="00CF7CD4">
        <w:rPr>
          <w:lang w:val="fr-FR"/>
        </w:rPr>
        <w:t>Source:</w:t>
      </w:r>
      <w:proofErr w:type="gramEnd"/>
      <w:r w:rsidRPr="00CF7CD4">
        <w:rPr>
          <w:lang w:val="fr-FR"/>
        </w:rPr>
        <w:t xml:space="preserve"> </w:t>
      </w:r>
      <w:hyperlink r:id="rId3" w:history="1">
        <w:r w:rsidRPr="00CF7CD4">
          <w:rPr>
            <w:rStyle w:val="Hyperlink"/>
            <w:lang w:val="fr-FR"/>
          </w:rPr>
          <w:t>https://ec.europa.eu/regional_policy/policy/what/investment-policy_en</w:t>
        </w:r>
      </w:hyperlink>
      <w:r w:rsidRPr="00CF7CD4">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E5"/>
    <w:multiLevelType w:val="hybridMultilevel"/>
    <w:tmpl w:val="42A0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30ED4"/>
    <w:multiLevelType w:val="hybridMultilevel"/>
    <w:tmpl w:val="A44A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848B1"/>
    <w:multiLevelType w:val="hybridMultilevel"/>
    <w:tmpl w:val="CA9091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00C7459"/>
    <w:multiLevelType w:val="hybridMultilevel"/>
    <w:tmpl w:val="C47E8CE4"/>
    <w:lvl w:ilvl="0" w:tplc="304410AA">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DF4789"/>
    <w:multiLevelType w:val="hybridMultilevel"/>
    <w:tmpl w:val="B7CCBF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0C279D"/>
    <w:multiLevelType w:val="hybridMultilevel"/>
    <w:tmpl w:val="799E131C"/>
    <w:lvl w:ilvl="0" w:tplc="91780B56">
      <w:start w:val="1"/>
      <w:numFmt w:val="bullet"/>
      <w:lvlText w:val=""/>
      <w:lvlJc w:val="left"/>
      <w:pPr>
        <w:ind w:left="720" w:hanging="360"/>
      </w:pPr>
      <w:rPr>
        <w:rFonts w:ascii="Symbol" w:hAnsi="Symbol"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86B5526"/>
    <w:multiLevelType w:val="hybridMultilevel"/>
    <w:tmpl w:val="EE803348"/>
    <w:lvl w:ilvl="0" w:tplc="497A3C54">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56EF6"/>
    <w:multiLevelType w:val="hybridMultilevel"/>
    <w:tmpl w:val="6B08AF70"/>
    <w:lvl w:ilvl="0" w:tplc="17E05558">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70184"/>
    <w:multiLevelType w:val="hybridMultilevel"/>
    <w:tmpl w:val="993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346362A"/>
    <w:multiLevelType w:val="hybridMultilevel"/>
    <w:tmpl w:val="697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4E6629"/>
    <w:multiLevelType w:val="hybridMultilevel"/>
    <w:tmpl w:val="DC86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3C407A"/>
    <w:multiLevelType w:val="hybridMultilevel"/>
    <w:tmpl w:val="423A323A"/>
    <w:lvl w:ilvl="0" w:tplc="FA18385A">
      <w:start w:val="4"/>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7462EDA"/>
    <w:multiLevelType w:val="multilevel"/>
    <w:tmpl w:val="2DDE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AC5673"/>
    <w:multiLevelType w:val="hybridMultilevel"/>
    <w:tmpl w:val="936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16164A"/>
    <w:multiLevelType w:val="hybridMultilevel"/>
    <w:tmpl w:val="EE246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2"/>
  </w:num>
  <w:num w:numId="4">
    <w:abstractNumId w:val="5"/>
  </w:num>
  <w:num w:numId="5">
    <w:abstractNumId w:val="11"/>
  </w:num>
  <w:num w:numId="6">
    <w:abstractNumId w:val="14"/>
  </w:num>
  <w:num w:numId="7">
    <w:abstractNumId w:val="17"/>
  </w:num>
  <w:num w:numId="8">
    <w:abstractNumId w:val="7"/>
  </w:num>
  <w:num w:numId="9">
    <w:abstractNumId w:val="13"/>
  </w:num>
  <w:num w:numId="10">
    <w:abstractNumId w:val="18"/>
  </w:num>
  <w:num w:numId="11">
    <w:abstractNumId w:val="1"/>
  </w:num>
  <w:num w:numId="12">
    <w:abstractNumId w:val="2"/>
  </w:num>
  <w:num w:numId="13">
    <w:abstractNumId w:val="15"/>
  </w:num>
  <w:num w:numId="14">
    <w:abstractNumId w:val="4"/>
  </w:num>
  <w:num w:numId="15">
    <w:abstractNumId w:val="10"/>
  </w:num>
  <w:num w:numId="16">
    <w:abstractNumId w:val="0"/>
  </w:num>
  <w:num w:numId="17">
    <w:abstractNumId w:val="8"/>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2BD0"/>
    <w:rsid w:val="00052FEA"/>
    <w:rsid w:val="000542DA"/>
    <w:rsid w:val="00061F4E"/>
    <w:rsid w:val="00064287"/>
    <w:rsid w:val="00070DF9"/>
    <w:rsid w:val="00071E74"/>
    <w:rsid w:val="000A69BE"/>
    <w:rsid w:val="000E5BE5"/>
    <w:rsid w:val="001030F0"/>
    <w:rsid w:val="00104D5C"/>
    <w:rsid w:val="001126DC"/>
    <w:rsid w:val="00131EFB"/>
    <w:rsid w:val="00134065"/>
    <w:rsid w:val="00134F33"/>
    <w:rsid w:val="0013795E"/>
    <w:rsid w:val="001542E4"/>
    <w:rsid w:val="00161F0F"/>
    <w:rsid w:val="001663E4"/>
    <w:rsid w:val="001A1456"/>
    <w:rsid w:val="001B0941"/>
    <w:rsid w:val="001B3091"/>
    <w:rsid w:val="001C0FA0"/>
    <w:rsid w:val="001C3E1A"/>
    <w:rsid w:val="001D0427"/>
    <w:rsid w:val="001D5DC7"/>
    <w:rsid w:val="00230528"/>
    <w:rsid w:val="00265EA0"/>
    <w:rsid w:val="002842C8"/>
    <w:rsid w:val="00290F08"/>
    <w:rsid w:val="002C0C8D"/>
    <w:rsid w:val="002F0E8B"/>
    <w:rsid w:val="002F5AB3"/>
    <w:rsid w:val="0031322E"/>
    <w:rsid w:val="0032628C"/>
    <w:rsid w:val="00327B41"/>
    <w:rsid w:val="003327CD"/>
    <w:rsid w:val="00333534"/>
    <w:rsid w:val="0035189D"/>
    <w:rsid w:val="003676F8"/>
    <w:rsid w:val="003731B6"/>
    <w:rsid w:val="00375DB7"/>
    <w:rsid w:val="00382275"/>
    <w:rsid w:val="00385722"/>
    <w:rsid w:val="003B46E2"/>
    <w:rsid w:val="003B4B55"/>
    <w:rsid w:val="003C0EF8"/>
    <w:rsid w:val="003C2BA0"/>
    <w:rsid w:val="003C3A25"/>
    <w:rsid w:val="003D2302"/>
    <w:rsid w:val="003E6995"/>
    <w:rsid w:val="003F1C4A"/>
    <w:rsid w:val="004065AC"/>
    <w:rsid w:val="00406CA0"/>
    <w:rsid w:val="00414FDB"/>
    <w:rsid w:val="00416955"/>
    <w:rsid w:val="00434439"/>
    <w:rsid w:val="00435208"/>
    <w:rsid w:val="00440C8E"/>
    <w:rsid w:val="00443BDE"/>
    <w:rsid w:val="004601F9"/>
    <w:rsid w:val="00473A4E"/>
    <w:rsid w:val="00475C6E"/>
    <w:rsid w:val="00497C47"/>
    <w:rsid w:val="004B04FF"/>
    <w:rsid w:val="004B0C7B"/>
    <w:rsid w:val="004B75C0"/>
    <w:rsid w:val="004C18EB"/>
    <w:rsid w:val="004C1B15"/>
    <w:rsid w:val="004C7B5A"/>
    <w:rsid w:val="004D0E9E"/>
    <w:rsid w:val="004D1139"/>
    <w:rsid w:val="004D232B"/>
    <w:rsid w:val="004D27D6"/>
    <w:rsid w:val="004F406C"/>
    <w:rsid w:val="00502B8F"/>
    <w:rsid w:val="00512218"/>
    <w:rsid w:val="0052245A"/>
    <w:rsid w:val="00550961"/>
    <w:rsid w:val="00554BEE"/>
    <w:rsid w:val="005611DC"/>
    <w:rsid w:val="00561A99"/>
    <w:rsid w:val="00565BFB"/>
    <w:rsid w:val="0056611C"/>
    <w:rsid w:val="0059313C"/>
    <w:rsid w:val="005A3501"/>
    <w:rsid w:val="005C12DA"/>
    <w:rsid w:val="005C56E5"/>
    <w:rsid w:val="005C5F34"/>
    <w:rsid w:val="005C776B"/>
    <w:rsid w:val="005D09EA"/>
    <w:rsid w:val="005D2BD0"/>
    <w:rsid w:val="005E5A0B"/>
    <w:rsid w:val="005F0EDC"/>
    <w:rsid w:val="006071DB"/>
    <w:rsid w:val="006121EB"/>
    <w:rsid w:val="00617949"/>
    <w:rsid w:val="006269D5"/>
    <w:rsid w:val="0063620F"/>
    <w:rsid w:val="006377A3"/>
    <w:rsid w:val="00651139"/>
    <w:rsid w:val="00653233"/>
    <w:rsid w:val="00662DEB"/>
    <w:rsid w:val="0069078A"/>
    <w:rsid w:val="006A5D82"/>
    <w:rsid w:val="006B6BB2"/>
    <w:rsid w:val="006C07B9"/>
    <w:rsid w:val="006C5B33"/>
    <w:rsid w:val="006C5CD5"/>
    <w:rsid w:val="006D5FDF"/>
    <w:rsid w:val="006E2D7E"/>
    <w:rsid w:val="006F3736"/>
    <w:rsid w:val="006F5155"/>
    <w:rsid w:val="00706168"/>
    <w:rsid w:val="007077FA"/>
    <w:rsid w:val="00721D9F"/>
    <w:rsid w:val="0072690B"/>
    <w:rsid w:val="0073388B"/>
    <w:rsid w:val="0075337C"/>
    <w:rsid w:val="00754E49"/>
    <w:rsid w:val="00755E13"/>
    <w:rsid w:val="007613D7"/>
    <w:rsid w:val="00767D25"/>
    <w:rsid w:val="007748F6"/>
    <w:rsid w:val="00780C9F"/>
    <w:rsid w:val="00786D82"/>
    <w:rsid w:val="00793854"/>
    <w:rsid w:val="007A1327"/>
    <w:rsid w:val="007A2210"/>
    <w:rsid w:val="007A7AA5"/>
    <w:rsid w:val="007C02F3"/>
    <w:rsid w:val="007E46C1"/>
    <w:rsid w:val="007F0DC9"/>
    <w:rsid w:val="007F38CC"/>
    <w:rsid w:val="00801F57"/>
    <w:rsid w:val="00803F8F"/>
    <w:rsid w:val="00812321"/>
    <w:rsid w:val="008155E6"/>
    <w:rsid w:val="0082183B"/>
    <w:rsid w:val="0083454E"/>
    <w:rsid w:val="008431F0"/>
    <w:rsid w:val="008438F2"/>
    <w:rsid w:val="00856814"/>
    <w:rsid w:val="00870C0B"/>
    <w:rsid w:val="00876672"/>
    <w:rsid w:val="008964BE"/>
    <w:rsid w:val="00897162"/>
    <w:rsid w:val="008C0EA7"/>
    <w:rsid w:val="008D20A0"/>
    <w:rsid w:val="008E37AD"/>
    <w:rsid w:val="008F01E7"/>
    <w:rsid w:val="008F066C"/>
    <w:rsid w:val="008F320D"/>
    <w:rsid w:val="009056DA"/>
    <w:rsid w:val="00907983"/>
    <w:rsid w:val="0091432E"/>
    <w:rsid w:val="00914FC1"/>
    <w:rsid w:val="009243AC"/>
    <w:rsid w:val="00924D04"/>
    <w:rsid w:val="0094077C"/>
    <w:rsid w:val="00942512"/>
    <w:rsid w:val="009501E3"/>
    <w:rsid w:val="009576C6"/>
    <w:rsid w:val="00966653"/>
    <w:rsid w:val="00967BDD"/>
    <w:rsid w:val="00984A8C"/>
    <w:rsid w:val="00986E92"/>
    <w:rsid w:val="009912A3"/>
    <w:rsid w:val="00992A19"/>
    <w:rsid w:val="009A40C9"/>
    <w:rsid w:val="009C673D"/>
    <w:rsid w:val="009D5A65"/>
    <w:rsid w:val="009D6FB9"/>
    <w:rsid w:val="00A162B0"/>
    <w:rsid w:val="00A228EA"/>
    <w:rsid w:val="00A25650"/>
    <w:rsid w:val="00A2631D"/>
    <w:rsid w:val="00A40EFE"/>
    <w:rsid w:val="00A47372"/>
    <w:rsid w:val="00A60082"/>
    <w:rsid w:val="00A63EAB"/>
    <w:rsid w:val="00A93023"/>
    <w:rsid w:val="00A944D2"/>
    <w:rsid w:val="00AA5DC7"/>
    <w:rsid w:val="00AC7043"/>
    <w:rsid w:val="00AD2653"/>
    <w:rsid w:val="00AD34D9"/>
    <w:rsid w:val="00B048DF"/>
    <w:rsid w:val="00B20723"/>
    <w:rsid w:val="00B2370C"/>
    <w:rsid w:val="00B35F70"/>
    <w:rsid w:val="00B531D9"/>
    <w:rsid w:val="00B536BA"/>
    <w:rsid w:val="00B539E6"/>
    <w:rsid w:val="00BA0D01"/>
    <w:rsid w:val="00BC0D2E"/>
    <w:rsid w:val="00BC10FA"/>
    <w:rsid w:val="00BC2E6E"/>
    <w:rsid w:val="00BC7C04"/>
    <w:rsid w:val="00BD40B4"/>
    <w:rsid w:val="00BE75E5"/>
    <w:rsid w:val="00BF0CFC"/>
    <w:rsid w:val="00BF1076"/>
    <w:rsid w:val="00BF150A"/>
    <w:rsid w:val="00C06F79"/>
    <w:rsid w:val="00C547C9"/>
    <w:rsid w:val="00C62183"/>
    <w:rsid w:val="00C71513"/>
    <w:rsid w:val="00CA1F78"/>
    <w:rsid w:val="00CA2268"/>
    <w:rsid w:val="00CD7AAC"/>
    <w:rsid w:val="00CE2FF1"/>
    <w:rsid w:val="00CE67B3"/>
    <w:rsid w:val="00CF7883"/>
    <w:rsid w:val="00CF7CD4"/>
    <w:rsid w:val="00D25D46"/>
    <w:rsid w:val="00D3015D"/>
    <w:rsid w:val="00D3794F"/>
    <w:rsid w:val="00D413C0"/>
    <w:rsid w:val="00D4410E"/>
    <w:rsid w:val="00D47826"/>
    <w:rsid w:val="00D834D4"/>
    <w:rsid w:val="00D87F73"/>
    <w:rsid w:val="00D90E27"/>
    <w:rsid w:val="00D91840"/>
    <w:rsid w:val="00D94558"/>
    <w:rsid w:val="00D973D1"/>
    <w:rsid w:val="00DB075A"/>
    <w:rsid w:val="00DB455A"/>
    <w:rsid w:val="00DC2E5B"/>
    <w:rsid w:val="00DD667D"/>
    <w:rsid w:val="00DF267F"/>
    <w:rsid w:val="00E176CE"/>
    <w:rsid w:val="00E265E5"/>
    <w:rsid w:val="00E3329C"/>
    <w:rsid w:val="00E43C68"/>
    <w:rsid w:val="00E46692"/>
    <w:rsid w:val="00E60726"/>
    <w:rsid w:val="00E621D8"/>
    <w:rsid w:val="00EA502E"/>
    <w:rsid w:val="00EB4691"/>
    <w:rsid w:val="00EB78DF"/>
    <w:rsid w:val="00EC45DE"/>
    <w:rsid w:val="00ED13CF"/>
    <w:rsid w:val="00EE333F"/>
    <w:rsid w:val="00EE4CC6"/>
    <w:rsid w:val="00F01557"/>
    <w:rsid w:val="00F548E1"/>
    <w:rsid w:val="00F76718"/>
    <w:rsid w:val="00F775B7"/>
    <w:rsid w:val="00F96DC3"/>
    <w:rsid w:val="00FA657D"/>
    <w:rsid w:val="00FA6C3B"/>
    <w:rsid w:val="00FA7321"/>
    <w:rsid w:val="00FC1E86"/>
    <w:rsid w:val="00FC1F3C"/>
    <w:rsid w:val="00FD0BC3"/>
    <w:rsid w:val="00FD1046"/>
    <w:rsid w:val="00FE288F"/>
    <w:rsid w:val="00FE6C5A"/>
    <w:rsid w:val="00FF2527"/>
    <w:rsid w:val="00FF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DAE02328-EE8A-42F5-9AE5-90D6358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paragraph" w:styleId="ListParagraph">
    <w:name w:val="List Paragraph"/>
    <w:basedOn w:val="Normal"/>
    <w:uiPriority w:val="1"/>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 w:type="character" w:styleId="Hyperlink">
    <w:name w:val="Hyperlink"/>
    <w:basedOn w:val="DefaultParagraphFont"/>
    <w:uiPriority w:val="99"/>
    <w:unhideWhenUsed/>
    <w:rsid w:val="0013795E"/>
    <w:rPr>
      <w:color w:val="0000FF" w:themeColor="hyperlink"/>
      <w:u w:val="single"/>
    </w:rPr>
  </w:style>
  <w:style w:type="paragraph" w:styleId="Revision">
    <w:name w:val="Revision"/>
    <w:hidden/>
    <w:uiPriority w:val="99"/>
    <w:semiHidden/>
    <w:rsid w:val="00BF150A"/>
  </w:style>
  <w:style w:type="paragraph" w:styleId="FootnoteText">
    <w:name w:val="footnote text"/>
    <w:basedOn w:val="Normal"/>
    <w:link w:val="FootnoteTextChar"/>
    <w:uiPriority w:val="99"/>
    <w:semiHidden/>
    <w:unhideWhenUsed/>
    <w:rsid w:val="00BF150A"/>
    <w:rPr>
      <w:sz w:val="20"/>
      <w:szCs w:val="20"/>
    </w:rPr>
  </w:style>
  <w:style w:type="character" w:customStyle="1" w:styleId="FootnoteTextChar">
    <w:name w:val="Footnote Text Char"/>
    <w:basedOn w:val="DefaultParagraphFont"/>
    <w:link w:val="FootnoteText"/>
    <w:uiPriority w:val="99"/>
    <w:semiHidden/>
    <w:rsid w:val="00BF150A"/>
    <w:rPr>
      <w:sz w:val="20"/>
      <w:szCs w:val="20"/>
    </w:rPr>
  </w:style>
  <w:style w:type="character" w:styleId="FootnoteReference">
    <w:name w:val="footnote reference"/>
    <w:basedOn w:val="DefaultParagraphFont"/>
    <w:uiPriority w:val="99"/>
    <w:semiHidden/>
    <w:unhideWhenUsed/>
    <w:rsid w:val="00BF150A"/>
    <w:rPr>
      <w:vertAlign w:val="superscript"/>
    </w:rPr>
  </w:style>
  <w:style w:type="character" w:customStyle="1" w:styleId="UnresolvedMention1">
    <w:name w:val="Unresolved Mention1"/>
    <w:basedOn w:val="DefaultParagraphFont"/>
    <w:uiPriority w:val="99"/>
    <w:semiHidden/>
    <w:unhideWhenUsed/>
    <w:rsid w:val="00BF150A"/>
    <w:rPr>
      <w:color w:val="605E5C"/>
      <w:shd w:val="clear" w:color="auto" w:fill="E1DFDD"/>
    </w:rPr>
  </w:style>
  <w:style w:type="character" w:customStyle="1" w:styleId="UnresolvedMention2">
    <w:name w:val="Unresolved Mention2"/>
    <w:basedOn w:val="DefaultParagraphFont"/>
    <w:uiPriority w:val="99"/>
    <w:semiHidden/>
    <w:unhideWhenUsed/>
    <w:rsid w:val="00966653"/>
    <w:rPr>
      <w:color w:val="605E5C"/>
      <w:shd w:val="clear" w:color="auto" w:fill="E1DFDD"/>
    </w:rPr>
  </w:style>
  <w:style w:type="character" w:styleId="FollowedHyperlink">
    <w:name w:val="FollowedHyperlink"/>
    <w:basedOn w:val="DefaultParagraphFont"/>
    <w:uiPriority w:val="99"/>
    <w:semiHidden/>
    <w:unhideWhenUsed/>
    <w:rsid w:val="00803F8F"/>
    <w:rPr>
      <w:color w:val="800080" w:themeColor="followedHyperlink"/>
      <w:u w:val="single"/>
    </w:rPr>
  </w:style>
  <w:style w:type="character" w:styleId="UnresolvedMention">
    <w:name w:val="Unresolved Mention"/>
    <w:basedOn w:val="DefaultParagraphFont"/>
    <w:uiPriority w:val="99"/>
    <w:semiHidden/>
    <w:unhideWhenUsed/>
    <w:rsid w:val="003B46E2"/>
    <w:rPr>
      <w:color w:val="605E5C"/>
      <w:shd w:val="clear" w:color="auto" w:fill="E1DFDD"/>
    </w:rPr>
  </w:style>
  <w:style w:type="paragraph" w:styleId="NormalWeb">
    <w:name w:val="Normal (Web)"/>
    <w:basedOn w:val="Normal"/>
    <w:uiPriority w:val="99"/>
    <w:semiHidden/>
    <w:unhideWhenUsed/>
    <w:rsid w:val="00BF0CFC"/>
    <w:pPr>
      <w:spacing w:before="100" w:beforeAutospacing="1" w:after="100" w:afterAutospacing="1"/>
    </w:pPr>
  </w:style>
  <w:style w:type="character" w:styleId="Strong">
    <w:name w:val="Strong"/>
    <w:basedOn w:val="DefaultParagraphFont"/>
    <w:uiPriority w:val="22"/>
    <w:qFormat/>
    <w:rsid w:val="00BF0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3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myiak@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arslu@um.dk"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gional_policy/policy/what/investment-policy_en" TargetMode="External"/><Relationship Id="rId2" Type="http://schemas.openxmlformats.org/officeDocument/2006/relationships/hyperlink" Target="https://neighbourhood-enlargement.ec.europa.eu/enlargement-policy/conditions-membership/chapters-acquis_en" TargetMode="External"/><Relationship Id="rId1" Type="http://schemas.openxmlformats.org/officeDocument/2006/relationships/hyperlink" Target="https://neighbourhood-enlargement.ec.europa.eu/system/files/2023-11/SWD_2023_699%20Ukraine%20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Props1.xml><?xml version="1.0" encoding="utf-8"?>
<ds:datastoreItem xmlns:ds="http://schemas.openxmlformats.org/officeDocument/2006/customXml" ds:itemID="{A677C93D-8933-4290-BFA1-D6D3D405DE7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2231</Words>
  <Characters>12722</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LAKOVA Ivanka (REGIO)</dc:creator>
  <cp:keywords/>
  <dc:description/>
  <cp:lastModifiedBy>Taras Sluchyk</cp:lastModifiedBy>
  <cp:revision>8</cp:revision>
  <cp:lastPrinted>2024-06-19T13:02:00Z</cp:lastPrinted>
  <dcterms:created xsi:type="dcterms:W3CDTF">2025-02-06T14:33:00Z</dcterms:created>
  <dcterms:modified xsi:type="dcterms:W3CDTF">2025-02-12T15:25:00Z</dcterms:modified>
  <cp:category/>
</cp:coreProperties>
</file>