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DDDA" w14:textId="77777777" w:rsidR="00D57967" w:rsidRDefault="00D57967" w:rsidP="00D57967">
      <w:pPr>
        <w:jc w:val="center"/>
        <w:rPr>
          <w:rFonts w:ascii="Verdana" w:eastAsia="Verdana" w:hAnsi="Verdana" w:cs="Verdana"/>
          <w:b/>
        </w:rPr>
      </w:pPr>
    </w:p>
    <w:p w14:paraId="3C390D9A" w14:textId="77777777" w:rsidR="00075CDD" w:rsidRDefault="00D57967" w:rsidP="00075CDD">
      <w:pPr>
        <w:jc w:val="center"/>
        <w:rPr>
          <w:rFonts w:ascii="Verdana" w:eastAsia="Verdana" w:hAnsi="Verdana" w:cs="Verdana"/>
          <w:b/>
        </w:rPr>
      </w:pPr>
      <w:r w:rsidRPr="00FA4132">
        <w:rPr>
          <w:rFonts w:ascii="Verdana" w:eastAsia="Verdana" w:hAnsi="Verdana" w:cs="Verdana"/>
          <w:b/>
        </w:rPr>
        <w:t xml:space="preserve">ТERMS OF REFERENCE </w:t>
      </w:r>
    </w:p>
    <w:p w14:paraId="105472AB" w14:textId="395E5A85" w:rsidR="00D57967" w:rsidRPr="00FA4132" w:rsidRDefault="00075CDD" w:rsidP="00075CDD">
      <w:pPr>
        <w:jc w:val="center"/>
        <w:rPr>
          <w:rFonts w:ascii="Verdana" w:eastAsia="Verdana" w:hAnsi="Verdana" w:cs="Verdana"/>
          <w:b/>
        </w:rPr>
      </w:pPr>
      <w:r>
        <w:rPr>
          <w:rFonts w:ascii="Verdana" w:eastAsia="Verdana" w:hAnsi="Verdana" w:cs="Verdana"/>
          <w:b/>
        </w:rPr>
        <w:t>for</w:t>
      </w:r>
      <w:r w:rsidRPr="00075CDD">
        <w:rPr>
          <w:rFonts w:ascii="Verdana" w:eastAsia="Verdana" w:hAnsi="Verdana" w:cs="Verdana"/>
          <w:b/>
        </w:rPr>
        <w:t xml:space="preserve"> support</w:t>
      </w:r>
      <w:r>
        <w:rPr>
          <w:rFonts w:ascii="Verdana" w:eastAsia="Verdana" w:hAnsi="Verdana" w:cs="Verdana"/>
          <w:b/>
        </w:rPr>
        <w:t>ing</w:t>
      </w:r>
      <w:r w:rsidRPr="00075CDD">
        <w:rPr>
          <w:rFonts w:ascii="Verdana" w:eastAsia="Verdana" w:hAnsi="Verdana" w:cs="Verdana"/>
          <w:b/>
        </w:rPr>
        <w:t xml:space="preserve"> the development of the Central Procurement Organization</w:t>
      </w:r>
      <w:r>
        <w:rPr>
          <w:rFonts w:ascii="Verdana" w:eastAsia="Verdana" w:hAnsi="Verdana" w:cs="Verdana"/>
          <w:b/>
        </w:rPr>
        <w:t xml:space="preserve"> (CPO)</w:t>
      </w:r>
      <w:r w:rsidRPr="00075CDD">
        <w:rPr>
          <w:rFonts w:ascii="Verdana" w:eastAsia="Verdana" w:hAnsi="Verdana" w:cs="Verdana"/>
          <w:b/>
        </w:rPr>
        <w:t xml:space="preserve"> for the Agency for Recovery and Infrastructure Development of Ukraine</w:t>
      </w:r>
    </w:p>
    <w:p w14:paraId="12BFB369" w14:textId="77777777" w:rsidR="00D57967" w:rsidRPr="00FA4132" w:rsidRDefault="00D57967" w:rsidP="00D57967">
      <w:pPr>
        <w:jc w:val="center"/>
        <w:rPr>
          <w:rFonts w:ascii="Verdana" w:eastAsia="Verdana" w:hAnsi="Verdana" w:cs="Verdana"/>
          <w:b/>
          <w:sz w:val="20"/>
          <w:szCs w:val="20"/>
        </w:rPr>
      </w:pPr>
      <w:r w:rsidRPr="00FA4132">
        <w:rPr>
          <w:rFonts w:ascii="Verdana" w:eastAsia="Verdana" w:hAnsi="Verdana" w:cs="Verdana"/>
          <w:b/>
          <w:sz w:val="20"/>
          <w:szCs w:val="20"/>
        </w:rPr>
        <w:t xml:space="preserve"> </w:t>
      </w:r>
    </w:p>
    <w:p w14:paraId="5F5279D7" w14:textId="77777777" w:rsidR="00D57967" w:rsidRPr="00FA4132" w:rsidRDefault="00D57967" w:rsidP="00D57967">
      <w:pPr>
        <w:rPr>
          <w:rFonts w:ascii="Verdana" w:eastAsia="Verdana" w:hAnsi="Verdana" w:cs="Verdana"/>
          <w:b/>
        </w:rPr>
      </w:pPr>
      <w:r w:rsidRPr="00FA4132">
        <w:rPr>
          <w:rFonts w:ascii="Verdana" w:eastAsia="Verdana" w:hAnsi="Verdana" w:cs="Verdana"/>
          <w:b/>
        </w:rPr>
        <w:t>Background and context</w:t>
      </w:r>
    </w:p>
    <w:p w14:paraId="7A191DDF" w14:textId="77777777" w:rsidR="00D57967" w:rsidRPr="00FA4132" w:rsidRDefault="00D57967" w:rsidP="00D57967">
      <w:pPr>
        <w:rPr>
          <w:rFonts w:ascii="Verdana" w:eastAsia="Verdana" w:hAnsi="Verdana" w:cs="Verdana"/>
          <w:sz w:val="20"/>
          <w:szCs w:val="20"/>
        </w:rPr>
      </w:pPr>
      <w:r w:rsidRPr="00FA4132">
        <w:rPr>
          <w:rFonts w:ascii="Verdana" w:eastAsia="Verdana" w:hAnsi="Verdana" w:cs="Verdana"/>
          <w:sz w:val="20"/>
          <w:szCs w:val="20"/>
        </w:rPr>
        <w:t xml:space="preserve"> </w:t>
      </w:r>
    </w:p>
    <w:p w14:paraId="309BDC03" w14:textId="77777777"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p>
    <w:p w14:paraId="48C54C5F" w14:textId="77777777"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The transparency, integrity and accountability of Ukraine’s recovery is one of the key topics of the EUACI. The Government of Ukraine, the Ministry of Communities and Territories Development of Ukraine (the Ministry) and the State Agency for Restoration and Infrastructure Development of Ukraine (the Agency) are the key counterpart of the EUACI in this area.</w:t>
      </w:r>
    </w:p>
    <w:p w14:paraId="540FC72E" w14:textId="77777777"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p>
    <w:p w14:paraId="7C591469" w14:textId="23961B5C"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 xml:space="preserve">The mechanism for conducting public procurement procedures should become one of the key elements of public finance management and improve the efficiency of state economic policy. It should be based, in particular, on the principles of fair competition, transparency and integrity, non-discrimination of participants, objectivity and impartiality of tender proposals, and prevention of corruption in this area. Given the large amounts of funds involved and the complexity of regulating agreement relations, public procurement has been identified as one of the most vulnerable </w:t>
      </w:r>
      <w:r w:rsidR="00A91F90">
        <w:rPr>
          <w:rFonts w:ascii="Verdana" w:eastAsia="Verdana" w:hAnsi="Verdana" w:cs="Verdana"/>
          <w:sz w:val="20"/>
          <w:szCs w:val="20"/>
        </w:rPr>
        <w:t xml:space="preserve">corruption-prone </w:t>
      </w:r>
      <w:r w:rsidRPr="00FA4132">
        <w:rPr>
          <w:rFonts w:ascii="Verdana" w:eastAsia="Verdana" w:hAnsi="Verdana" w:cs="Verdana"/>
          <w:sz w:val="20"/>
          <w:szCs w:val="20"/>
        </w:rPr>
        <w:t>areas of regulation.</w:t>
      </w:r>
    </w:p>
    <w:p w14:paraId="00710525" w14:textId="071877CA"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 xml:space="preserve">Currently, the Regional Offices for Restoration (hereinafter – ROR) are the Customers of construction works and independently determine the main principles of organizing and conducting tender procedures. </w:t>
      </w:r>
      <w:bookmarkStart w:id="0" w:name="_Hlk185585691"/>
      <w:r w:rsidR="00A326B9">
        <w:rPr>
          <w:rFonts w:ascii="Verdana" w:eastAsia="Verdana" w:hAnsi="Verdana" w:cs="Verdana"/>
          <w:sz w:val="20"/>
          <w:szCs w:val="20"/>
        </w:rPr>
        <w:t xml:space="preserve">These </w:t>
      </w:r>
      <w:r w:rsidRPr="00FA4132">
        <w:rPr>
          <w:rFonts w:ascii="Verdana" w:eastAsia="Verdana" w:hAnsi="Verdana" w:cs="Verdana"/>
          <w:sz w:val="20"/>
          <w:szCs w:val="20"/>
        </w:rPr>
        <w:t>entities have different approaches to procurement processes, which can lead to certain risks, including management, reputational, corruption, and sanctions risks.</w:t>
      </w:r>
    </w:p>
    <w:bookmarkEnd w:id="0"/>
    <w:p w14:paraId="0ADF1FCE" w14:textId="50B82240"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r w:rsidRPr="00FA4132">
        <w:rPr>
          <w:rFonts w:ascii="Verdana" w:eastAsia="Verdana" w:hAnsi="Verdana" w:cs="Verdana"/>
          <w:sz w:val="20"/>
          <w:szCs w:val="20"/>
        </w:rPr>
        <w:t xml:space="preserve">To minimize these risks and standardize procurement procedures the Agency requested </w:t>
      </w:r>
      <w:r w:rsidR="00A326B9">
        <w:rPr>
          <w:rFonts w:ascii="Verdana" w:eastAsia="Verdana" w:hAnsi="Verdana" w:cs="Verdana"/>
          <w:sz w:val="20"/>
          <w:szCs w:val="20"/>
        </w:rPr>
        <w:t xml:space="preserve">the </w:t>
      </w:r>
      <w:r w:rsidRPr="00FA4132">
        <w:rPr>
          <w:rFonts w:ascii="Verdana" w:eastAsia="Verdana" w:hAnsi="Verdana" w:cs="Verdana"/>
          <w:sz w:val="20"/>
          <w:szCs w:val="20"/>
        </w:rPr>
        <w:t>EU</w:t>
      </w:r>
      <w:r w:rsidR="00A326B9">
        <w:rPr>
          <w:rFonts w:ascii="Verdana" w:eastAsia="Verdana" w:hAnsi="Verdana" w:cs="Verdana"/>
          <w:sz w:val="20"/>
          <w:szCs w:val="20"/>
        </w:rPr>
        <w:t>A</w:t>
      </w:r>
      <w:r w:rsidRPr="00FA4132">
        <w:rPr>
          <w:rFonts w:ascii="Verdana" w:eastAsia="Verdana" w:hAnsi="Verdana" w:cs="Verdana"/>
          <w:sz w:val="20"/>
          <w:szCs w:val="20"/>
        </w:rPr>
        <w:t xml:space="preserve">CI to support in developing </w:t>
      </w:r>
      <w:r w:rsidR="00A91F90">
        <w:rPr>
          <w:rFonts w:ascii="Verdana" w:eastAsia="Verdana" w:hAnsi="Verdana" w:cs="Verdana"/>
          <w:sz w:val="20"/>
          <w:szCs w:val="20"/>
        </w:rPr>
        <w:t xml:space="preserve">the </w:t>
      </w:r>
      <w:r w:rsidRPr="00FA4132">
        <w:rPr>
          <w:rFonts w:ascii="Verdana" w:eastAsia="Verdana" w:hAnsi="Verdana" w:cs="Verdana"/>
          <w:sz w:val="20"/>
          <w:szCs w:val="20"/>
        </w:rPr>
        <w:t>organization of the Central Procurement Organization (hereinafter – CPO)</w:t>
      </w:r>
      <w:r w:rsidR="002D4F39">
        <w:rPr>
          <w:rFonts w:ascii="Verdana" w:eastAsia="Verdana" w:hAnsi="Verdana" w:cs="Verdana"/>
          <w:sz w:val="20"/>
          <w:szCs w:val="20"/>
        </w:rPr>
        <w:t xml:space="preserve"> </w:t>
      </w:r>
      <w:bookmarkStart w:id="1" w:name="_Hlk185585730"/>
      <w:r w:rsidR="002D4F39">
        <w:rPr>
          <w:rFonts w:ascii="Verdana" w:eastAsia="Verdana" w:hAnsi="Verdana" w:cs="Verdana"/>
          <w:sz w:val="20"/>
          <w:szCs w:val="20"/>
        </w:rPr>
        <w:t xml:space="preserve">as </w:t>
      </w:r>
      <w:r w:rsidR="00A326B9">
        <w:rPr>
          <w:rFonts w:ascii="Verdana" w:eastAsia="Verdana" w:hAnsi="Verdana" w:cs="Verdana"/>
          <w:sz w:val="20"/>
          <w:szCs w:val="20"/>
        </w:rPr>
        <w:t xml:space="preserve">a </w:t>
      </w:r>
      <w:r w:rsidR="002D4F39">
        <w:rPr>
          <w:rFonts w:ascii="Verdana" w:eastAsia="Verdana" w:hAnsi="Verdana" w:cs="Verdana"/>
          <w:sz w:val="20"/>
          <w:szCs w:val="20"/>
        </w:rPr>
        <w:t>state</w:t>
      </w:r>
      <w:r w:rsidR="00A326B9">
        <w:rPr>
          <w:rFonts w:ascii="Verdana" w:eastAsia="Verdana" w:hAnsi="Verdana" w:cs="Verdana"/>
          <w:sz w:val="20"/>
          <w:szCs w:val="20"/>
        </w:rPr>
        <w:t>-</w:t>
      </w:r>
      <w:r w:rsidR="002D4F39">
        <w:rPr>
          <w:rFonts w:ascii="Verdana" w:eastAsia="Verdana" w:hAnsi="Verdana" w:cs="Verdana"/>
          <w:sz w:val="20"/>
          <w:szCs w:val="20"/>
        </w:rPr>
        <w:t>owned enterprise</w:t>
      </w:r>
      <w:r w:rsidRPr="00FA4132">
        <w:rPr>
          <w:rFonts w:ascii="Verdana" w:eastAsia="Verdana" w:hAnsi="Verdana" w:cs="Verdana"/>
          <w:sz w:val="20"/>
          <w:szCs w:val="20"/>
        </w:rPr>
        <w:t xml:space="preserve"> </w:t>
      </w:r>
      <w:bookmarkEnd w:id="1"/>
      <w:r w:rsidRPr="00FA4132">
        <w:rPr>
          <w:rFonts w:ascii="Verdana" w:eastAsia="Verdana" w:hAnsi="Verdana" w:cs="Verdana"/>
          <w:sz w:val="20"/>
          <w:szCs w:val="20"/>
        </w:rPr>
        <w:t>in the system of the Agency for Restoration. To effectively manage and support this process, it is necessary to engage an expert (hereinafter – Service Provider) who will provide assistance to the Agency in the creation and operational sustainability of CPO.</w:t>
      </w:r>
    </w:p>
    <w:p w14:paraId="3997659B" w14:textId="77777777" w:rsidR="00D57967" w:rsidRPr="00FA4132" w:rsidRDefault="00D57967" w:rsidP="00D57967">
      <w:pPr>
        <w:pBdr>
          <w:top w:val="nil"/>
          <w:left w:val="nil"/>
          <w:bottom w:val="nil"/>
          <w:right w:val="nil"/>
          <w:between w:val="nil"/>
        </w:pBdr>
        <w:ind w:firstLine="566"/>
        <w:jc w:val="both"/>
        <w:rPr>
          <w:rFonts w:ascii="Verdana" w:eastAsia="Verdana" w:hAnsi="Verdana" w:cs="Verdana"/>
          <w:sz w:val="20"/>
          <w:szCs w:val="20"/>
        </w:rPr>
      </w:pPr>
    </w:p>
    <w:p w14:paraId="12645DFB" w14:textId="3B1CB239" w:rsidR="00FA4132" w:rsidRPr="00FA4132" w:rsidRDefault="00D57967" w:rsidP="00FA4132">
      <w:pPr>
        <w:jc w:val="both"/>
        <w:rPr>
          <w:rFonts w:ascii="Verdana" w:eastAsia="Verdana" w:hAnsi="Verdana" w:cs="Verdana"/>
          <w:b/>
        </w:rPr>
      </w:pPr>
      <w:r w:rsidRPr="00FA4132">
        <w:rPr>
          <w:rFonts w:ascii="Verdana" w:eastAsia="Verdana" w:hAnsi="Verdana" w:cs="Verdana"/>
          <w:b/>
        </w:rPr>
        <w:t>Objective:</w:t>
      </w:r>
    </w:p>
    <w:p w14:paraId="3094CA54" w14:textId="1482E996" w:rsidR="00D57967" w:rsidRPr="00FA4132" w:rsidRDefault="00D57967" w:rsidP="00FA4132">
      <w:pPr>
        <w:jc w:val="both"/>
        <w:rPr>
          <w:rFonts w:ascii="Verdana" w:eastAsia="Verdana" w:hAnsi="Verdana" w:cs="Verdana"/>
          <w:sz w:val="20"/>
          <w:szCs w:val="20"/>
        </w:rPr>
      </w:pPr>
      <w:r w:rsidRPr="00FA4132">
        <w:rPr>
          <w:rFonts w:ascii="Verdana" w:eastAsia="Verdana" w:hAnsi="Verdana" w:cs="Verdana"/>
          <w:sz w:val="20"/>
          <w:szCs w:val="20"/>
        </w:rPr>
        <w:t>The main objective of the assignment is to support the Agency</w:t>
      </w:r>
      <w:r w:rsidR="00BF7E60">
        <w:rPr>
          <w:rFonts w:ascii="Verdana" w:eastAsia="Verdana" w:hAnsi="Verdana" w:cs="Verdana"/>
          <w:sz w:val="20"/>
          <w:szCs w:val="20"/>
        </w:rPr>
        <w:t xml:space="preserve"> in minimizing corruption risks</w:t>
      </w:r>
      <w:r w:rsidRPr="00FA4132">
        <w:rPr>
          <w:rFonts w:ascii="Verdana" w:eastAsia="Verdana" w:hAnsi="Verdana" w:cs="Verdana"/>
          <w:sz w:val="20"/>
          <w:szCs w:val="20"/>
        </w:rPr>
        <w:t xml:space="preserve"> </w:t>
      </w:r>
      <w:r w:rsidR="00BF7E60">
        <w:rPr>
          <w:rFonts w:ascii="Verdana" w:eastAsia="Verdana" w:hAnsi="Verdana" w:cs="Verdana"/>
          <w:sz w:val="20"/>
          <w:szCs w:val="20"/>
        </w:rPr>
        <w:t>through</w:t>
      </w:r>
      <w:r w:rsidRPr="00FA4132">
        <w:rPr>
          <w:rFonts w:ascii="Verdana" w:eastAsia="Verdana" w:hAnsi="Verdana" w:cs="Verdana"/>
          <w:sz w:val="20"/>
          <w:szCs w:val="20"/>
        </w:rPr>
        <w:t xml:space="preserve"> the development</w:t>
      </w:r>
      <w:r w:rsidR="00FA4132" w:rsidRPr="00FA4132">
        <w:rPr>
          <w:rFonts w:ascii="Verdana" w:eastAsia="Verdana" w:hAnsi="Verdana" w:cs="Verdana"/>
          <w:sz w:val="20"/>
          <w:szCs w:val="20"/>
        </w:rPr>
        <w:t xml:space="preserve"> of </w:t>
      </w:r>
      <w:r w:rsidR="00A91F90">
        <w:rPr>
          <w:rFonts w:ascii="Verdana" w:eastAsia="Verdana" w:hAnsi="Verdana" w:cs="Verdana"/>
          <w:sz w:val="20"/>
          <w:szCs w:val="20"/>
        </w:rPr>
        <w:t xml:space="preserve">a </w:t>
      </w:r>
      <w:r w:rsidR="00FA4132" w:rsidRPr="00FA4132">
        <w:rPr>
          <w:rFonts w:ascii="Verdana" w:eastAsia="Verdana" w:hAnsi="Verdana" w:cs="Verdana"/>
          <w:sz w:val="20"/>
          <w:szCs w:val="20"/>
        </w:rPr>
        <w:t>concept</w:t>
      </w:r>
      <w:r w:rsidRPr="00FA4132">
        <w:rPr>
          <w:rFonts w:ascii="Verdana" w:eastAsia="Verdana" w:hAnsi="Verdana" w:cs="Verdana"/>
          <w:sz w:val="20"/>
          <w:szCs w:val="20"/>
        </w:rPr>
        <w:t xml:space="preserve"> </w:t>
      </w:r>
      <w:r w:rsidR="00A91F90">
        <w:rPr>
          <w:rFonts w:ascii="Verdana" w:eastAsia="Verdana" w:hAnsi="Verdana" w:cs="Verdana"/>
          <w:sz w:val="20"/>
          <w:szCs w:val="20"/>
        </w:rPr>
        <w:t>for the</w:t>
      </w:r>
      <w:r w:rsidRPr="00FA4132">
        <w:rPr>
          <w:rFonts w:ascii="Verdana" w:eastAsia="Verdana" w:hAnsi="Verdana" w:cs="Verdana"/>
          <w:sz w:val="20"/>
          <w:szCs w:val="20"/>
        </w:rPr>
        <w:t xml:space="preserve"> establishment of a Central Procurement Organization, taking into account the specifics of public funding, legislative regulations, and the requirements for working with contractors and suppliers.</w:t>
      </w:r>
    </w:p>
    <w:p w14:paraId="5953231B" w14:textId="77777777" w:rsidR="00FA4132" w:rsidRPr="00FA4132" w:rsidRDefault="00FA4132" w:rsidP="00D57967">
      <w:pPr>
        <w:ind w:firstLine="20"/>
        <w:jc w:val="both"/>
        <w:rPr>
          <w:rFonts w:ascii="Verdana" w:eastAsia="Verdana" w:hAnsi="Verdana" w:cs="Verdana"/>
          <w:sz w:val="20"/>
          <w:szCs w:val="20"/>
        </w:rPr>
      </w:pPr>
    </w:p>
    <w:p w14:paraId="5722B2F5" w14:textId="302367D5" w:rsidR="00D57967" w:rsidRPr="00FA4132" w:rsidRDefault="00D57967" w:rsidP="00D57967">
      <w:pPr>
        <w:ind w:firstLine="20"/>
        <w:jc w:val="both"/>
        <w:rPr>
          <w:rFonts w:ascii="Verdana" w:eastAsia="Verdana" w:hAnsi="Verdana" w:cs="Verdana"/>
          <w:sz w:val="20"/>
          <w:szCs w:val="20"/>
          <w:highlight w:val="white"/>
        </w:rPr>
      </w:pPr>
      <w:r w:rsidRPr="00FA4132">
        <w:rPr>
          <w:rFonts w:ascii="Verdana" w:eastAsia="Verdana" w:hAnsi="Verdana" w:cs="Verdana"/>
          <w:sz w:val="20"/>
          <w:szCs w:val="20"/>
          <w:highlight w:val="white"/>
        </w:rPr>
        <w:t>The main tasks are as follows:</w:t>
      </w:r>
    </w:p>
    <w:p w14:paraId="693854EA" w14:textId="06528632" w:rsidR="00D57967" w:rsidRPr="00BF7E60" w:rsidRDefault="00D57967" w:rsidP="00BF7E60">
      <w:pPr>
        <w:pStyle w:val="ListParagraph"/>
        <w:numPr>
          <w:ilvl w:val="0"/>
          <w:numId w:val="14"/>
        </w:numPr>
        <w:jc w:val="both"/>
        <w:rPr>
          <w:rFonts w:eastAsia="Verdana" w:cs="Verdana"/>
          <w:highlight w:val="white"/>
          <w:lang w:val="en-GB"/>
        </w:rPr>
      </w:pPr>
      <w:r w:rsidRPr="00BF7E60">
        <w:rPr>
          <w:rFonts w:eastAsia="Verdana" w:cs="Verdana"/>
          <w:highlight w:val="white"/>
          <w:lang w:val="en-GB"/>
        </w:rPr>
        <w:t xml:space="preserve">Conduct a comprehensive analysis of the tasks, functions, management and organizational </w:t>
      </w:r>
      <w:r w:rsidR="00A91F90" w:rsidRPr="00BF7E60">
        <w:rPr>
          <w:rFonts w:eastAsia="Verdana" w:cs="Verdana"/>
          <w:highlight w:val="white"/>
          <w:lang w:val="en-GB"/>
        </w:rPr>
        <w:t xml:space="preserve">public procurement </w:t>
      </w:r>
      <w:r w:rsidRPr="00BF7E60">
        <w:rPr>
          <w:rFonts w:eastAsia="Verdana" w:cs="Verdana"/>
          <w:highlight w:val="white"/>
          <w:lang w:val="en-GB"/>
        </w:rPr>
        <w:t>structure</w:t>
      </w:r>
      <w:r w:rsidR="00A91F90">
        <w:rPr>
          <w:rFonts w:eastAsia="Verdana" w:cs="Verdana"/>
          <w:highlight w:val="white"/>
          <w:lang w:val="en-GB"/>
        </w:rPr>
        <w:t>s</w:t>
      </w:r>
      <w:r w:rsidRPr="00BF7E60">
        <w:rPr>
          <w:rFonts w:eastAsia="Verdana" w:cs="Verdana"/>
          <w:highlight w:val="white"/>
          <w:lang w:val="en-GB"/>
        </w:rPr>
        <w:t xml:space="preserve"> of the Agency, </w:t>
      </w:r>
      <w:r w:rsidR="00A91F90">
        <w:rPr>
          <w:rFonts w:eastAsia="Verdana" w:cs="Verdana"/>
          <w:highlight w:val="white"/>
          <w:lang w:val="en-GB"/>
        </w:rPr>
        <w:t>RORs</w:t>
      </w:r>
      <w:r w:rsidRPr="00BF7E60">
        <w:rPr>
          <w:rFonts w:eastAsia="Verdana" w:cs="Verdana"/>
          <w:highlight w:val="white"/>
          <w:lang w:val="en-GB"/>
        </w:rPr>
        <w:t xml:space="preserve"> </w:t>
      </w:r>
      <w:r w:rsidR="00A91F90">
        <w:rPr>
          <w:rFonts w:eastAsia="Verdana" w:cs="Verdana"/>
          <w:highlight w:val="white"/>
          <w:lang w:val="en-GB"/>
        </w:rPr>
        <w:t xml:space="preserve">as well as an analysis of </w:t>
      </w:r>
      <w:r w:rsidRPr="00BF7E60">
        <w:rPr>
          <w:rFonts w:eastAsia="Verdana" w:cs="Verdana"/>
          <w:highlight w:val="white"/>
          <w:lang w:val="en-GB"/>
        </w:rPr>
        <w:t xml:space="preserve">other critical elements </w:t>
      </w:r>
      <w:r w:rsidR="00A91F90">
        <w:rPr>
          <w:rFonts w:eastAsia="Verdana" w:cs="Verdana"/>
          <w:highlight w:val="white"/>
          <w:lang w:val="en-GB"/>
        </w:rPr>
        <w:t xml:space="preserve">as to the establishment </w:t>
      </w:r>
      <w:r w:rsidRPr="00BF7E60">
        <w:rPr>
          <w:rFonts w:eastAsia="Verdana" w:cs="Verdana"/>
          <w:highlight w:val="white"/>
          <w:lang w:val="en-GB"/>
        </w:rPr>
        <w:t>of a Central Procurement Organization (CPO).</w:t>
      </w:r>
    </w:p>
    <w:p w14:paraId="311E9523" w14:textId="4BBA27EF" w:rsidR="00D57967" w:rsidRPr="00BF7E60" w:rsidRDefault="00D57967" w:rsidP="00BF7E60">
      <w:pPr>
        <w:pStyle w:val="ListParagraph"/>
        <w:numPr>
          <w:ilvl w:val="0"/>
          <w:numId w:val="14"/>
        </w:numPr>
        <w:jc w:val="both"/>
        <w:rPr>
          <w:rFonts w:eastAsia="Verdana" w:cs="Verdana"/>
          <w:highlight w:val="white"/>
          <w:lang w:val="en-GB"/>
        </w:rPr>
      </w:pPr>
      <w:r w:rsidRPr="00BF7E60">
        <w:rPr>
          <w:rFonts w:eastAsia="Verdana" w:cs="Verdana"/>
          <w:highlight w:val="white"/>
          <w:lang w:val="en-GB"/>
        </w:rPr>
        <w:lastRenderedPageBreak/>
        <w:t>Identify risks</w:t>
      </w:r>
      <w:r w:rsidR="00617847">
        <w:rPr>
          <w:rFonts w:eastAsia="Verdana" w:cs="Verdana"/>
          <w:highlight w:val="white"/>
          <w:lang w:val="en-GB"/>
        </w:rPr>
        <w:t>, including corruption risks,</w:t>
      </w:r>
      <w:r w:rsidRPr="00BF7E60">
        <w:rPr>
          <w:rFonts w:eastAsia="Verdana" w:cs="Verdana"/>
          <w:highlight w:val="white"/>
          <w:lang w:val="en-GB"/>
        </w:rPr>
        <w:t xml:space="preserve"> associated with the current functions of the</w:t>
      </w:r>
      <w:r w:rsidR="00617847">
        <w:rPr>
          <w:rFonts w:eastAsia="Verdana" w:cs="Verdana"/>
          <w:highlight w:val="white"/>
          <w:lang w:val="en-GB"/>
        </w:rPr>
        <w:t xml:space="preserve"> public procurement processes of the</w:t>
      </w:r>
      <w:r w:rsidRPr="00BF7E60">
        <w:rPr>
          <w:rFonts w:eastAsia="Verdana" w:cs="Verdana"/>
          <w:highlight w:val="white"/>
          <w:lang w:val="en-GB"/>
        </w:rPr>
        <w:t xml:space="preserve"> Agency</w:t>
      </w:r>
      <w:r w:rsidR="00617847">
        <w:rPr>
          <w:rFonts w:eastAsia="Verdana" w:cs="Verdana"/>
          <w:highlight w:val="white"/>
          <w:lang w:val="en-GB"/>
        </w:rPr>
        <w:t xml:space="preserve"> and RORs</w:t>
      </w:r>
      <w:r w:rsidRPr="00BF7E60">
        <w:rPr>
          <w:rFonts w:eastAsia="Verdana" w:cs="Verdana"/>
          <w:highlight w:val="white"/>
          <w:lang w:val="en-GB"/>
        </w:rPr>
        <w:t>, including legislative frameworks, organizational and management structures.</w:t>
      </w:r>
    </w:p>
    <w:p w14:paraId="7D4C2A6A" w14:textId="56494B73" w:rsidR="00D57967" w:rsidRPr="00075CDD" w:rsidRDefault="00E742BF" w:rsidP="00BF7E60">
      <w:pPr>
        <w:pStyle w:val="ListParagraph"/>
        <w:numPr>
          <w:ilvl w:val="0"/>
          <w:numId w:val="14"/>
        </w:numPr>
        <w:jc w:val="both"/>
        <w:rPr>
          <w:rFonts w:eastAsia="Verdana" w:cs="Verdana"/>
          <w:highlight w:val="white"/>
          <w:lang w:val="en-GB"/>
        </w:rPr>
      </w:pPr>
      <w:bookmarkStart w:id="2" w:name="_Hlk185585748"/>
      <w:r w:rsidRPr="00E742BF">
        <w:rPr>
          <w:rFonts w:eastAsia="Verdana" w:cs="Verdana"/>
          <w:lang w:val="en-GB"/>
        </w:rPr>
        <w:t xml:space="preserve">Provide recommendations and support </w:t>
      </w:r>
      <w:r w:rsidRPr="00875FF4">
        <w:rPr>
          <w:rFonts w:eastAsia="Verdana" w:cs="Verdana"/>
          <w:lang w:val="en-GB"/>
        </w:rPr>
        <w:t>t</w:t>
      </w:r>
      <w:r>
        <w:rPr>
          <w:rFonts w:eastAsia="Verdana" w:cs="Verdana"/>
          <w:lang w:val="en-GB"/>
        </w:rPr>
        <w:t>o</w:t>
      </w:r>
      <w:r w:rsidRPr="00E742BF">
        <w:rPr>
          <w:rFonts w:eastAsia="Verdana" w:cs="Verdana"/>
          <w:lang w:val="en-GB"/>
        </w:rPr>
        <w:t xml:space="preserve"> the implementation and operational sustainability of the CPO as a state-owned enterprise. This includes developing a roadmap that outlines the stages and areas of collaboration with the Agency for Restoration, </w:t>
      </w:r>
      <w:r w:rsidR="009A1530">
        <w:rPr>
          <w:rFonts w:eastAsia="Verdana" w:cs="Verdana"/>
          <w:lang w:val="en-GB"/>
        </w:rPr>
        <w:t>RORs</w:t>
      </w:r>
      <w:r w:rsidRPr="00E742BF">
        <w:rPr>
          <w:rFonts w:eastAsia="Verdana" w:cs="Verdana"/>
          <w:lang w:val="en-GB"/>
        </w:rPr>
        <w:t>, and other stakeholders. The recommendations should focus on creating internal policies and procedures essential for the effective functioning of the CPO, considering its status as a state entity</w:t>
      </w:r>
      <w:r w:rsidR="009A1530">
        <w:rPr>
          <w:rFonts w:eastAsia="Verdana" w:cs="Verdana"/>
          <w:lang w:val="en-GB"/>
        </w:rPr>
        <w:t>. That should minimise risks, including corruption, and other risks</w:t>
      </w:r>
      <w:r w:rsidR="009A1530" w:rsidRPr="009A1530">
        <w:rPr>
          <w:rFonts w:ascii="Times New Roman" w:eastAsia="Verdana" w:hAnsi="Times New Roman" w:cs="Verdana"/>
          <w:sz w:val="24"/>
          <w:szCs w:val="24"/>
          <w:highlight w:val="white"/>
          <w:lang w:val="en-GB"/>
        </w:rPr>
        <w:t xml:space="preserve"> </w:t>
      </w:r>
      <w:r w:rsidR="009A1530" w:rsidRPr="009A1530">
        <w:rPr>
          <w:rFonts w:eastAsia="Verdana" w:cs="Verdana"/>
          <w:lang w:val="en-GB"/>
        </w:rPr>
        <w:t>associated with the functions</w:t>
      </w:r>
      <w:r w:rsidR="009A1530">
        <w:rPr>
          <w:rFonts w:eastAsia="Verdana" w:cs="Verdana"/>
          <w:lang w:val="en-GB"/>
        </w:rPr>
        <w:t xml:space="preserve"> of CPO</w:t>
      </w:r>
      <w:r w:rsidR="00A326B9">
        <w:rPr>
          <w:rFonts w:eastAsia="Verdana" w:cs="Verdana"/>
          <w:lang w:val="en-GB"/>
        </w:rPr>
        <w:t xml:space="preserve"> and introduce elements of corporate governance</w:t>
      </w:r>
      <w:r w:rsidRPr="00E742BF">
        <w:rPr>
          <w:rFonts w:eastAsia="Verdana" w:cs="Verdana"/>
          <w:lang w:val="en-GB"/>
        </w:rPr>
        <w:t>. Additionally, suggestions for enhancing the existing regulatory framework should be included to ensure the stable operation of the organization.</w:t>
      </w:r>
    </w:p>
    <w:bookmarkEnd w:id="2"/>
    <w:p w14:paraId="6E042861" w14:textId="66A85693" w:rsidR="00D57967" w:rsidRPr="00075CDD" w:rsidRDefault="00D57967" w:rsidP="00BF7E60">
      <w:pPr>
        <w:pStyle w:val="ListParagraph"/>
        <w:numPr>
          <w:ilvl w:val="0"/>
          <w:numId w:val="14"/>
        </w:numPr>
        <w:jc w:val="both"/>
        <w:rPr>
          <w:rFonts w:eastAsia="Verdana" w:cs="Verdana"/>
          <w:lang w:val="en-GB"/>
        </w:rPr>
      </w:pPr>
      <w:r w:rsidRPr="00BF7E60">
        <w:rPr>
          <w:rFonts w:eastAsia="Verdana" w:cs="Verdana"/>
          <w:lang w:val="en-GB"/>
        </w:rPr>
        <w:t>Identify the main methods and ways of financing the Central Procurement Organization, develop a model and mechanism for financing the CPO</w:t>
      </w:r>
      <w:r w:rsidR="00617847">
        <w:rPr>
          <w:rFonts w:eastAsia="Verdana" w:cs="Verdana"/>
          <w:lang w:val="en-GB"/>
        </w:rPr>
        <w:t xml:space="preserve"> based on consultations with relevant stakeholders, including possible donors and Ukrainian authorities</w:t>
      </w:r>
      <w:r w:rsidRPr="00BF7E60">
        <w:rPr>
          <w:rFonts w:eastAsia="Verdana" w:cs="Verdana"/>
          <w:lang w:val="en-GB"/>
        </w:rPr>
        <w:t xml:space="preserve">. </w:t>
      </w:r>
      <w:r w:rsidRPr="00075CDD">
        <w:rPr>
          <w:rFonts w:eastAsia="Verdana" w:cs="Verdana"/>
          <w:lang w:val="en-GB"/>
        </w:rPr>
        <w:t>If necessary, develop amendments to the internal regulatory documents of the agency system and/or proposals for legislative proposals.</w:t>
      </w:r>
    </w:p>
    <w:p w14:paraId="37EE2A8E" w14:textId="77777777" w:rsidR="00FA4132" w:rsidRPr="00FA4132" w:rsidRDefault="00FA4132" w:rsidP="00FA4132">
      <w:pPr>
        <w:jc w:val="both"/>
        <w:rPr>
          <w:rFonts w:ascii="Verdana" w:eastAsia="Verdana" w:hAnsi="Verdana" w:cs="Verdana"/>
          <w:sz w:val="20"/>
          <w:szCs w:val="20"/>
        </w:rPr>
      </w:pPr>
    </w:p>
    <w:p w14:paraId="5374027D" w14:textId="653185FD" w:rsidR="00D57967" w:rsidRPr="00FA4132" w:rsidRDefault="00D57967" w:rsidP="00FA4132">
      <w:pPr>
        <w:jc w:val="both"/>
        <w:rPr>
          <w:rFonts w:ascii="Verdana" w:eastAsia="Verdana" w:hAnsi="Verdana" w:cs="Verdana"/>
          <w:sz w:val="20"/>
          <w:szCs w:val="20"/>
        </w:rPr>
      </w:pPr>
      <w:r w:rsidRPr="00FA4132">
        <w:rPr>
          <w:rFonts w:ascii="Verdana" w:eastAsia="Verdana" w:hAnsi="Verdana" w:cs="Verdana"/>
          <w:sz w:val="20"/>
          <w:szCs w:val="20"/>
        </w:rPr>
        <w:t>The Service Provider is expected to work in close cooperation with the Agency’s leadership and Working group for the establishment of the CPO (hereinafter – working group).</w:t>
      </w:r>
    </w:p>
    <w:p w14:paraId="24905CF7" w14:textId="77777777" w:rsidR="00D57967" w:rsidRPr="00FA4132" w:rsidRDefault="00D57967" w:rsidP="00D57967">
      <w:pPr>
        <w:ind w:firstLine="20"/>
        <w:jc w:val="both"/>
        <w:rPr>
          <w:rFonts w:ascii="Verdana" w:eastAsia="Verdana" w:hAnsi="Verdana" w:cs="Verdana"/>
          <w:b/>
          <w:sz w:val="20"/>
          <w:szCs w:val="20"/>
        </w:rPr>
      </w:pPr>
      <w:r w:rsidRPr="00FA4132">
        <w:rPr>
          <w:rFonts w:ascii="Verdana" w:eastAsia="Verdana" w:hAnsi="Verdana" w:cs="Verdana"/>
          <w:b/>
          <w:sz w:val="20"/>
          <w:szCs w:val="20"/>
        </w:rPr>
        <w:t xml:space="preserve"> </w:t>
      </w:r>
    </w:p>
    <w:p w14:paraId="514B2441"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Scope of work:</w:t>
      </w:r>
    </w:p>
    <w:p w14:paraId="4ABAB81D" w14:textId="0021C381"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The scope of work of the assignment includes different tasks, including, but not necessarily limited to:</w:t>
      </w:r>
    </w:p>
    <w:p w14:paraId="2A55D753" w14:textId="77777777" w:rsidR="00D57967" w:rsidRPr="00FA4132" w:rsidRDefault="00D57967" w:rsidP="00D57967">
      <w:pPr>
        <w:ind w:firstLine="20"/>
        <w:jc w:val="both"/>
        <w:rPr>
          <w:rFonts w:ascii="Verdana" w:eastAsia="Verdana" w:hAnsi="Verdana" w:cs="Verdana"/>
          <w:sz w:val="20"/>
          <w:szCs w:val="20"/>
        </w:rPr>
      </w:pPr>
    </w:p>
    <w:p w14:paraId="78361CF4" w14:textId="77777777" w:rsidR="00D57967" w:rsidRPr="00FA4132" w:rsidRDefault="00D57967" w:rsidP="00D57967">
      <w:pPr>
        <w:jc w:val="both"/>
        <w:rPr>
          <w:rFonts w:ascii="Verdana" w:eastAsia="Verdana" w:hAnsi="Verdana" w:cs="Verdana"/>
          <w:b/>
          <w:sz w:val="20"/>
          <w:szCs w:val="20"/>
        </w:rPr>
      </w:pPr>
      <w:r w:rsidRPr="00075CDD">
        <w:rPr>
          <w:rFonts w:ascii="Verdana" w:eastAsia="Verdana" w:hAnsi="Verdana" w:cs="Verdana"/>
          <w:b/>
          <w:bCs/>
          <w:sz w:val="20"/>
          <w:szCs w:val="20"/>
        </w:rPr>
        <w:t>A)</w:t>
      </w:r>
      <w:r w:rsidRPr="00FA4132">
        <w:rPr>
          <w:rFonts w:ascii="Verdana" w:eastAsia="Verdana" w:hAnsi="Verdana" w:cs="Verdana"/>
          <w:sz w:val="20"/>
          <w:szCs w:val="20"/>
        </w:rPr>
        <w:t xml:space="preserve"> </w:t>
      </w:r>
      <w:r w:rsidRPr="00FA4132">
        <w:rPr>
          <w:rFonts w:ascii="Verdana" w:eastAsia="Verdana" w:hAnsi="Verdana" w:cs="Verdana"/>
          <w:b/>
          <w:sz w:val="20"/>
          <w:szCs w:val="20"/>
        </w:rPr>
        <w:t>Establishing a comprehensive framework for the effective functioning of the Central Procurement Organization (CPO):</w:t>
      </w:r>
    </w:p>
    <w:p w14:paraId="4F01B679" w14:textId="43457BF1" w:rsidR="00D57967" w:rsidRPr="00FA4132" w:rsidRDefault="00D57967" w:rsidP="00BF7E60">
      <w:pPr>
        <w:pStyle w:val="ListParagraph"/>
        <w:numPr>
          <w:ilvl w:val="0"/>
          <w:numId w:val="5"/>
        </w:numPr>
        <w:spacing w:after="0"/>
        <w:ind w:left="567"/>
        <w:jc w:val="both"/>
        <w:rPr>
          <w:rFonts w:eastAsia="Verdana" w:cs="Verdana"/>
          <w:lang w:val="en-GB"/>
        </w:rPr>
      </w:pPr>
      <w:r w:rsidRPr="00FA4132">
        <w:rPr>
          <w:rFonts w:eastAsia="Verdana" w:cs="Verdana"/>
          <w:lang w:val="en-GB"/>
        </w:rPr>
        <w:t>Develop the detailed CPO Concept (legal, financial, functional, organizational model);</w:t>
      </w:r>
    </w:p>
    <w:p w14:paraId="0FC22749" w14:textId="07FE73AB" w:rsidR="00D57967" w:rsidRPr="00FA4132" w:rsidRDefault="00D57967" w:rsidP="00BF7E60">
      <w:pPr>
        <w:numPr>
          <w:ilvl w:val="0"/>
          <w:numId w:val="5"/>
        </w:numPr>
        <w:spacing w:line="276" w:lineRule="auto"/>
        <w:ind w:left="567"/>
        <w:jc w:val="both"/>
        <w:rPr>
          <w:rFonts w:ascii="Verdana" w:eastAsia="Verdana" w:hAnsi="Verdana" w:cs="Verdana"/>
          <w:sz w:val="20"/>
          <w:szCs w:val="20"/>
        </w:rPr>
      </w:pPr>
      <w:r w:rsidRPr="00FA4132">
        <w:rPr>
          <w:rFonts w:ascii="Verdana" w:eastAsia="Verdana" w:hAnsi="Verdana" w:cs="Verdana"/>
          <w:sz w:val="20"/>
          <w:szCs w:val="20"/>
        </w:rPr>
        <w:t xml:space="preserve">Develop 2-3 </w:t>
      </w:r>
      <w:r w:rsidR="00617847">
        <w:rPr>
          <w:rFonts w:ascii="Verdana" w:eastAsia="Verdana" w:hAnsi="Verdana" w:cs="Verdana"/>
          <w:sz w:val="20"/>
          <w:szCs w:val="20"/>
        </w:rPr>
        <w:t xml:space="preserve">possible </w:t>
      </w:r>
      <w:r w:rsidRPr="00FA4132">
        <w:rPr>
          <w:rFonts w:ascii="Verdana" w:eastAsia="Verdana" w:hAnsi="Verdana" w:cs="Verdana"/>
          <w:sz w:val="20"/>
          <w:szCs w:val="20"/>
        </w:rPr>
        <w:t xml:space="preserve">financial models for </w:t>
      </w:r>
      <w:r w:rsidR="00617847">
        <w:rPr>
          <w:rFonts w:ascii="Verdana" w:eastAsia="Verdana" w:hAnsi="Verdana" w:cs="Verdana"/>
          <w:sz w:val="20"/>
          <w:szCs w:val="20"/>
        </w:rPr>
        <w:t xml:space="preserve">a </w:t>
      </w:r>
      <w:r w:rsidRPr="00FA4132">
        <w:rPr>
          <w:rFonts w:ascii="Verdana" w:eastAsia="Verdana" w:hAnsi="Verdana" w:cs="Verdana"/>
          <w:sz w:val="20"/>
          <w:szCs w:val="20"/>
        </w:rPr>
        <w:t>sustainable function</w:t>
      </w:r>
      <w:r w:rsidR="00617847">
        <w:rPr>
          <w:rFonts w:ascii="Verdana" w:eastAsia="Verdana" w:hAnsi="Verdana" w:cs="Verdana"/>
          <w:sz w:val="20"/>
          <w:szCs w:val="20"/>
        </w:rPr>
        <w:t>ing</w:t>
      </w:r>
      <w:r w:rsidRPr="00FA4132">
        <w:rPr>
          <w:rFonts w:ascii="Verdana" w:eastAsia="Verdana" w:hAnsi="Verdana" w:cs="Verdana"/>
          <w:sz w:val="20"/>
          <w:szCs w:val="20"/>
        </w:rPr>
        <w:t xml:space="preserve"> of </w:t>
      </w:r>
      <w:r w:rsidR="00617847">
        <w:rPr>
          <w:rFonts w:ascii="Verdana" w:eastAsia="Verdana" w:hAnsi="Verdana" w:cs="Verdana"/>
          <w:sz w:val="20"/>
          <w:szCs w:val="20"/>
        </w:rPr>
        <w:t xml:space="preserve">the </w:t>
      </w:r>
      <w:r w:rsidRPr="00FA4132">
        <w:rPr>
          <w:rFonts w:ascii="Verdana" w:eastAsia="Verdana" w:hAnsi="Verdana" w:cs="Verdana"/>
          <w:sz w:val="20"/>
          <w:szCs w:val="20"/>
        </w:rPr>
        <w:t>CPO;</w:t>
      </w:r>
    </w:p>
    <w:p w14:paraId="2669E181" w14:textId="3F0C4CB3" w:rsidR="00D57967" w:rsidRPr="00FA4132" w:rsidRDefault="00D57967" w:rsidP="00BF7E60">
      <w:pPr>
        <w:numPr>
          <w:ilvl w:val="0"/>
          <w:numId w:val="5"/>
        </w:numPr>
        <w:spacing w:line="276" w:lineRule="auto"/>
        <w:ind w:left="567"/>
        <w:jc w:val="both"/>
        <w:rPr>
          <w:rFonts w:ascii="Verdana" w:eastAsia="Verdana" w:hAnsi="Verdana" w:cs="Verdana"/>
          <w:sz w:val="20"/>
          <w:szCs w:val="20"/>
        </w:rPr>
      </w:pPr>
      <w:r w:rsidRPr="00FA4132">
        <w:rPr>
          <w:rFonts w:ascii="Verdana" w:eastAsia="Verdana" w:hAnsi="Verdana" w:cs="Verdana"/>
          <w:sz w:val="20"/>
          <w:szCs w:val="20"/>
        </w:rPr>
        <w:t>Develop a</w:t>
      </w:r>
      <w:r w:rsidR="002D4F39">
        <w:rPr>
          <w:rFonts w:ascii="Verdana" w:eastAsia="Verdana" w:hAnsi="Verdana" w:cs="Verdana"/>
          <w:sz w:val="20"/>
          <w:szCs w:val="20"/>
        </w:rPr>
        <w:t xml:space="preserve"> general</w:t>
      </w:r>
      <w:r w:rsidRPr="00FA4132">
        <w:rPr>
          <w:rFonts w:ascii="Verdana" w:eastAsia="Verdana" w:hAnsi="Verdana" w:cs="Verdana"/>
          <w:sz w:val="20"/>
          <w:szCs w:val="20"/>
        </w:rPr>
        <w:t xml:space="preserve"> roadmap for the implementation and sustainable functioning of the Central Procurement Organization</w:t>
      </w:r>
      <w:r w:rsidR="00A326B9">
        <w:rPr>
          <w:rFonts w:ascii="Verdana" w:eastAsia="Verdana" w:hAnsi="Verdana" w:cs="Verdana"/>
          <w:sz w:val="20"/>
          <w:szCs w:val="20"/>
        </w:rPr>
        <w:t xml:space="preserve">, including outlining the role of relevant stakeholders </w:t>
      </w:r>
      <w:r w:rsidR="002334D1">
        <w:rPr>
          <w:rFonts w:ascii="Verdana" w:eastAsia="Verdana" w:hAnsi="Verdana" w:cs="Verdana"/>
          <w:sz w:val="20"/>
          <w:szCs w:val="20"/>
        </w:rPr>
        <w:t>(</w:t>
      </w:r>
      <w:r w:rsidR="00A326B9">
        <w:rPr>
          <w:rFonts w:ascii="Verdana" w:eastAsia="Verdana" w:hAnsi="Verdana" w:cs="Verdana"/>
          <w:sz w:val="20"/>
          <w:szCs w:val="20"/>
        </w:rPr>
        <w:t xml:space="preserve">including </w:t>
      </w:r>
      <w:r w:rsidR="002334D1" w:rsidRPr="002334D1">
        <w:rPr>
          <w:rFonts w:ascii="Verdana" w:eastAsia="Verdana" w:hAnsi="Verdana" w:cs="Verdana"/>
          <w:sz w:val="20"/>
          <w:szCs w:val="20"/>
        </w:rPr>
        <w:t>central executive authorities (such as the Ministry of Justice, Ministry of Economy), other state enterprises (in case clarification of the technical specifications i</w:t>
      </w:r>
      <w:r w:rsidR="002D4F39">
        <w:rPr>
          <w:rFonts w:ascii="Verdana" w:eastAsia="Verdana" w:hAnsi="Verdana" w:cs="Verdana"/>
          <w:sz w:val="20"/>
          <w:szCs w:val="20"/>
        </w:rPr>
        <w:t>f</w:t>
      </w:r>
      <w:r w:rsidR="002334D1" w:rsidRPr="002334D1">
        <w:rPr>
          <w:rFonts w:ascii="Verdana" w:eastAsia="Verdana" w:hAnsi="Verdana" w:cs="Verdana"/>
          <w:sz w:val="20"/>
          <w:szCs w:val="20"/>
        </w:rPr>
        <w:t xml:space="preserve"> necessary), international donors, and </w:t>
      </w:r>
      <w:r w:rsidR="002334D1">
        <w:rPr>
          <w:rFonts w:ascii="Verdana" w:eastAsia="Verdana" w:hAnsi="Verdana" w:cs="Verdana"/>
          <w:sz w:val="20"/>
          <w:szCs w:val="20"/>
        </w:rPr>
        <w:t>etc.)</w:t>
      </w:r>
      <w:r w:rsidRPr="00FA4132">
        <w:rPr>
          <w:rFonts w:ascii="Verdana" w:eastAsia="Verdana" w:hAnsi="Verdana" w:cs="Verdana"/>
          <w:sz w:val="20"/>
          <w:szCs w:val="20"/>
        </w:rPr>
        <w:t>;</w:t>
      </w:r>
    </w:p>
    <w:p w14:paraId="46FCDE5D" w14:textId="77777777" w:rsidR="00D57967" w:rsidRPr="00FA4132" w:rsidRDefault="00D57967" w:rsidP="00BF7E60">
      <w:pPr>
        <w:numPr>
          <w:ilvl w:val="0"/>
          <w:numId w:val="5"/>
        </w:numPr>
        <w:spacing w:line="276" w:lineRule="auto"/>
        <w:ind w:left="567"/>
        <w:jc w:val="both"/>
        <w:rPr>
          <w:rFonts w:ascii="Verdana" w:eastAsia="Verdana" w:hAnsi="Verdana" w:cs="Verdana"/>
          <w:sz w:val="20"/>
          <w:szCs w:val="20"/>
        </w:rPr>
      </w:pPr>
      <w:r w:rsidRPr="00FA4132">
        <w:rPr>
          <w:rFonts w:ascii="Verdana" w:eastAsia="Verdana" w:hAnsi="Verdana" w:cs="Verdana"/>
          <w:sz w:val="20"/>
          <w:szCs w:val="20"/>
        </w:rPr>
        <w:t>Define the scope of services to be provided by the Central Procurement Organization (CPO), including centralized tendering, contractor selection and project quality assurance, and assist the Agency in finalizing the selection of 4 or more categories of work to be centralized;</w:t>
      </w:r>
    </w:p>
    <w:p w14:paraId="6DEB8114" w14:textId="77777777" w:rsidR="00D57967" w:rsidRPr="00FA4132" w:rsidRDefault="00D57967" w:rsidP="00D57967">
      <w:pPr>
        <w:ind w:left="1440"/>
        <w:jc w:val="both"/>
        <w:rPr>
          <w:rFonts w:ascii="Verdana" w:eastAsia="Verdana" w:hAnsi="Verdana" w:cs="Verdana"/>
          <w:sz w:val="20"/>
          <w:szCs w:val="20"/>
        </w:rPr>
      </w:pPr>
    </w:p>
    <w:p w14:paraId="7EC3E0A9"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B) Designing the Organizational Structure of CPO:</w:t>
      </w:r>
    </w:p>
    <w:p w14:paraId="6C5348EA" w14:textId="45C1FDC1" w:rsidR="00D57967" w:rsidRPr="00FA4132" w:rsidRDefault="00D57967" w:rsidP="00BF7E60">
      <w:pPr>
        <w:pStyle w:val="ListParagraph"/>
        <w:numPr>
          <w:ilvl w:val="3"/>
          <w:numId w:val="5"/>
        </w:numPr>
        <w:ind w:left="567" w:hanging="283"/>
        <w:jc w:val="both"/>
        <w:rPr>
          <w:rFonts w:eastAsia="Verdana" w:cs="Verdana"/>
          <w:lang w:val="en-GB"/>
        </w:rPr>
      </w:pPr>
      <w:r w:rsidRPr="00FA4132">
        <w:rPr>
          <w:rFonts w:eastAsia="Verdana" w:cs="Verdana"/>
          <w:lang w:val="en-GB"/>
        </w:rPr>
        <w:t xml:space="preserve">Design an organizational structure </w:t>
      </w:r>
      <w:r w:rsidR="00617847">
        <w:rPr>
          <w:rFonts w:eastAsia="Verdana" w:cs="Verdana"/>
          <w:lang w:val="en-GB"/>
        </w:rPr>
        <w:t>for</w:t>
      </w:r>
      <w:r w:rsidR="00617847" w:rsidRPr="00FA4132">
        <w:rPr>
          <w:rFonts w:eastAsia="Verdana" w:cs="Verdana"/>
          <w:lang w:val="en-GB"/>
        </w:rPr>
        <w:t xml:space="preserve"> </w:t>
      </w:r>
      <w:r w:rsidRPr="00FA4132">
        <w:rPr>
          <w:rFonts w:eastAsia="Verdana" w:cs="Verdana"/>
          <w:lang w:val="en-GB"/>
        </w:rPr>
        <w:t>centralized decision-making while ensuring coordination and collaboration with various departments</w:t>
      </w:r>
      <w:r w:rsidR="00617847">
        <w:rPr>
          <w:rFonts w:eastAsia="Verdana" w:cs="Verdana"/>
          <w:lang w:val="en-GB"/>
        </w:rPr>
        <w:t>, regional and local authorities when relevant</w:t>
      </w:r>
      <w:r w:rsidRPr="00FA4132">
        <w:rPr>
          <w:rFonts w:eastAsia="Verdana" w:cs="Verdana"/>
          <w:lang w:val="en-GB"/>
        </w:rPr>
        <w:t xml:space="preserve"> and other </w:t>
      </w:r>
      <w:r w:rsidR="00617847">
        <w:rPr>
          <w:rFonts w:eastAsia="Verdana" w:cs="Verdana"/>
          <w:lang w:val="en-GB"/>
        </w:rPr>
        <w:t xml:space="preserve">relevant </w:t>
      </w:r>
      <w:r w:rsidRPr="00FA4132">
        <w:rPr>
          <w:rFonts w:eastAsia="Verdana" w:cs="Verdana"/>
          <w:lang w:val="en-GB"/>
        </w:rPr>
        <w:t>stakeholders.</w:t>
      </w:r>
    </w:p>
    <w:p w14:paraId="52211F0F"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C) Funding of activities and the business model for the functioning of the CPO:</w:t>
      </w:r>
    </w:p>
    <w:p w14:paraId="5BB16B92" w14:textId="77777777" w:rsidR="00D57967" w:rsidRPr="00FA4132" w:rsidRDefault="00D57967" w:rsidP="00FA4132">
      <w:pPr>
        <w:jc w:val="both"/>
        <w:rPr>
          <w:rFonts w:ascii="Verdana" w:eastAsia="Verdana" w:hAnsi="Verdana" w:cs="Verdana"/>
          <w:sz w:val="20"/>
          <w:szCs w:val="20"/>
        </w:rPr>
      </w:pPr>
      <w:r w:rsidRPr="00FA4132">
        <w:rPr>
          <w:rFonts w:ascii="Verdana" w:eastAsia="Verdana" w:hAnsi="Verdana" w:cs="Verdana"/>
          <w:sz w:val="20"/>
          <w:szCs w:val="20"/>
        </w:rPr>
        <w:t>This involves developing a business model for the operations of the Central Procurement Organization (CPO), including but not limited to the following:</w:t>
      </w:r>
    </w:p>
    <w:p w14:paraId="4078BA2C" w14:textId="4948E0D1" w:rsidR="00D57967" w:rsidRPr="00FA4132" w:rsidRDefault="00D57967" w:rsidP="00BF7E60">
      <w:pPr>
        <w:numPr>
          <w:ilvl w:val="0"/>
          <w:numId w:val="6"/>
        </w:numPr>
        <w:spacing w:line="276" w:lineRule="auto"/>
        <w:ind w:left="709"/>
        <w:jc w:val="both"/>
        <w:rPr>
          <w:rFonts w:ascii="Verdana" w:eastAsia="Verdana" w:hAnsi="Verdana" w:cs="Verdana"/>
          <w:sz w:val="20"/>
          <w:szCs w:val="20"/>
        </w:rPr>
      </w:pPr>
      <w:r w:rsidRPr="00FA4132">
        <w:rPr>
          <w:rFonts w:ascii="Verdana" w:eastAsia="Verdana" w:hAnsi="Verdana" w:cs="Verdana"/>
          <w:sz w:val="20"/>
          <w:szCs w:val="20"/>
        </w:rPr>
        <w:lastRenderedPageBreak/>
        <w:t>Formulating strategies and methods for financing the CPO (including comparisons of different options, such as commissions from procurement, donor grants, and support from the state budget), including ways to secure funding from contracting authorities.</w:t>
      </w:r>
      <w:r w:rsidR="00075CDD">
        <w:rPr>
          <w:rFonts w:ascii="Verdana" w:eastAsia="Verdana" w:hAnsi="Verdana" w:cs="Verdana"/>
          <w:sz w:val="20"/>
          <w:szCs w:val="20"/>
        </w:rPr>
        <w:t xml:space="preserve"> </w:t>
      </w:r>
      <w:proofErr w:type="spellStart"/>
      <w:r w:rsidRPr="00FA4132">
        <w:rPr>
          <w:rFonts w:ascii="Verdana" w:eastAsia="Verdana" w:hAnsi="Verdana" w:cs="Verdana"/>
          <w:sz w:val="20"/>
          <w:szCs w:val="20"/>
        </w:rPr>
        <w:t>Analysing</w:t>
      </w:r>
      <w:proofErr w:type="spellEnd"/>
      <w:r w:rsidRPr="00FA4132">
        <w:rPr>
          <w:rFonts w:ascii="Verdana" w:eastAsia="Verdana" w:hAnsi="Verdana" w:cs="Verdana"/>
          <w:sz w:val="20"/>
          <w:szCs w:val="20"/>
        </w:rPr>
        <w:t xml:space="preserve"> current legislation related to this issue and proposing changes if necessary;</w:t>
      </w:r>
    </w:p>
    <w:p w14:paraId="728B06AB" w14:textId="77777777" w:rsidR="00D57967" w:rsidRPr="00FA4132" w:rsidRDefault="00D57967" w:rsidP="00BF7E60">
      <w:pPr>
        <w:numPr>
          <w:ilvl w:val="0"/>
          <w:numId w:val="6"/>
        </w:numPr>
        <w:spacing w:line="276" w:lineRule="auto"/>
        <w:ind w:left="709"/>
        <w:jc w:val="both"/>
        <w:rPr>
          <w:rFonts w:ascii="Verdana" w:eastAsia="Verdana" w:hAnsi="Verdana" w:cs="Verdana"/>
          <w:sz w:val="20"/>
          <w:szCs w:val="20"/>
        </w:rPr>
      </w:pPr>
      <w:r w:rsidRPr="00FA4132">
        <w:rPr>
          <w:rFonts w:ascii="Verdana" w:eastAsia="Verdana" w:hAnsi="Verdana" w:cs="Verdana"/>
          <w:sz w:val="20"/>
          <w:szCs w:val="20"/>
        </w:rPr>
        <w:t>Develop a business model that includes funding strategies, cost management methods;</w:t>
      </w:r>
    </w:p>
    <w:p w14:paraId="5A8BC269" w14:textId="77777777" w:rsidR="00D57967" w:rsidRPr="00FA4132" w:rsidRDefault="00D57967" w:rsidP="00BF7E60">
      <w:pPr>
        <w:numPr>
          <w:ilvl w:val="0"/>
          <w:numId w:val="6"/>
        </w:numPr>
        <w:spacing w:line="276" w:lineRule="auto"/>
        <w:ind w:left="709"/>
        <w:jc w:val="both"/>
        <w:rPr>
          <w:rFonts w:ascii="Verdana" w:eastAsia="Verdana" w:hAnsi="Verdana" w:cs="Verdana"/>
          <w:sz w:val="20"/>
          <w:szCs w:val="20"/>
        </w:rPr>
      </w:pPr>
      <w:r w:rsidRPr="00FA4132">
        <w:rPr>
          <w:rFonts w:ascii="Verdana" w:eastAsia="Verdana" w:hAnsi="Verdana" w:cs="Verdana"/>
          <w:sz w:val="20"/>
          <w:szCs w:val="20"/>
        </w:rPr>
        <w:t>Analyze the funding practices of similar organizations in Ukraine and other countries or regions to identify effective strategies;</w:t>
      </w:r>
    </w:p>
    <w:p w14:paraId="3EAE0C63" w14:textId="77777777" w:rsidR="00D57967" w:rsidRPr="00FA4132" w:rsidRDefault="00D57967" w:rsidP="00D57967">
      <w:pPr>
        <w:ind w:firstLine="720"/>
        <w:jc w:val="both"/>
        <w:rPr>
          <w:rFonts w:ascii="Verdana" w:eastAsia="Verdana" w:hAnsi="Verdana" w:cs="Verdana"/>
          <w:sz w:val="20"/>
          <w:szCs w:val="20"/>
        </w:rPr>
      </w:pPr>
    </w:p>
    <w:p w14:paraId="361E0E6D"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D) Legislative framework for the functioning of the CPO:</w:t>
      </w:r>
    </w:p>
    <w:p w14:paraId="3A1C4AFB" w14:textId="78A98490" w:rsidR="00D57967" w:rsidRPr="00FA4132" w:rsidRDefault="002334D1" w:rsidP="00BF7E60">
      <w:pPr>
        <w:pStyle w:val="ListParagraph"/>
        <w:numPr>
          <w:ilvl w:val="3"/>
          <w:numId w:val="7"/>
        </w:numPr>
        <w:ind w:left="709"/>
        <w:jc w:val="both"/>
        <w:rPr>
          <w:rFonts w:eastAsia="Verdana" w:cs="Verdana"/>
          <w:lang w:val="en-GB"/>
        </w:rPr>
      </w:pPr>
      <w:proofErr w:type="spellStart"/>
      <w:r w:rsidRPr="002334D1">
        <w:rPr>
          <w:rFonts w:eastAsia="Verdana" w:cs="Verdana"/>
          <w:lang w:val="en-GB"/>
        </w:rPr>
        <w:t>Analyze</w:t>
      </w:r>
      <w:proofErr w:type="spellEnd"/>
      <w:r w:rsidRPr="002334D1">
        <w:rPr>
          <w:rFonts w:eastAsia="Verdana" w:cs="Verdana"/>
          <w:lang w:val="en-GB"/>
        </w:rPr>
        <w:t xml:space="preserve"> the current secondary legislation regulating the activities of the CPO as a state-owned enterprise, in particular in the area of public procurement, and identify any gaps or the need for amendments;</w:t>
      </w:r>
      <w:r>
        <w:rPr>
          <w:rFonts w:eastAsia="Verdana" w:cs="Verdana"/>
          <w:lang w:val="en-GB"/>
        </w:rPr>
        <w:t xml:space="preserve"> </w:t>
      </w:r>
    </w:p>
    <w:p w14:paraId="5064CBEB" w14:textId="77777777" w:rsidR="00FA4132" w:rsidRPr="00FA4132" w:rsidRDefault="00D57967" w:rsidP="00BF7E60">
      <w:pPr>
        <w:pStyle w:val="ListParagraph"/>
        <w:numPr>
          <w:ilvl w:val="3"/>
          <w:numId w:val="7"/>
        </w:numPr>
        <w:ind w:left="709"/>
        <w:jc w:val="both"/>
        <w:rPr>
          <w:rFonts w:eastAsia="Verdana" w:cs="Verdana"/>
          <w:lang w:val="en-GB"/>
        </w:rPr>
      </w:pPr>
      <w:r w:rsidRPr="00FA4132">
        <w:rPr>
          <w:rFonts w:eastAsia="Verdana" w:cs="Verdana"/>
          <w:lang w:val="en-GB"/>
        </w:rPr>
        <w:t>Suggest specific amendments to the existing legislation to enhance funding opportunities, clarify compliance requirements, and promote the sustainable functioning of the CPO; Develop clear internal policies and procedures to ensure the effective operation of the CPO. These should define how the organization operates and the roles of those involved in the procurement process;</w:t>
      </w:r>
    </w:p>
    <w:p w14:paraId="7E5945CA" w14:textId="74762144" w:rsidR="00D57967" w:rsidRPr="00FA4132" w:rsidRDefault="00D57967" w:rsidP="00BF7E60">
      <w:pPr>
        <w:pStyle w:val="ListParagraph"/>
        <w:numPr>
          <w:ilvl w:val="3"/>
          <w:numId w:val="7"/>
        </w:numPr>
        <w:ind w:left="709"/>
        <w:jc w:val="both"/>
        <w:rPr>
          <w:rFonts w:eastAsia="Verdana" w:cs="Verdana"/>
          <w:lang w:val="en-GB"/>
        </w:rPr>
      </w:pPr>
      <w:r w:rsidRPr="00FA4132">
        <w:rPr>
          <w:rFonts w:eastAsia="Verdana" w:cs="Verdana"/>
          <w:lang w:val="en-GB"/>
        </w:rPr>
        <w:t xml:space="preserve">Develop a draft regulation/procedure for the interaction between the CPO and RORs to regulate and orderly manage legal relations. </w:t>
      </w:r>
    </w:p>
    <w:p w14:paraId="7C35D4D7" w14:textId="1A4F8884" w:rsidR="00D57967" w:rsidRPr="00FA4132" w:rsidRDefault="00FA4132" w:rsidP="00FA4132">
      <w:pPr>
        <w:jc w:val="both"/>
        <w:rPr>
          <w:rFonts w:ascii="Verdana" w:eastAsia="Verdana" w:hAnsi="Verdana" w:cs="Verdana"/>
          <w:b/>
          <w:sz w:val="20"/>
          <w:szCs w:val="20"/>
        </w:rPr>
      </w:pPr>
      <w:r w:rsidRPr="00FA4132">
        <w:rPr>
          <w:rFonts w:ascii="Verdana" w:eastAsia="Verdana" w:hAnsi="Verdana" w:cs="Verdana"/>
          <w:b/>
          <w:sz w:val="20"/>
          <w:szCs w:val="20"/>
        </w:rPr>
        <w:t xml:space="preserve">E) </w:t>
      </w:r>
      <w:r w:rsidR="00D57967" w:rsidRPr="00FA4132">
        <w:rPr>
          <w:rFonts w:ascii="Verdana" w:eastAsia="Verdana" w:hAnsi="Verdana" w:cs="Verdana"/>
          <w:b/>
          <w:sz w:val="20"/>
          <w:szCs w:val="20"/>
        </w:rPr>
        <w:t xml:space="preserve">Other tasks related to the scope of work </w:t>
      </w:r>
      <w:r w:rsidR="00A326B9">
        <w:rPr>
          <w:rFonts w:ascii="Verdana" w:eastAsia="Verdana" w:hAnsi="Verdana" w:cs="Verdana"/>
          <w:b/>
          <w:sz w:val="20"/>
          <w:szCs w:val="20"/>
        </w:rPr>
        <w:t>to be agreed</w:t>
      </w:r>
      <w:r w:rsidR="00D57967" w:rsidRPr="00FA4132">
        <w:rPr>
          <w:rFonts w:ascii="Verdana" w:eastAsia="Verdana" w:hAnsi="Verdana" w:cs="Verdana"/>
          <w:b/>
          <w:sz w:val="20"/>
          <w:szCs w:val="20"/>
        </w:rPr>
        <w:t xml:space="preserve"> with EUACI.</w:t>
      </w:r>
    </w:p>
    <w:p w14:paraId="3C3BF7B2" w14:textId="77777777" w:rsidR="00FA4132" w:rsidRPr="00FA4132" w:rsidRDefault="00FA4132" w:rsidP="00FA4132">
      <w:pPr>
        <w:jc w:val="both"/>
        <w:rPr>
          <w:rFonts w:ascii="Verdana" w:eastAsia="Verdana" w:hAnsi="Verdana" w:cs="Verdana"/>
          <w:sz w:val="20"/>
          <w:szCs w:val="20"/>
        </w:rPr>
      </w:pPr>
      <w:r w:rsidRPr="00FA4132">
        <w:rPr>
          <w:rFonts w:ascii="Verdana" w:eastAsia="Verdana" w:hAnsi="Verdana" w:cs="Verdana"/>
          <w:sz w:val="20"/>
          <w:szCs w:val="20"/>
        </w:rPr>
        <w:t>The proposed list is not final and may be changed upon agreement with the Agency, the working group, and EUACI.</w:t>
      </w:r>
    </w:p>
    <w:p w14:paraId="38333B7C" w14:textId="77777777" w:rsidR="00D57967" w:rsidRPr="00FA4132" w:rsidRDefault="00D57967" w:rsidP="00FA4132">
      <w:pPr>
        <w:jc w:val="both"/>
        <w:rPr>
          <w:rFonts w:ascii="Verdana" w:eastAsia="Verdana" w:hAnsi="Verdana" w:cs="Verdana"/>
          <w:sz w:val="20"/>
          <w:szCs w:val="20"/>
        </w:rPr>
      </w:pPr>
      <w:r w:rsidRPr="00FA4132">
        <w:rPr>
          <w:rFonts w:ascii="Verdana" w:eastAsia="Verdana" w:hAnsi="Verdana" w:cs="Verdana"/>
          <w:sz w:val="20"/>
          <w:szCs w:val="20"/>
        </w:rPr>
        <w:t xml:space="preserve"> </w:t>
      </w:r>
    </w:p>
    <w:p w14:paraId="207DD5CC" w14:textId="3FBF1D78" w:rsidR="00D57967" w:rsidRPr="00FA4132" w:rsidRDefault="00D57967" w:rsidP="00FA4132">
      <w:pPr>
        <w:jc w:val="both"/>
        <w:rPr>
          <w:rFonts w:ascii="Verdana" w:eastAsia="Verdana" w:hAnsi="Verdana" w:cs="Verdana"/>
          <w:sz w:val="20"/>
          <w:szCs w:val="20"/>
        </w:rPr>
      </w:pPr>
      <w:r w:rsidRPr="00FA4132">
        <w:rPr>
          <w:rFonts w:ascii="Verdana" w:eastAsia="Verdana" w:hAnsi="Verdana" w:cs="Verdana"/>
          <w:sz w:val="20"/>
          <w:szCs w:val="20"/>
        </w:rPr>
        <w:t xml:space="preserve">The Service Provider to perform the tasks defined in the scope of work should </w:t>
      </w:r>
      <w:proofErr w:type="spellStart"/>
      <w:r w:rsidRPr="00FA4132">
        <w:rPr>
          <w:rFonts w:ascii="Verdana" w:eastAsia="Verdana" w:hAnsi="Verdana" w:cs="Verdana"/>
          <w:sz w:val="20"/>
          <w:szCs w:val="20"/>
        </w:rPr>
        <w:t>analyse</w:t>
      </w:r>
      <w:proofErr w:type="spellEnd"/>
      <w:r w:rsidRPr="00FA4132">
        <w:rPr>
          <w:rFonts w:ascii="Verdana" w:eastAsia="Verdana" w:hAnsi="Verdana" w:cs="Verdana"/>
          <w:sz w:val="20"/>
          <w:szCs w:val="20"/>
        </w:rPr>
        <w:t xml:space="preserve"> the current legislation of Ukraine and international experience, including but not limited to:</w:t>
      </w:r>
    </w:p>
    <w:p w14:paraId="167FAD1B" w14:textId="60B572A3" w:rsidR="00D57967" w:rsidRPr="00BF7E60" w:rsidRDefault="00D57967" w:rsidP="00BF7E60">
      <w:pPr>
        <w:pStyle w:val="ListParagraph"/>
        <w:numPr>
          <w:ilvl w:val="0"/>
          <w:numId w:val="13"/>
        </w:numPr>
        <w:ind w:left="426"/>
        <w:jc w:val="both"/>
        <w:rPr>
          <w:rFonts w:eastAsia="Verdana" w:cs="Verdana"/>
          <w:lang w:val="en-GB"/>
        </w:rPr>
      </w:pPr>
      <w:r w:rsidRPr="00BF7E60">
        <w:rPr>
          <w:rFonts w:eastAsia="Verdana" w:cs="Verdana"/>
          <w:lang w:val="en-GB"/>
        </w:rPr>
        <w:t>The Laws of Ukraine "On Public Procurement" No. 922-VIII of 25.12.2015;</w:t>
      </w:r>
    </w:p>
    <w:p w14:paraId="3B20AEEA" w14:textId="574CE2B5"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Resolution of the Cabinet of Ministers of Ukraine No. 1178 of 12.10.2022 "On approval of the peculiarities of public procurement of goods, works and services for contracting authorities provided for by the Law of Ukraine "On Public Procurement", for the period of the legal regime of martial law in Ukraine and for 90 days after its termination or cancellation" (with changes);</w:t>
      </w:r>
    </w:p>
    <w:p w14:paraId="6FE31322" w14:textId="18908A75"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Guidelines for Determining the Cost of Construction, approved by Order of the Ministry of Communities and Territories Development of Ukraine No. 281 of 1 November 2021;</w:t>
      </w:r>
    </w:p>
    <w:p w14:paraId="7561EE2B" w14:textId="79CF72C9"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Rules for Determining the Cost of Construction, Reconstruction, Repair and Maintenance of Public Roads, approved by the Order of the Ministry of Infrastructure of Ukraine No. 273 of 2 May 2022;</w:t>
      </w:r>
    </w:p>
    <w:p w14:paraId="48FADA56" w14:textId="4557D864"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Methodology for determining the cost of road works and services for assessing the cost of new construction, reconstruction, repair and maintenance of public roads, approved by the Order of the Ministry of Infrastructure of Ukraine No. 753 of 07.10.2022;</w:t>
      </w:r>
    </w:p>
    <w:p w14:paraId="5A96F2AD" w14:textId="2095A05C"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Law of Ukraine No. 3855-XII of 21.01.1994 "On State Secrets";</w:t>
      </w:r>
    </w:p>
    <w:p w14:paraId="6BE8C417" w14:textId="3C17DCB6"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Resolution of the Cabinet of Ministers of Ukraine No. 710 of 11.10.2016 "On the efficient use of public funds" (with changes);</w:t>
      </w:r>
    </w:p>
    <w:p w14:paraId="5BB7A01D" w14:textId="257213A7"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Resolution of the Cabinet of Ministers of Ukraine No. 1070 of 04.12.2019 "Some issues of advance payment for goods, works and services purchased with budget funds by budget funds managers (recipients)";</w:t>
      </w:r>
    </w:p>
    <w:p w14:paraId="2E8658D2" w14:textId="734ED7FC"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lastRenderedPageBreak/>
        <w:t>Resolution of the Cabinet of Ministers of Ukraine No. 1216 of 27.12.2018 "On the peculiarities of the establishment and operation of centralized procurement organizations";</w:t>
      </w:r>
    </w:p>
    <w:p w14:paraId="1924C85F" w14:textId="77777777" w:rsidR="00125E21" w:rsidRDefault="00125E21" w:rsidP="00D57967">
      <w:pPr>
        <w:pBdr>
          <w:top w:val="nil"/>
          <w:left w:val="nil"/>
          <w:bottom w:val="nil"/>
          <w:right w:val="nil"/>
          <w:between w:val="nil"/>
        </w:pBdr>
        <w:jc w:val="both"/>
        <w:rPr>
          <w:rFonts w:ascii="Verdana" w:eastAsia="Verdana" w:hAnsi="Verdana" w:cs="Verdana"/>
          <w:sz w:val="20"/>
          <w:szCs w:val="20"/>
        </w:rPr>
      </w:pPr>
    </w:p>
    <w:p w14:paraId="730A336C" w14:textId="5F60A19C" w:rsidR="00D57967" w:rsidRPr="00FA4132" w:rsidRDefault="00D57967" w:rsidP="00D57967">
      <w:pPr>
        <w:pBdr>
          <w:top w:val="nil"/>
          <w:left w:val="nil"/>
          <w:bottom w:val="nil"/>
          <w:right w:val="nil"/>
          <w:between w:val="nil"/>
        </w:pBdr>
        <w:jc w:val="both"/>
        <w:rPr>
          <w:rFonts w:ascii="Verdana" w:eastAsia="Verdana" w:hAnsi="Verdana" w:cs="Verdana"/>
          <w:sz w:val="20"/>
          <w:szCs w:val="20"/>
        </w:rPr>
      </w:pPr>
      <w:r w:rsidRPr="00FA4132">
        <w:rPr>
          <w:rFonts w:ascii="Verdana" w:eastAsia="Verdana" w:hAnsi="Verdana" w:cs="Verdana"/>
          <w:sz w:val="20"/>
          <w:szCs w:val="20"/>
        </w:rPr>
        <w:t>For the study of international experience in the functioning of centralized procurement organizations, it is proposed to explore the following normative legal acts and practices:</w:t>
      </w:r>
    </w:p>
    <w:p w14:paraId="6963ACD8" w14:textId="27D81837"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Directive 2014/24/EU of the European Parliament and of the Council "On public procurement" - regulates the use of centralized procurement organizations in the EU;</w:t>
      </w:r>
    </w:p>
    <w:p w14:paraId="2FEAC8FD" w14:textId="79008A1B"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Experience of the United Kingdom - Crown Commercial Service, the central body that procures for the public sector (</w:t>
      </w:r>
      <w:hyperlink r:id="rId9">
        <w:r w:rsidRPr="00BF7E60">
          <w:rPr>
            <w:rFonts w:eastAsia="Verdana" w:cs="Verdana"/>
            <w:lang w:val="en-GB"/>
          </w:rPr>
          <w:t>https://www.gov.uk/government/organisations/crown-commercial-service</w:t>
        </w:r>
      </w:hyperlink>
      <w:r w:rsidRPr="00BF7E60">
        <w:rPr>
          <w:rFonts w:eastAsia="Verdana" w:cs="Verdana"/>
          <w:lang w:val="en-GB"/>
        </w:rPr>
        <w:t>);</w:t>
      </w:r>
    </w:p>
    <w:p w14:paraId="5D2D68AD" w14:textId="768333E3"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 xml:space="preserve">Experience of Sweden - </w:t>
      </w:r>
      <w:proofErr w:type="spellStart"/>
      <w:r w:rsidRPr="00BF7E60">
        <w:rPr>
          <w:rFonts w:eastAsia="Verdana" w:cs="Verdana"/>
          <w:lang w:val="en-GB"/>
        </w:rPr>
        <w:t>Kammarkollegiet</w:t>
      </w:r>
      <w:proofErr w:type="spellEnd"/>
      <w:r w:rsidRPr="00BF7E60">
        <w:rPr>
          <w:rFonts w:eastAsia="Verdana" w:cs="Verdana"/>
          <w:lang w:val="en-GB"/>
        </w:rPr>
        <w:t>, the central body that conducts procurement for government agencies (</w:t>
      </w:r>
      <w:hyperlink r:id="rId10">
        <w:r w:rsidRPr="00BF7E60">
          <w:rPr>
            <w:rFonts w:eastAsia="Verdana" w:cs="Verdana"/>
            <w:lang w:val="en-GB"/>
          </w:rPr>
          <w:t>https://www.kammarkollegiet.se/english/procurement-and-contracts</w:t>
        </w:r>
      </w:hyperlink>
      <w:r w:rsidRPr="00BF7E60">
        <w:rPr>
          <w:rFonts w:eastAsia="Verdana" w:cs="Verdana"/>
          <w:lang w:val="en-GB"/>
        </w:rPr>
        <w:t>);</w:t>
      </w:r>
    </w:p>
    <w:p w14:paraId="32159BBA" w14:textId="0CC3CFF1" w:rsidR="00D57967" w:rsidRPr="00BF7E60" w:rsidRDefault="00D57967" w:rsidP="00BF7E60">
      <w:pPr>
        <w:pStyle w:val="ListParagraph"/>
        <w:numPr>
          <w:ilvl w:val="0"/>
          <w:numId w:val="13"/>
        </w:numPr>
        <w:pBdr>
          <w:top w:val="nil"/>
          <w:left w:val="nil"/>
          <w:bottom w:val="nil"/>
          <w:right w:val="nil"/>
          <w:between w:val="nil"/>
        </w:pBdr>
        <w:ind w:left="426"/>
        <w:jc w:val="both"/>
        <w:rPr>
          <w:rFonts w:eastAsia="Verdana" w:cs="Verdana"/>
          <w:lang w:val="en-GB"/>
        </w:rPr>
      </w:pPr>
      <w:r w:rsidRPr="00BF7E60">
        <w:rPr>
          <w:rFonts w:eastAsia="Verdana" w:cs="Verdana"/>
          <w:lang w:val="en-GB"/>
        </w:rPr>
        <w:t xml:space="preserve">Experience of Poland - </w:t>
      </w:r>
      <w:proofErr w:type="spellStart"/>
      <w:r w:rsidRPr="00BF7E60">
        <w:rPr>
          <w:rFonts w:eastAsia="Verdana" w:cs="Verdana"/>
          <w:lang w:val="en-GB"/>
        </w:rPr>
        <w:t>Urząd</w:t>
      </w:r>
      <w:proofErr w:type="spellEnd"/>
      <w:r w:rsidRPr="00BF7E60">
        <w:rPr>
          <w:rFonts w:eastAsia="Verdana" w:cs="Verdana"/>
          <w:lang w:val="en-GB"/>
        </w:rPr>
        <w:t xml:space="preserve"> </w:t>
      </w:r>
      <w:proofErr w:type="spellStart"/>
      <w:r w:rsidRPr="00BF7E60">
        <w:rPr>
          <w:rFonts w:eastAsia="Verdana" w:cs="Verdana"/>
          <w:lang w:val="en-GB"/>
        </w:rPr>
        <w:t>Zamówień</w:t>
      </w:r>
      <w:proofErr w:type="spellEnd"/>
      <w:r w:rsidRPr="00BF7E60">
        <w:rPr>
          <w:rFonts w:eastAsia="Verdana" w:cs="Verdana"/>
          <w:lang w:val="en-GB"/>
        </w:rPr>
        <w:t xml:space="preserve"> </w:t>
      </w:r>
      <w:proofErr w:type="spellStart"/>
      <w:r w:rsidRPr="00BF7E60">
        <w:rPr>
          <w:rFonts w:eastAsia="Verdana" w:cs="Verdana"/>
          <w:lang w:val="en-GB"/>
        </w:rPr>
        <w:t>Publicznych</w:t>
      </w:r>
      <w:proofErr w:type="spellEnd"/>
      <w:r w:rsidRPr="00BF7E60">
        <w:rPr>
          <w:rFonts w:eastAsia="Verdana" w:cs="Verdana"/>
          <w:lang w:val="en-GB"/>
        </w:rPr>
        <w:t>, the central body that regulates public procurement (</w:t>
      </w:r>
      <w:hyperlink r:id="rId11">
        <w:r w:rsidRPr="00BF7E60">
          <w:rPr>
            <w:rFonts w:eastAsia="Verdana" w:cs="Verdana"/>
            <w:lang w:val="en-GB"/>
          </w:rPr>
          <w:t>https://www.uzp.gov.pl/en</w:t>
        </w:r>
      </w:hyperlink>
      <w:r w:rsidRPr="00BF7E60">
        <w:rPr>
          <w:rFonts w:eastAsia="Verdana" w:cs="Verdana"/>
          <w:lang w:val="en-GB"/>
        </w:rPr>
        <w:t>).</w:t>
      </w:r>
    </w:p>
    <w:p w14:paraId="0203F11C" w14:textId="77777777" w:rsidR="00D57967" w:rsidRPr="00FA4132" w:rsidRDefault="00D57967" w:rsidP="00D57967">
      <w:pPr>
        <w:pBdr>
          <w:top w:val="nil"/>
          <w:left w:val="nil"/>
          <w:bottom w:val="nil"/>
          <w:right w:val="nil"/>
          <w:between w:val="nil"/>
        </w:pBdr>
        <w:jc w:val="both"/>
        <w:rPr>
          <w:rFonts w:ascii="Verdana" w:eastAsia="Verdana" w:hAnsi="Verdana" w:cs="Verdana"/>
          <w:sz w:val="20"/>
          <w:szCs w:val="20"/>
        </w:rPr>
      </w:pPr>
      <w:r w:rsidRPr="00FA4132">
        <w:rPr>
          <w:rFonts w:ascii="Verdana" w:eastAsia="Verdana" w:hAnsi="Verdana" w:cs="Verdana"/>
          <w:sz w:val="20"/>
          <w:szCs w:val="20"/>
        </w:rPr>
        <w:t xml:space="preserve"> </w:t>
      </w:r>
    </w:p>
    <w:p w14:paraId="41010852" w14:textId="14C46B22"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 xml:space="preserve">Expected deliverables: </w:t>
      </w:r>
    </w:p>
    <w:p w14:paraId="5FA915AB" w14:textId="77777777" w:rsidR="00D57967" w:rsidRPr="00FA4132" w:rsidRDefault="00D57967" w:rsidP="00D57967">
      <w:pPr>
        <w:jc w:val="both"/>
        <w:rPr>
          <w:rFonts w:ascii="Verdana" w:eastAsia="Verdana" w:hAnsi="Verdana" w:cs="Verdana"/>
          <w:sz w:val="20"/>
          <w:szCs w:val="20"/>
        </w:rPr>
      </w:pPr>
      <w:bookmarkStart w:id="3" w:name="_Hlk185585867"/>
      <w:r w:rsidRPr="00FA4132">
        <w:rPr>
          <w:rFonts w:ascii="Verdana" w:eastAsia="Verdana" w:hAnsi="Verdana" w:cs="Verdana"/>
          <w:sz w:val="20"/>
          <w:szCs w:val="20"/>
        </w:rPr>
        <w:t>The deliverables are presented in Table 1 below, along with a tentative timeline.</w:t>
      </w:r>
    </w:p>
    <w:p w14:paraId="74B11FD4" w14:textId="32931CE8" w:rsidR="00D57967" w:rsidRPr="00FA4132" w:rsidRDefault="00D57967" w:rsidP="00D57967">
      <w:pPr>
        <w:jc w:val="both"/>
        <w:rPr>
          <w:rFonts w:ascii="Verdana" w:eastAsia="Verdana" w:hAnsi="Verdana" w:cs="Verdana"/>
          <w:sz w:val="20"/>
          <w:szCs w:val="20"/>
        </w:rPr>
      </w:pPr>
      <w:r w:rsidRPr="00FA4132">
        <w:rPr>
          <w:rFonts w:ascii="Verdana" w:eastAsia="Verdana" w:hAnsi="Verdana" w:cs="Verdana"/>
          <w:sz w:val="20"/>
          <w:szCs w:val="20"/>
        </w:rPr>
        <w:t xml:space="preserve">All deliverables are expected to be delivered </w:t>
      </w:r>
      <w:r w:rsidRPr="00FA4132">
        <w:rPr>
          <w:rFonts w:ascii="Verdana" w:eastAsia="Verdana" w:hAnsi="Verdana" w:cs="Verdana"/>
          <w:color w:val="0E101A"/>
          <w:sz w:val="20"/>
          <w:szCs w:val="20"/>
        </w:rPr>
        <w:t>electronically</w:t>
      </w:r>
      <w:r w:rsidRPr="00FA4132">
        <w:rPr>
          <w:rFonts w:ascii="Verdana" w:eastAsia="Verdana" w:hAnsi="Verdana" w:cs="Verdana"/>
          <w:sz w:val="20"/>
          <w:szCs w:val="20"/>
        </w:rPr>
        <w:t xml:space="preserve"> (e-PDF and editable format) and hard copy unless otherwise agreed. Electronic copies should be sent by e-mail to the EUACI Component 4 contact person</w:t>
      </w:r>
      <w:r w:rsidR="006361AA">
        <w:rPr>
          <w:rFonts w:ascii="Verdana" w:eastAsia="Verdana" w:hAnsi="Verdana" w:cs="Verdana"/>
          <w:sz w:val="20"/>
          <w:szCs w:val="20"/>
        </w:rPr>
        <w:t xml:space="preserve"> in Ukrainian and English languages</w:t>
      </w:r>
      <w:r w:rsidRPr="00FA4132">
        <w:rPr>
          <w:rFonts w:ascii="Verdana" w:eastAsia="Verdana" w:hAnsi="Verdana" w:cs="Verdana"/>
          <w:sz w:val="20"/>
          <w:szCs w:val="20"/>
        </w:rPr>
        <w:t xml:space="preserve">. </w:t>
      </w:r>
    </w:p>
    <w:bookmarkEnd w:id="3"/>
    <w:p w14:paraId="4A1EF8A2" w14:textId="77777777" w:rsidR="00D57967" w:rsidRPr="00FA4132" w:rsidRDefault="00D57967" w:rsidP="00D57967">
      <w:pPr>
        <w:jc w:val="both"/>
        <w:rPr>
          <w:rFonts w:ascii="Verdana" w:eastAsia="Verdana" w:hAnsi="Verdana" w:cs="Verdana"/>
          <w:sz w:val="20"/>
          <w:szCs w:val="20"/>
        </w:rPr>
      </w:pPr>
    </w:p>
    <w:p w14:paraId="213538FE"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Table 1: Summary of deliverables/outputs and the tentative timeline for delivery.</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60"/>
        <w:gridCol w:w="4515"/>
        <w:gridCol w:w="1890"/>
        <w:gridCol w:w="2123"/>
      </w:tblGrid>
      <w:tr w:rsidR="00D57967" w:rsidRPr="00FA4132" w14:paraId="4C2A787E" w14:textId="77777777" w:rsidTr="00D10AFA">
        <w:trPr>
          <w:trHeight w:val="705"/>
        </w:trPr>
        <w:tc>
          <w:tcPr>
            <w:tcW w:w="9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1D82F75" w14:textId="77777777" w:rsidR="00D57967" w:rsidRPr="00FA4132" w:rsidRDefault="00D57967" w:rsidP="005E6189">
            <w:pPr>
              <w:ind w:firstLine="20"/>
              <w:jc w:val="both"/>
              <w:rPr>
                <w:rFonts w:ascii="Verdana" w:eastAsia="Verdana" w:hAnsi="Verdana" w:cs="Verdana"/>
                <w:b/>
                <w:sz w:val="20"/>
                <w:szCs w:val="20"/>
                <w:shd w:val="clear" w:color="auto" w:fill="E6E6E6"/>
              </w:rPr>
            </w:pPr>
            <w:r w:rsidRPr="00FA4132">
              <w:rPr>
                <w:rFonts w:ascii="Verdana" w:eastAsia="Verdana" w:hAnsi="Verdana" w:cs="Verdana"/>
                <w:b/>
                <w:sz w:val="20"/>
                <w:szCs w:val="20"/>
                <w:shd w:val="clear" w:color="auto" w:fill="E6E6E6"/>
              </w:rPr>
              <w:t>#</w:t>
            </w:r>
          </w:p>
        </w:tc>
        <w:tc>
          <w:tcPr>
            <w:tcW w:w="4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DA16469" w14:textId="77777777" w:rsidR="00D57967" w:rsidRPr="00FA4132" w:rsidRDefault="00D57967" w:rsidP="005E6189">
            <w:pPr>
              <w:ind w:firstLine="20"/>
              <w:jc w:val="both"/>
              <w:rPr>
                <w:rFonts w:ascii="Verdana" w:eastAsia="Verdana" w:hAnsi="Verdana" w:cs="Verdana"/>
                <w:b/>
                <w:sz w:val="20"/>
                <w:szCs w:val="20"/>
                <w:shd w:val="clear" w:color="auto" w:fill="E6E6E6"/>
              </w:rPr>
            </w:pPr>
            <w:r w:rsidRPr="00FA4132">
              <w:rPr>
                <w:rFonts w:ascii="Verdana" w:eastAsia="Verdana" w:hAnsi="Verdana" w:cs="Verdana"/>
                <w:b/>
                <w:sz w:val="20"/>
                <w:szCs w:val="20"/>
                <w:shd w:val="clear" w:color="auto" w:fill="E6E6E6"/>
              </w:rPr>
              <w:t>Deliverable/Output</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395DFDF" w14:textId="77777777" w:rsidR="00D57967" w:rsidRPr="00FA4132" w:rsidRDefault="00D57967" w:rsidP="005E6189">
            <w:pPr>
              <w:ind w:firstLine="20"/>
              <w:jc w:val="both"/>
              <w:rPr>
                <w:rFonts w:ascii="Verdana" w:eastAsia="Verdana" w:hAnsi="Verdana" w:cs="Verdana"/>
                <w:b/>
                <w:sz w:val="20"/>
                <w:szCs w:val="20"/>
                <w:shd w:val="clear" w:color="auto" w:fill="E6E6E6"/>
              </w:rPr>
            </w:pPr>
            <w:r w:rsidRPr="00FA4132">
              <w:rPr>
                <w:rFonts w:ascii="Verdana" w:eastAsia="Verdana" w:hAnsi="Verdana" w:cs="Verdana"/>
                <w:b/>
                <w:sz w:val="20"/>
                <w:szCs w:val="20"/>
                <w:shd w:val="clear" w:color="auto" w:fill="E6E6E6"/>
              </w:rPr>
              <w:t>Timeline</w:t>
            </w:r>
          </w:p>
        </w:tc>
        <w:tc>
          <w:tcPr>
            <w:tcW w:w="212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7BA2BAD" w14:textId="77777777" w:rsidR="00D57967" w:rsidRPr="00FA4132" w:rsidRDefault="00D57967" w:rsidP="005E6189">
            <w:pPr>
              <w:ind w:firstLine="20"/>
              <w:jc w:val="both"/>
              <w:rPr>
                <w:rFonts w:ascii="Verdana" w:eastAsia="Verdana" w:hAnsi="Verdana" w:cs="Verdana"/>
                <w:b/>
                <w:sz w:val="20"/>
                <w:szCs w:val="20"/>
                <w:shd w:val="clear" w:color="auto" w:fill="E6E6E6"/>
              </w:rPr>
            </w:pPr>
            <w:r w:rsidRPr="00FA4132">
              <w:rPr>
                <w:rFonts w:ascii="Verdana" w:eastAsia="Verdana" w:hAnsi="Verdana" w:cs="Verdana"/>
                <w:b/>
                <w:sz w:val="20"/>
                <w:szCs w:val="20"/>
                <w:shd w:val="clear" w:color="auto" w:fill="E6E6E6"/>
              </w:rPr>
              <w:t>Note</w:t>
            </w:r>
          </w:p>
        </w:tc>
      </w:tr>
      <w:tr w:rsidR="00D57967" w:rsidRPr="00FA4132" w14:paraId="4D2CF275"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145D6227"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1</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5D8B269E"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Develop a comprehensive and detailed concept for the Central Procurement Organization (CPO) that covers the legal, functional, and organizational aspects to support the centralization of procurement activities and the selection of 4 or more categories of works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3E555AEF" w14:textId="773CA191"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1-</w:t>
            </w:r>
            <w:r w:rsidRPr="00FA4132">
              <w:rPr>
                <w:rFonts w:ascii="Verdana" w:eastAsia="Verdana" w:hAnsi="Verdana" w:cs="Verdana"/>
                <w:sz w:val="20"/>
                <w:szCs w:val="20"/>
                <w:lang w:val="en-GB"/>
              </w:rPr>
              <w:t>1.5</w:t>
            </w:r>
            <w:r w:rsidRPr="00FA4132">
              <w:rPr>
                <w:rFonts w:ascii="Verdana" w:eastAsia="Verdana" w:hAnsi="Verdana" w:cs="Verdana"/>
                <w:sz w:val="20"/>
                <w:szCs w:val="20"/>
              </w:rPr>
              <w:t xml:space="preserve"> months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6B8E4D0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tc>
      </w:tr>
      <w:tr w:rsidR="00D57967" w:rsidRPr="00FA4132" w14:paraId="7F062BEE"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505E5D47"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2</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4F2D406A"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Develop 2-3 financial models that ensure the sustainable operation and function of the Central Procurement Organization (CPO).</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160CF143"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1 month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09904726"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tc>
      </w:tr>
      <w:tr w:rsidR="00D57967" w:rsidRPr="00FA4132" w14:paraId="58CB2DC5"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2AD05355"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lastRenderedPageBreak/>
              <w:t>3</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15199FC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Develop a comprehensive business model for the CPO, including funding strategies, cost management approaches, and effectiveness monitoring mechanisms.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1312414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3 months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3E5DE614"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p w14:paraId="33505F17" w14:textId="77777777" w:rsidR="00D57967" w:rsidRPr="00FA4132" w:rsidRDefault="00D57967" w:rsidP="005E6189">
            <w:pPr>
              <w:jc w:val="both"/>
              <w:rPr>
                <w:rFonts w:ascii="Verdana" w:eastAsia="Verdana" w:hAnsi="Verdana" w:cs="Verdana"/>
                <w:sz w:val="20"/>
                <w:szCs w:val="20"/>
              </w:rPr>
            </w:pPr>
          </w:p>
          <w:p w14:paraId="2D5CB652"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79295809" w14:textId="77777777" w:rsidTr="00D10AFA">
        <w:trPr>
          <w:trHeight w:val="1213"/>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05A7D16F"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4</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121A5443"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Develop a detailed roadmap for the implementation and sustainable functioning of the CPO, incorporating the activities of all relevant stakeholders.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171F4604"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3 months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25CDB95B"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p w14:paraId="604CB0D9"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1FE90197"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42233DFE"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5</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5D0E0254"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Create an organizational structure for the CPO that centralizes decision-making while promoting coordination and collaboration among various departments and stakeholders.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7D7C2E2C"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1 month</w:t>
            </w:r>
            <w:r w:rsidRPr="00FA4132">
              <w:rPr>
                <w:rFonts w:ascii="Verdana" w:eastAsia="Verdana" w:hAnsi="Verdana" w:cs="Verdana"/>
                <w:sz w:val="20"/>
                <w:szCs w:val="20"/>
                <w:lang w:val="uk-UA"/>
              </w:rPr>
              <w:t xml:space="preserve"> </w:t>
            </w:r>
            <w:r w:rsidRPr="00FA4132">
              <w:rPr>
                <w:rFonts w:ascii="Verdana" w:eastAsia="Verdana" w:hAnsi="Verdana" w:cs="Verdana"/>
                <w:sz w:val="20"/>
                <w:szCs w:val="20"/>
              </w:rPr>
              <w:t>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20045023"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p w14:paraId="608315D2"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75E7745A"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48EED1B3"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 xml:space="preserve"> 6</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0CEFA3AF"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Legislative Analysis: Analyze existing legislation related to public procurement to identify gaps and propose necessary amendments to support the CPO's operations.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60673A6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3-3,5 months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733771DA"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p w14:paraId="3117B78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7E8339BB" w14:textId="77777777" w:rsidTr="00D10AFA">
        <w:trPr>
          <w:trHeight w:val="190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4B678C24"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7</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5E782D33"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Legal Establishment Support: Provide assistance to the Recovery Agency in developing draft regulation/procedure for the interaction between the CPO and RORs to regulate and orderly manage legal relations. </w:t>
            </w:r>
          </w:p>
          <w:p w14:paraId="436ADB7D" w14:textId="77777777" w:rsidR="00D57967" w:rsidRPr="00FA4132" w:rsidRDefault="00D57967" w:rsidP="005E6189">
            <w:pPr>
              <w:jc w:val="both"/>
              <w:rPr>
                <w:rFonts w:ascii="Verdana" w:eastAsia="Verdana" w:hAnsi="Verdana" w:cs="Verdana"/>
                <w:sz w:val="20"/>
                <w:szCs w:val="20"/>
              </w:rPr>
            </w:pP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75731BB4"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3 months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5BFACBAA"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w:t>
            </w:r>
          </w:p>
          <w:p w14:paraId="3F641B97"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725CD118" w14:textId="77777777" w:rsidTr="00D10AFA">
        <w:trPr>
          <w:trHeight w:val="214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0B4ABEE3"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 xml:space="preserve"> 8</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4D89B8FF"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Weekly reports (status updates) on the progress of the Tasks</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378AE0C2"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Every week after contract signing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65DD4F5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To be submitted to the EUACI by email</w:t>
            </w:r>
          </w:p>
          <w:p w14:paraId="76388BEC"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r w:rsidR="00D57967" w:rsidRPr="00FA4132" w14:paraId="2E9C6DC2" w14:textId="77777777" w:rsidTr="00D10AFA">
        <w:trPr>
          <w:trHeight w:val="1665"/>
        </w:trPr>
        <w:tc>
          <w:tcPr>
            <w:tcW w:w="960" w:type="dxa"/>
            <w:tcBorders>
              <w:top w:val="nil"/>
              <w:left w:val="single" w:sz="8" w:space="0" w:color="000000"/>
              <w:bottom w:val="single" w:sz="8" w:space="0" w:color="000000"/>
              <w:right w:val="single" w:sz="8" w:space="0" w:color="000000"/>
            </w:tcBorders>
            <w:shd w:val="clear" w:color="auto" w:fill="E6E6E6"/>
            <w:tcMar>
              <w:top w:w="0" w:type="dxa"/>
              <w:left w:w="120" w:type="dxa"/>
              <w:bottom w:w="0" w:type="dxa"/>
              <w:right w:w="120" w:type="dxa"/>
            </w:tcMar>
          </w:tcPr>
          <w:p w14:paraId="6DCE895E" w14:textId="77777777" w:rsidR="00D57967" w:rsidRPr="00FA4132" w:rsidRDefault="00D57967" w:rsidP="005E6189">
            <w:pPr>
              <w:ind w:firstLine="20"/>
              <w:jc w:val="both"/>
              <w:rPr>
                <w:rFonts w:ascii="Verdana" w:eastAsia="Verdana" w:hAnsi="Verdana" w:cs="Verdana"/>
                <w:sz w:val="20"/>
                <w:szCs w:val="20"/>
              </w:rPr>
            </w:pPr>
            <w:r w:rsidRPr="00FA4132">
              <w:rPr>
                <w:rFonts w:ascii="Verdana" w:eastAsia="Verdana" w:hAnsi="Verdana" w:cs="Verdana"/>
                <w:sz w:val="20"/>
                <w:szCs w:val="20"/>
              </w:rPr>
              <w:t xml:space="preserve"> 9</w:t>
            </w:r>
          </w:p>
        </w:tc>
        <w:tc>
          <w:tcPr>
            <w:tcW w:w="4515"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2778BA89"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Final report </w:t>
            </w:r>
          </w:p>
        </w:tc>
        <w:tc>
          <w:tcPr>
            <w:tcW w:w="1890"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5D98D616"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2 weeks before the contract ending</w:t>
            </w:r>
          </w:p>
        </w:tc>
        <w:tc>
          <w:tcPr>
            <w:tcW w:w="2123" w:type="dxa"/>
            <w:tcBorders>
              <w:top w:val="nil"/>
              <w:left w:val="nil"/>
              <w:bottom w:val="single" w:sz="8" w:space="0" w:color="000000"/>
              <w:right w:val="single" w:sz="8" w:space="0" w:color="000000"/>
            </w:tcBorders>
            <w:shd w:val="clear" w:color="auto" w:fill="E6E6E6"/>
            <w:tcMar>
              <w:top w:w="0" w:type="dxa"/>
              <w:left w:w="120" w:type="dxa"/>
              <w:bottom w:w="0" w:type="dxa"/>
              <w:right w:w="120" w:type="dxa"/>
            </w:tcMar>
          </w:tcPr>
          <w:p w14:paraId="4B59EC4C"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Subject to EUACI's approval</w:t>
            </w:r>
          </w:p>
          <w:p w14:paraId="53CB0570" w14:textId="77777777" w:rsidR="00D57967" w:rsidRPr="00FA4132" w:rsidRDefault="00D57967" w:rsidP="005E6189">
            <w:pPr>
              <w:jc w:val="both"/>
              <w:rPr>
                <w:rFonts w:ascii="Verdana" w:eastAsia="Verdana" w:hAnsi="Verdana" w:cs="Verdana"/>
                <w:sz w:val="20"/>
                <w:szCs w:val="20"/>
              </w:rPr>
            </w:pPr>
            <w:r w:rsidRPr="00FA4132">
              <w:rPr>
                <w:rFonts w:ascii="Verdana" w:eastAsia="Verdana" w:hAnsi="Verdana" w:cs="Verdana"/>
                <w:sz w:val="20"/>
                <w:szCs w:val="20"/>
              </w:rPr>
              <w:t xml:space="preserve"> </w:t>
            </w:r>
          </w:p>
        </w:tc>
      </w:tr>
    </w:tbl>
    <w:p w14:paraId="422B7DAC"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lastRenderedPageBreak/>
        <w:t xml:space="preserve"> </w:t>
      </w:r>
    </w:p>
    <w:p w14:paraId="1981134B" w14:textId="77777777" w:rsidR="00D57967" w:rsidRPr="00FA4132" w:rsidRDefault="00D57967" w:rsidP="00125E21">
      <w:pPr>
        <w:jc w:val="both"/>
        <w:rPr>
          <w:rFonts w:ascii="Verdana" w:eastAsia="Verdana" w:hAnsi="Verdana" w:cs="Verdana"/>
          <w:sz w:val="20"/>
          <w:szCs w:val="20"/>
        </w:rPr>
      </w:pPr>
      <w:r w:rsidRPr="00FA4132">
        <w:rPr>
          <w:rFonts w:ascii="Verdana" w:eastAsia="Verdana" w:hAnsi="Verdana" w:cs="Verdana"/>
          <w:sz w:val="20"/>
          <w:szCs w:val="20"/>
        </w:rPr>
        <w:t>The timelines indicated in the table above are indicative towards the Service Provider’s level of effort. Therefore, the above timelines do not include the time required for EUACI approvals and endorsements by the Agency.</w:t>
      </w:r>
    </w:p>
    <w:p w14:paraId="3A611FAC" w14:textId="77777777" w:rsidR="00125E21" w:rsidRDefault="00125E21" w:rsidP="00125E21">
      <w:pPr>
        <w:jc w:val="both"/>
        <w:rPr>
          <w:rFonts w:ascii="Verdana" w:eastAsia="Verdana" w:hAnsi="Verdana" w:cs="Verdana"/>
          <w:sz w:val="20"/>
          <w:szCs w:val="20"/>
        </w:rPr>
      </w:pPr>
    </w:p>
    <w:p w14:paraId="07CDD5A1" w14:textId="4E4EA6C8" w:rsidR="00D57967" w:rsidRPr="00FA4132" w:rsidRDefault="00D57967" w:rsidP="00125E21">
      <w:pPr>
        <w:jc w:val="both"/>
        <w:rPr>
          <w:rFonts w:ascii="Verdana" w:eastAsia="Verdana" w:hAnsi="Verdana" w:cs="Verdana"/>
          <w:sz w:val="20"/>
          <w:szCs w:val="20"/>
        </w:rPr>
      </w:pPr>
      <w:r w:rsidRPr="00FA4132">
        <w:rPr>
          <w:rFonts w:ascii="Verdana" w:eastAsia="Verdana" w:hAnsi="Verdana" w:cs="Verdana"/>
          <w:sz w:val="20"/>
          <w:szCs w:val="20"/>
        </w:rPr>
        <w:t>The Service Provider shall reflect on and update the timelines for different activities during the preparation and updating of the Service Provider's work plan. During the Kick-Off meeting with the EUACI, the Service Provider's updated work plan will be discussed, including the proposed timeline for the different activities and the submission of deliverables.</w:t>
      </w:r>
    </w:p>
    <w:p w14:paraId="7E89297F" w14:textId="77777777" w:rsidR="00D57967" w:rsidRPr="00FA4132" w:rsidRDefault="00D57967" w:rsidP="00D57967">
      <w:pPr>
        <w:jc w:val="both"/>
        <w:rPr>
          <w:rFonts w:ascii="Verdana" w:eastAsia="Verdana" w:hAnsi="Verdana" w:cs="Verdana"/>
          <w:sz w:val="20"/>
          <w:szCs w:val="20"/>
        </w:rPr>
      </w:pPr>
      <w:r w:rsidRPr="00FA4132">
        <w:rPr>
          <w:rFonts w:ascii="Verdana" w:eastAsia="Verdana" w:hAnsi="Verdana" w:cs="Verdana"/>
          <w:sz w:val="20"/>
          <w:szCs w:val="20"/>
        </w:rPr>
        <w:t xml:space="preserve"> </w:t>
      </w:r>
    </w:p>
    <w:p w14:paraId="6F09ED30"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Timeline</w:t>
      </w:r>
    </w:p>
    <w:p w14:paraId="6ADD349C" w14:textId="478647D7" w:rsidR="00D57967" w:rsidRPr="00FA4132" w:rsidRDefault="00CA4B05" w:rsidP="00CA4B05">
      <w:pPr>
        <w:jc w:val="both"/>
        <w:rPr>
          <w:rFonts w:ascii="Verdana" w:eastAsia="Verdana" w:hAnsi="Verdana" w:cs="Verdana"/>
          <w:sz w:val="20"/>
          <w:szCs w:val="20"/>
        </w:rPr>
      </w:pPr>
      <w:r>
        <w:rPr>
          <w:rFonts w:ascii="Verdana" w:eastAsia="Verdana" w:hAnsi="Verdana" w:cs="Verdana"/>
          <w:sz w:val="20"/>
          <w:szCs w:val="20"/>
        </w:rPr>
        <w:t>T</w:t>
      </w:r>
      <w:r w:rsidR="00D57967" w:rsidRPr="00FA4132">
        <w:rPr>
          <w:rFonts w:ascii="Verdana" w:eastAsia="Verdana" w:hAnsi="Verdana" w:cs="Verdana"/>
          <w:sz w:val="20"/>
          <w:szCs w:val="20"/>
        </w:rPr>
        <w:t xml:space="preserve">he intended commencement date is the date of signature of the contract (expected: </w:t>
      </w:r>
      <w:r w:rsidR="00D57967" w:rsidRPr="00FA4132">
        <w:rPr>
          <w:rFonts w:ascii="Verdana" w:eastAsia="Verdana" w:hAnsi="Verdana" w:cs="Verdana"/>
          <w:sz w:val="20"/>
          <w:szCs w:val="20"/>
          <w:lang w:val="en-GB"/>
        </w:rPr>
        <w:t>January</w:t>
      </w:r>
      <w:r w:rsidR="00D57967" w:rsidRPr="00FA4132">
        <w:rPr>
          <w:rFonts w:ascii="Verdana" w:eastAsia="Verdana" w:hAnsi="Verdana" w:cs="Verdana"/>
          <w:sz w:val="20"/>
          <w:szCs w:val="20"/>
        </w:rPr>
        <w:t xml:space="preserve"> 202</w:t>
      </w:r>
      <w:r>
        <w:rPr>
          <w:rFonts w:ascii="Verdana" w:eastAsia="Verdana" w:hAnsi="Verdana" w:cs="Verdana"/>
          <w:sz w:val="20"/>
          <w:szCs w:val="20"/>
        </w:rPr>
        <w:t>5</w:t>
      </w:r>
      <w:r w:rsidR="00D57967" w:rsidRPr="00FA4132">
        <w:rPr>
          <w:rFonts w:ascii="Verdana" w:eastAsia="Verdana" w:hAnsi="Verdana" w:cs="Verdana"/>
          <w:sz w:val="20"/>
          <w:szCs w:val="20"/>
        </w:rPr>
        <w:t xml:space="preserve">) with the Service Provider for the period of the contract of 4 months until April 2025, with a duration of </w:t>
      </w:r>
      <w:r w:rsidR="00D57967" w:rsidRPr="00CA4B05">
        <w:rPr>
          <w:rFonts w:ascii="Verdana" w:eastAsia="Verdana" w:hAnsi="Verdana" w:cs="Verdana"/>
          <w:b/>
          <w:bCs/>
          <w:sz w:val="20"/>
          <w:szCs w:val="20"/>
        </w:rPr>
        <w:t>up to 84 working days</w:t>
      </w:r>
      <w:r w:rsidR="00D57967" w:rsidRPr="00FA4132">
        <w:rPr>
          <w:rFonts w:ascii="Verdana" w:eastAsia="Verdana" w:hAnsi="Verdana" w:cs="Verdana"/>
          <w:sz w:val="20"/>
          <w:szCs w:val="20"/>
        </w:rPr>
        <w:t>.</w:t>
      </w:r>
    </w:p>
    <w:p w14:paraId="5D307FBB" w14:textId="77777777" w:rsidR="00D57967" w:rsidRPr="00FA4132" w:rsidRDefault="00D57967" w:rsidP="00CA4B05">
      <w:pPr>
        <w:jc w:val="both"/>
        <w:rPr>
          <w:rFonts w:ascii="Verdana" w:eastAsia="Verdana" w:hAnsi="Verdana" w:cs="Verdana"/>
          <w:sz w:val="20"/>
          <w:szCs w:val="20"/>
        </w:rPr>
      </w:pPr>
    </w:p>
    <w:p w14:paraId="28A0FEF4"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Requirements to the Service Provider</w:t>
      </w:r>
    </w:p>
    <w:p w14:paraId="0E6FAA85" w14:textId="217DEA7D" w:rsidR="00125E21" w:rsidRDefault="00D57967" w:rsidP="00CA4B05">
      <w:pPr>
        <w:ind w:firstLine="20"/>
        <w:rPr>
          <w:rFonts w:ascii="Verdana" w:eastAsia="Verdana" w:hAnsi="Verdana" w:cs="Verdana"/>
          <w:sz w:val="20"/>
          <w:szCs w:val="20"/>
        </w:rPr>
      </w:pPr>
      <w:r w:rsidRPr="00FA4132">
        <w:rPr>
          <w:rFonts w:ascii="Verdana" w:eastAsia="Verdana" w:hAnsi="Verdana" w:cs="Verdana"/>
          <w:sz w:val="20"/>
          <w:szCs w:val="20"/>
        </w:rPr>
        <w:t>The contract will be awarded to the Service Provider</w:t>
      </w:r>
      <w:r w:rsidR="00125E21">
        <w:rPr>
          <w:rFonts w:ascii="Verdana" w:eastAsia="Verdana" w:hAnsi="Verdana" w:cs="Verdana"/>
          <w:sz w:val="20"/>
          <w:szCs w:val="20"/>
        </w:rPr>
        <w:t xml:space="preserve"> (company, NGO or PE)</w:t>
      </w:r>
      <w:r w:rsidRPr="00FA4132">
        <w:rPr>
          <w:rFonts w:ascii="Verdana" w:eastAsia="Verdana" w:hAnsi="Verdana" w:cs="Verdana"/>
          <w:sz w:val="20"/>
          <w:szCs w:val="20"/>
        </w:rPr>
        <w:t xml:space="preserve"> meeting the following Qualifications</w:t>
      </w:r>
      <w:r w:rsidR="00CA4B05">
        <w:rPr>
          <w:rFonts w:ascii="Verdana" w:eastAsia="Verdana" w:hAnsi="Verdana" w:cs="Verdana"/>
          <w:sz w:val="20"/>
          <w:szCs w:val="20"/>
        </w:rPr>
        <w:t xml:space="preserve"> </w:t>
      </w:r>
      <w:r w:rsidRPr="00FA4132">
        <w:rPr>
          <w:rFonts w:ascii="Verdana" w:eastAsia="Verdana" w:hAnsi="Verdana" w:cs="Verdana"/>
          <w:sz w:val="20"/>
          <w:szCs w:val="20"/>
        </w:rPr>
        <w:t>criteria:</w:t>
      </w:r>
      <w:r w:rsidRPr="00FA4132">
        <w:rPr>
          <w:rFonts w:ascii="Verdana" w:eastAsia="Verdana" w:hAnsi="Verdana" w:cs="Verdana"/>
          <w:sz w:val="20"/>
          <w:szCs w:val="20"/>
        </w:rPr>
        <w:br/>
      </w:r>
    </w:p>
    <w:p w14:paraId="43619E32" w14:textId="3A66A25D"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Proven Expertise:</w:t>
      </w:r>
    </w:p>
    <w:p w14:paraId="12FECFEA" w14:textId="77777777" w:rsidR="00D57967" w:rsidRPr="00FA4132" w:rsidRDefault="00D57967" w:rsidP="00BF7E60">
      <w:pPr>
        <w:numPr>
          <w:ilvl w:val="0"/>
          <w:numId w:val="3"/>
        </w:numPr>
        <w:spacing w:line="276" w:lineRule="auto"/>
        <w:rPr>
          <w:rFonts w:ascii="Verdana" w:eastAsia="Verdana" w:hAnsi="Verdana" w:cs="Verdana"/>
          <w:sz w:val="20"/>
          <w:szCs w:val="20"/>
        </w:rPr>
      </w:pPr>
      <w:r w:rsidRPr="00FA4132">
        <w:rPr>
          <w:rFonts w:ascii="Verdana" w:eastAsia="Verdana" w:hAnsi="Verdana" w:cs="Verdana"/>
          <w:sz w:val="20"/>
          <w:szCs w:val="20"/>
        </w:rPr>
        <w:t>Demonstrated track record in the public procurement sphere, including centralization, analysis, and process optimization (incl. digitalization).</w:t>
      </w:r>
    </w:p>
    <w:p w14:paraId="547AFF20" w14:textId="77777777" w:rsidR="00D57967" w:rsidRPr="00FA4132" w:rsidRDefault="00D57967" w:rsidP="00BF7E60">
      <w:pPr>
        <w:numPr>
          <w:ilvl w:val="0"/>
          <w:numId w:val="3"/>
        </w:numPr>
        <w:spacing w:after="240" w:line="276" w:lineRule="auto"/>
        <w:rPr>
          <w:rFonts w:ascii="Verdana" w:eastAsia="Verdana" w:hAnsi="Verdana" w:cs="Verdana"/>
          <w:sz w:val="20"/>
          <w:szCs w:val="20"/>
        </w:rPr>
      </w:pPr>
      <w:r w:rsidRPr="00FA4132">
        <w:rPr>
          <w:rFonts w:ascii="Verdana" w:eastAsia="Verdana" w:hAnsi="Verdana" w:cs="Verdana"/>
          <w:sz w:val="20"/>
          <w:szCs w:val="20"/>
        </w:rPr>
        <w:t>Experience working with international organizations and effectively managing service agreements and/or grants.</w:t>
      </w:r>
    </w:p>
    <w:p w14:paraId="0D9A5488" w14:textId="77777777"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Team Capability:</w:t>
      </w:r>
    </w:p>
    <w:p w14:paraId="74A99A14" w14:textId="4C961FC7" w:rsidR="00D57967" w:rsidRPr="00FA4132" w:rsidRDefault="00D57967" w:rsidP="00BF7E60">
      <w:pPr>
        <w:numPr>
          <w:ilvl w:val="0"/>
          <w:numId w:val="4"/>
        </w:numPr>
        <w:spacing w:line="276" w:lineRule="auto"/>
        <w:rPr>
          <w:rFonts w:ascii="Verdana" w:eastAsia="Verdana" w:hAnsi="Verdana" w:cs="Verdana"/>
          <w:sz w:val="20"/>
          <w:szCs w:val="20"/>
        </w:rPr>
      </w:pPr>
      <w:r w:rsidRPr="00FA4132">
        <w:rPr>
          <w:rFonts w:ascii="Verdana" w:eastAsia="Verdana" w:hAnsi="Verdana" w:cs="Verdana"/>
          <w:sz w:val="20"/>
          <w:szCs w:val="20"/>
        </w:rPr>
        <w:t xml:space="preserve">Ability to shortly establish a qualified team of experts with skills in procurement, compliance, </w:t>
      </w:r>
      <w:r w:rsidR="006361AA">
        <w:rPr>
          <w:rFonts w:ascii="Verdana" w:eastAsia="Verdana" w:hAnsi="Verdana" w:cs="Verdana"/>
          <w:sz w:val="20"/>
          <w:szCs w:val="20"/>
        </w:rPr>
        <w:t xml:space="preserve">anti-corruption, </w:t>
      </w:r>
      <w:r w:rsidRPr="00FA4132">
        <w:rPr>
          <w:rFonts w:ascii="Verdana" w:eastAsia="Verdana" w:hAnsi="Verdana" w:cs="Verdana"/>
          <w:sz w:val="20"/>
          <w:szCs w:val="20"/>
        </w:rPr>
        <w:t xml:space="preserve">legal frameworks, and financial management as </w:t>
      </w:r>
      <w:r w:rsidR="006361AA">
        <w:rPr>
          <w:rFonts w:ascii="Verdana" w:eastAsia="Verdana" w:hAnsi="Verdana" w:cs="Verdana"/>
          <w:sz w:val="20"/>
          <w:szCs w:val="20"/>
        </w:rPr>
        <w:t xml:space="preserve">outlined </w:t>
      </w:r>
      <w:r w:rsidRPr="00FA4132">
        <w:rPr>
          <w:rFonts w:ascii="Verdana" w:eastAsia="Verdana" w:hAnsi="Verdana" w:cs="Verdana"/>
          <w:sz w:val="20"/>
          <w:szCs w:val="20"/>
        </w:rPr>
        <w:t>in the Terms of Reference.</w:t>
      </w:r>
    </w:p>
    <w:p w14:paraId="2988E5B5" w14:textId="77777777" w:rsidR="00D57967" w:rsidRPr="00FA4132" w:rsidRDefault="00D57967" w:rsidP="00D57967">
      <w:pPr>
        <w:ind w:firstLine="720"/>
        <w:jc w:val="both"/>
        <w:rPr>
          <w:rFonts w:ascii="Verdana" w:eastAsia="Verdana" w:hAnsi="Verdana" w:cs="Verdana"/>
          <w:sz w:val="20"/>
          <w:szCs w:val="20"/>
        </w:rPr>
      </w:pPr>
      <w:r w:rsidRPr="00FA4132">
        <w:rPr>
          <w:rFonts w:ascii="Verdana" w:eastAsia="Verdana" w:hAnsi="Verdana" w:cs="Verdana"/>
          <w:sz w:val="20"/>
          <w:szCs w:val="20"/>
        </w:rPr>
        <w:t xml:space="preserve"> </w:t>
      </w:r>
    </w:p>
    <w:p w14:paraId="03E10EB9" w14:textId="77777777" w:rsidR="00D57967" w:rsidRPr="00FA4132" w:rsidRDefault="00D57967" w:rsidP="00125E21">
      <w:pPr>
        <w:jc w:val="both"/>
        <w:rPr>
          <w:rFonts w:ascii="Verdana" w:eastAsia="Verdana" w:hAnsi="Verdana" w:cs="Verdana"/>
          <w:sz w:val="20"/>
          <w:szCs w:val="20"/>
        </w:rPr>
      </w:pPr>
      <w:r w:rsidRPr="00FA4132">
        <w:rPr>
          <w:rFonts w:ascii="Verdana" w:eastAsia="Verdana" w:hAnsi="Verdana" w:cs="Verdana"/>
          <w:sz w:val="20"/>
          <w:szCs w:val="20"/>
        </w:rPr>
        <w:t>The Service Provider's core team shall include the following key experts:</w:t>
      </w:r>
    </w:p>
    <w:p w14:paraId="5DCF46CA" w14:textId="77777777" w:rsidR="00125E21" w:rsidRDefault="00125E21" w:rsidP="00125E21">
      <w:pPr>
        <w:jc w:val="both"/>
        <w:rPr>
          <w:rFonts w:ascii="Verdana" w:eastAsia="Verdana" w:hAnsi="Verdana" w:cs="Verdana"/>
          <w:sz w:val="20"/>
          <w:szCs w:val="20"/>
        </w:rPr>
      </w:pPr>
    </w:p>
    <w:p w14:paraId="090C1737" w14:textId="77777777" w:rsidR="00125E21" w:rsidRPr="00075CDD" w:rsidRDefault="00D57967" w:rsidP="00BF7E60">
      <w:pPr>
        <w:pStyle w:val="ListParagraph"/>
        <w:numPr>
          <w:ilvl w:val="3"/>
          <w:numId w:val="6"/>
        </w:numPr>
        <w:ind w:left="426"/>
        <w:jc w:val="both"/>
        <w:rPr>
          <w:rFonts w:eastAsia="Verdana" w:cs="Verdana"/>
          <w:lang w:val="en-GB"/>
        </w:rPr>
      </w:pPr>
      <w:r w:rsidRPr="00125E21">
        <w:rPr>
          <w:rFonts w:eastAsia="Verdana" w:cs="Verdana"/>
          <w:b/>
          <w:bCs/>
          <w:lang w:val="en-GB"/>
        </w:rPr>
        <w:t>One Team Lead / Senior Expert</w:t>
      </w:r>
      <w:r w:rsidRPr="00125E21">
        <w:rPr>
          <w:rFonts w:eastAsia="Verdana" w:cs="Verdana"/>
          <w:lang w:val="en-GB"/>
        </w:rPr>
        <w:t xml:space="preserve"> with prior experience and a comprehensive understanding of the Prozorro public procurement system, and experience in centralizing functions and procurement strategies, risk management instruments, to be responsible for visionary and strategic approach, high-level coordination, and GR, analysing Centralization of Functions in future CPO. </w:t>
      </w:r>
    </w:p>
    <w:p w14:paraId="6BFE8AFF" w14:textId="37AD2909" w:rsidR="00D57967" w:rsidRPr="00125E21" w:rsidRDefault="00D57967" w:rsidP="00BF7E60">
      <w:pPr>
        <w:pStyle w:val="ListParagraph"/>
        <w:numPr>
          <w:ilvl w:val="3"/>
          <w:numId w:val="6"/>
        </w:numPr>
        <w:ind w:left="426"/>
        <w:jc w:val="both"/>
        <w:rPr>
          <w:rFonts w:eastAsia="Verdana" w:cs="Verdana"/>
          <w:lang w:val="en-GB"/>
        </w:rPr>
      </w:pPr>
      <w:r w:rsidRPr="00125E21">
        <w:rPr>
          <w:rFonts w:eastAsia="Verdana" w:cs="Verdana"/>
          <w:b/>
          <w:bCs/>
          <w:lang w:val="en-GB"/>
        </w:rPr>
        <w:t>One Senior Expert</w:t>
      </w:r>
      <w:r w:rsidRPr="00125E21">
        <w:rPr>
          <w:rFonts w:eastAsia="Verdana" w:cs="Verdana"/>
          <w:lang w:val="en-GB"/>
        </w:rPr>
        <w:t xml:space="preserve"> in public procurement to analyse the organization of the procurement process in the ROR and CPO, with extensive experience in the public procurement sphere, and a proven track record in implementing integrity-focused activities.</w:t>
      </w:r>
    </w:p>
    <w:p w14:paraId="77AB18BC" w14:textId="77777777" w:rsidR="00125E21" w:rsidRDefault="00D57967" w:rsidP="00BF7E60">
      <w:pPr>
        <w:pStyle w:val="ListParagraph"/>
        <w:numPr>
          <w:ilvl w:val="3"/>
          <w:numId w:val="6"/>
        </w:numPr>
        <w:ind w:left="426"/>
        <w:jc w:val="both"/>
        <w:rPr>
          <w:rFonts w:eastAsia="Verdana" w:cs="Verdana"/>
          <w:lang w:val="en-GB"/>
        </w:rPr>
      </w:pPr>
      <w:r w:rsidRPr="00125E21">
        <w:rPr>
          <w:rFonts w:eastAsia="Verdana" w:cs="Verdana"/>
          <w:b/>
          <w:bCs/>
          <w:lang w:val="en-GB"/>
        </w:rPr>
        <w:t>One Business Analyst</w:t>
      </w:r>
      <w:r w:rsidRPr="00125E21">
        <w:rPr>
          <w:rFonts w:eastAsia="Verdana" w:cs="Verdana"/>
          <w:lang w:val="en-GB"/>
        </w:rPr>
        <w:t xml:space="preserve"> responsible for analysing the CPO processes and providing recommendations for their optimization, analysing work between CPO and RORs.</w:t>
      </w:r>
    </w:p>
    <w:p w14:paraId="4EB2FD17" w14:textId="77777777" w:rsidR="00125E21" w:rsidRDefault="00D57967" w:rsidP="00BF7E60">
      <w:pPr>
        <w:pStyle w:val="ListParagraph"/>
        <w:numPr>
          <w:ilvl w:val="3"/>
          <w:numId w:val="6"/>
        </w:numPr>
        <w:ind w:left="426"/>
        <w:jc w:val="both"/>
        <w:rPr>
          <w:rFonts w:eastAsia="Verdana" w:cs="Verdana"/>
          <w:lang w:val="en-GB"/>
        </w:rPr>
      </w:pPr>
      <w:r w:rsidRPr="00125E21">
        <w:rPr>
          <w:rFonts w:eastAsia="Verdana" w:cs="Verdana"/>
          <w:b/>
          <w:bCs/>
          <w:lang w:val="en-GB"/>
        </w:rPr>
        <w:t>One Lawyer</w:t>
      </w:r>
      <w:r w:rsidRPr="00125E21">
        <w:rPr>
          <w:rFonts w:eastAsia="Verdana" w:cs="Verdana"/>
          <w:lang w:val="en-GB"/>
        </w:rPr>
        <w:t xml:space="preserve"> with prior experience in conducting legal practice related to public procurement, or related fields, such as establishing state institutions/state-owned enterprises or centralizing functions, who will work on establishing the legal framework for the operation of the CPO.</w:t>
      </w:r>
    </w:p>
    <w:p w14:paraId="1515346C" w14:textId="75C84A59" w:rsidR="00D57967" w:rsidRPr="00125E21" w:rsidRDefault="00D57967" w:rsidP="00BF7E60">
      <w:pPr>
        <w:pStyle w:val="ListParagraph"/>
        <w:numPr>
          <w:ilvl w:val="3"/>
          <w:numId w:val="6"/>
        </w:numPr>
        <w:ind w:left="426"/>
        <w:jc w:val="both"/>
        <w:rPr>
          <w:rFonts w:eastAsia="Verdana" w:cs="Verdana"/>
          <w:lang w:val="en-GB"/>
        </w:rPr>
      </w:pPr>
      <w:r w:rsidRPr="00125E21">
        <w:rPr>
          <w:rFonts w:eastAsia="Verdana" w:cs="Verdana"/>
          <w:b/>
          <w:bCs/>
          <w:lang w:val="en-GB"/>
        </w:rPr>
        <w:t>One Finance/grant specialist</w:t>
      </w:r>
      <w:r w:rsidRPr="00125E21">
        <w:rPr>
          <w:rFonts w:eastAsia="Verdana" w:cs="Verdana"/>
          <w:lang w:val="en-GB"/>
        </w:rPr>
        <w:t xml:space="preserve"> with prior experience in finance, grant management, and operations, monitoring and evaluation mechanisms implementation, and international </w:t>
      </w:r>
      <w:r w:rsidRPr="00125E21">
        <w:rPr>
          <w:rFonts w:eastAsia="Verdana" w:cs="Verdana"/>
          <w:lang w:val="en-GB"/>
        </w:rPr>
        <w:lastRenderedPageBreak/>
        <w:t xml:space="preserve">cooperation who will be responsible for establishing the financing and budgeting mechanisms for the CPO. </w:t>
      </w:r>
    </w:p>
    <w:p w14:paraId="6988C7D5" w14:textId="77777777" w:rsidR="00D57967" w:rsidRPr="00FA4132" w:rsidRDefault="00D57967" w:rsidP="00125E21">
      <w:pPr>
        <w:jc w:val="both"/>
        <w:rPr>
          <w:rFonts w:ascii="Verdana" w:eastAsia="Verdana" w:hAnsi="Verdana" w:cs="Verdana"/>
          <w:sz w:val="20"/>
          <w:szCs w:val="20"/>
        </w:rPr>
      </w:pPr>
      <w:r w:rsidRPr="00FA4132">
        <w:rPr>
          <w:rFonts w:ascii="Verdana" w:eastAsia="Verdana" w:hAnsi="Verdana" w:cs="Verdana"/>
          <w:sz w:val="20"/>
          <w:szCs w:val="20"/>
        </w:rPr>
        <w:t>Please note that the Service Provider shall submit CVs of each of the abovementioned key experts of the core team along with its proposal.</w:t>
      </w:r>
    </w:p>
    <w:p w14:paraId="0C4EFFB6" w14:textId="77777777" w:rsidR="00125E21" w:rsidRDefault="00125E21" w:rsidP="00125E21">
      <w:pPr>
        <w:jc w:val="both"/>
        <w:rPr>
          <w:rFonts w:ascii="Verdana" w:eastAsia="Verdana" w:hAnsi="Verdana" w:cs="Verdana"/>
          <w:sz w:val="20"/>
          <w:szCs w:val="20"/>
        </w:rPr>
      </w:pPr>
    </w:p>
    <w:p w14:paraId="72D72421" w14:textId="77777777" w:rsidR="00D57967" w:rsidRPr="00FA4132" w:rsidRDefault="00D57967" w:rsidP="00125E21">
      <w:pPr>
        <w:jc w:val="both"/>
        <w:rPr>
          <w:rFonts w:ascii="Verdana" w:eastAsia="Verdana" w:hAnsi="Verdana" w:cs="Verdana"/>
          <w:sz w:val="20"/>
          <w:szCs w:val="20"/>
        </w:rPr>
      </w:pPr>
      <w:r w:rsidRPr="00FA4132">
        <w:rPr>
          <w:rFonts w:ascii="Verdana" w:eastAsia="Verdana" w:hAnsi="Verdana" w:cs="Verdana"/>
          <w:sz w:val="20"/>
          <w:szCs w:val="20"/>
        </w:rPr>
        <w:t>An important for the EUACI’s evaluation of the received proposals will be proposed distribution of functions and roles within the Service Provider's team, as well as between the team leader and key experts.</w:t>
      </w:r>
    </w:p>
    <w:p w14:paraId="069E5EF8" w14:textId="5E773A24" w:rsidR="00D57967" w:rsidRPr="00FA4132" w:rsidRDefault="00D57967" w:rsidP="00D57967">
      <w:pPr>
        <w:jc w:val="both"/>
        <w:rPr>
          <w:rFonts w:ascii="Verdana" w:eastAsia="Verdana" w:hAnsi="Verdana" w:cs="Verdana"/>
          <w:sz w:val="20"/>
          <w:szCs w:val="20"/>
        </w:rPr>
      </w:pPr>
    </w:p>
    <w:p w14:paraId="04ADFC61" w14:textId="77777777" w:rsidR="00D57967" w:rsidRPr="00FA4132" w:rsidRDefault="00D57967" w:rsidP="00D57967">
      <w:pPr>
        <w:jc w:val="both"/>
        <w:rPr>
          <w:rFonts w:ascii="Verdana" w:eastAsia="Verdana" w:hAnsi="Verdana" w:cs="Verdana"/>
          <w:sz w:val="20"/>
          <w:szCs w:val="20"/>
        </w:rPr>
      </w:pPr>
      <w:r w:rsidRPr="00FA4132">
        <w:rPr>
          <w:rFonts w:ascii="Verdana" w:eastAsia="Verdana" w:hAnsi="Verdana" w:cs="Verdana"/>
          <w:sz w:val="20"/>
          <w:szCs w:val="20"/>
        </w:rPr>
        <w:t>More specific requirements for the aforementioned profiles are given below.</w:t>
      </w:r>
    </w:p>
    <w:p w14:paraId="21B7D621" w14:textId="77777777" w:rsidR="00D57967" w:rsidRPr="00FA4132" w:rsidRDefault="00D57967" w:rsidP="00D57967">
      <w:pPr>
        <w:jc w:val="both"/>
        <w:rPr>
          <w:rFonts w:ascii="Verdana" w:eastAsia="Verdana" w:hAnsi="Verdana" w:cs="Verdana"/>
          <w:sz w:val="20"/>
          <w:szCs w:val="20"/>
        </w:rPr>
      </w:pPr>
    </w:p>
    <w:p w14:paraId="249E6F01" w14:textId="7CE18827" w:rsidR="00D57967" w:rsidRPr="00FA4132" w:rsidRDefault="00D57967" w:rsidP="00125E21">
      <w:pPr>
        <w:jc w:val="both"/>
        <w:rPr>
          <w:rFonts w:ascii="Verdana" w:eastAsia="Verdana" w:hAnsi="Verdana" w:cs="Verdana"/>
          <w:sz w:val="20"/>
          <w:szCs w:val="20"/>
        </w:rPr>
      </w:pPr>
      <w:r w:rsidRPr="00125E21">
        <w:rPr>
          <w:rFonts w:ascii="Verdana" w:eastAsia="Verdana" w:hAnsi="Verdana" w:cs="Verdana"/>
          <w:b/>
          <w:bCs/>
          <w:sz w:val="20"/>
          <w:szCs w:val="20"/>
        </w:rPr>
        <w:t>Requirements for the Team Lead</w:t>
      </w:r>
      <w:r w:rsidR="00125E21" w:rsidRPr="00125E21">
        <w:rPr>
          <w:rFonts w:ascii="Verdana" w:eastAsia="Verdana" w:hAnsi="Verdana" w:cs="Verdana"/>
          <w:b/>
          <w:bCs/>
          <w:sz w:val="20"/>
          <w:szCs w:val="20"/>
        </w:rPr>
        <w:t>/</w:t>
      </w:r>
      <w:r w:rsidRPr="00125E21">
        <w:rPr>
          <w:rFonts w:ascii="Verdana" w:eastAsia="Verdana" w:hAnsi="Verdana" w:cs="Verdana"/>
          <w:b/>
          <w:bCs/>
          <w:sz w:val="20"/>
          <w:szCs w:val="20"/>
        </w:rPr>
        <w:t>Expert in public procurement</w:t>
      </w:r>
    </w:p>
    <w:p w14:paraId="6D1549FC" w14:textId="69CB236A" w:rsidR="00D57967" w:rsidRPr="00125E21" w:rsidRDefault="00D57967" w:rsidP="00D57967">
      <w:pPr>
        <w:jc w:val="both"/>
        <w:rPr>
          <w:rFonts w:ascii="Verdana" w:eastAsia="Verdana" w:hAnsi="Verdana" w:cs="Verdana"/>
          <w:sz w:val="20"/>
          <w:szCs w:val="20"/>
          <w:u w:val="single"/>
        </w:rPr>
      </w:pPr>
      <w:r w:rsidRPr="00125E21">
        <w:rPr>
          <w:rFonts w:ascii="Verdana" w:eastAsia="Verdana" w:hAnsi="Verdana" w:cs="Verdana"/>
          <w:sz w:val="20"/>
          <w:szCs w:val="20"/>
          <w:u w:val="single"/>
        </w:rPr>
        <w:t>General qualifications:</w:t>
      </w:r>
    </w:p>
    <w:p w14:paraId="64C43378" w14:textId="3C5F0807"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a Master’s degree in international relations, law, economics, public administration, or</w:t>
      </w:r>
      <w:r w:rsidR="00125E21" w:rsidRPr="00CA4B05">
        <w:rPr>
          <w:rFonts w:eastAsia="Verdana" w:cs="Verdana"/>
          <w:lang w:val="en-GB"/>
        </w:rPr>
        <w:t xml:space="preserve"> </w:t>
      </w:r>
      <w:r w:rsidRPr="00CA4B05">
        <w:rPr>
          <w:rFonts w:eastAsia="Verdana" w:cs="Verdana"/>
          <w:lang w:val="en-GB"/>
        </w:rPr>
        <w:t>similar field is required,</w:t>
      </w:r>
    </w:p>
    <w:p w14:paraId="55F76439" w14:textId="71C0F036"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a minimum of four (</w:t>
      </w:r>
      <w:r w:rsidR="00CA4B05">
        <w:rPr>
          <w:rFonts w:eastAsia="Verdana" w:cs="Verdana"/>
          <w:lang w:val="en-GB"/>
        </w:rPr>
        <w:t>4</w:t>
      </w:r>
      <w:r w:rsidRPr="00CA4B05">
        <w:rPr>
          <w:rFonts w:eastAsia="Verdana" w:cs="Verdana"/>
          <w:lang w:val="en-GB"/>
        </w:rPr>
        <w:t>) years of professional experience working with the state or local governments, NGOs or international programs, or relevant legal experience in state-owned and non-state-owned institutions;</w:t>
      </w:r>
    </w:p>
    <w:p w14:paraId="0ECCD28D" w14:textId="47114DD3"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at least three (3) years of professional experience working on good governance, anti-corruption or risk management projects;</w:t>
      </w:r>
    </w:p>
    <w:p w14:paraId="62B617A7" w14:textId="44C64A56"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experience from working in or with anti-corruption institutions an asset;</w:t>
      </w:r>
    </w:p>
    <w:p w14:paraId="7EB656DA" w14:textId="11CC2A00"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at least two (2) years of experience in project management and project coordination;</w:t>
      </w:r>
    </w:p>
    <w:p w14:paraId="342EECB2" w14:textId="1B7EB818"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 xml:space="preserve">proven experience in cooperation with stakeholders in national government, </w:t>
      </w:r>
      <w:proofErr w:type="spellStart"/>
      <w:r w:rsidRPr="00CA4B05">
        <w:rPr>
          <w:rFonts w:eastAsia="Verdana" w:cs="Verdana"/>
          <w:lang w:val="en-GB"/>
        </w:rPr>
        <w:t>developmentpartners</w:t>
      </w:r>
      <w:proofErr w:type="spellEnd"/>
      <w:r w:rsidRPr="00CA4B05">
        <w:rPr>
          <w:rFonts w:eastAsia="Verdana" w:cs="Verdana"/>
          <w:lang w:val="en-GB"/>
        </w:rPr>
        <w:t>, and civil society;</w:t>
      </w:r>
    </w:p>
    <w:p w14:paraId="073B3A1D" w14:textId="765824BA" w:rsidR="00D57967" w:rsidRPr="00CA4B05" w:rsidRDefault="00D57967" w:rsidP="00BF7E60">
      <w:pPr>
        <w:pStyle w:val="ListParagraph"/>
        <w:numPr>
          <w:ilvl w:val="0"/>
          <w:numId w:val="12"/>
        </w:numPr>
        <w:ind w:left="709"/>
        <w:jc w:val="both"/>
        <w:rPr>
          <w:rFonts w:eastAsia="Verdana" w:cs="Verdana"/>
          <w:lang w:val="en-GB"/>
        </w:rPr>
      </w:pPr>
      <w:r w:rsidRPr="00CA4B05">
        <w:rPr>
          <w:rFonts w:eastAsia="Verdana" w:cs="Verdana"/>
          <w:lang w:val="en-GB"/>
        </w:rPr>
        <w:t>experience from working with international programs and donors an asset;</w:t>
      </w:r>
    </w:p>
    <w:p w14:paraId="06312F06" w14:textId="676928FD" w:rsidR="00D57967" w:rsidRPr="00075CDD" w:rsidRDefault="00D57967" w:rsidP="00BF7E60">
      <w:pPr>
        <w:pStyle w:val="ListParagraph"/>
        <w:numPr>
          <w:ilvl w:val="0"/>
          <w:numId w:val="12"/>
        </w:numPr>
        <w:ind w:left="709"/>
        <w:jc w:val="both"/>
        <w:rPr>
          <w:rFonts w:eastAsia="Verdana" w:cs="Verdana"/>
          <w:lang w:val="en-GB"/>
        </w:rPr>
      </w:pPr>
      <w:r w:rsidRPr="00075CDD">
        <w:rPr>
          <w:rFonts w:eastAsia="Verdana" w:cs="Verdana"/>
          <w:lang w:val="en-GB"/>
        </w:rPr>
        <w:t xml:space="preserve"> fluency in Ukrainian is required;</w:t>
      </w:r>
    </w:p>
    <w:p w14:paraId="27E5AD68" w14:textId="48565B8F" w:rsidR="00D57967" w:rsidRPr="00075CDD" w:rsidRDefault="00D57967" w:rsidP="00BF7E60">
      <w:pPr>
        <w:pStyle w:val="ListParagraph"/>
        <w:numPr>
          <w:ilvl w:val="0"/>
          <w:numId w:val="12"/>
        </w:numPr>
        <w:ind w:left="709"/>
        <w:jc w:val="both"/>
        <w:rPr>
          <w:rFonts w:eastAsia="Verdana" w:cs="Verdana"/>
          <w:lang w:val="en-GB"/>
        </w:rPr>
      </w:pPr>
      <w:r w:rsidRPr="00075CDD">
        <w:rPr>
          <w:rFonts w:eastAsia="Verdana" w:cs="Verdana"/>
          <w:lang w:val="en-GB"/>
        </w:rPr>
        <w:t xml:space="preserve"> strong English language skills are required (both writing and oral);</w:t>
      </w:r>
    </w:p>
    <w:p w14:paraId="21B947B0" w14:textId="77777777" w:rsidR="00D57967" w:rsidRPr="00FA4132" w:rsidRDefault="00D57967" w:rsidP="00D57967">
      <w:pPr>
        <w:rPr>
          <w:rFonts w:ascii="Verdana" w:eastAsia="Verdana" w:hAnsi="Verdana" w:cs="Verdana"/>
          <w:sz w:val="20"/>
          <w:szCs w:val="20"/>
        </w:rPr>
      </w:pPr>
    </w:p>
    <w:p w14:paraId="5BFFFCE8" w14:textId="77777777" w:rsidR="00D57967" w:rsidRPr="00FA4132" w:rsidRDefault="00D57967" w:rsidP="00D57967">
      <w:pPr>
        <w:rPr>
          <w:rFonts w:ascii="Verdana" w:eastAsia="Verdana" w:hAnsi="Verdana" w:cs="Verdana"/>
          <w:b/>
          <w:sz w:val="20"/>
          <w:szCs w:val="20"/>
        </w:rPr>
      </w:pPr>
      <w:r w:rsidRPr="00FA4132">
        <w:rPr>
          <w:rFonts w:ascii="Verdana" w:eastAsia="Verdana" w:hAnsi="Verdana" w:cs="Verdana"/>
          <w:b/>
          <w:sz w:val="20"/>
          <w:szCs w:val="20"/>
        </w:rPr>
        <w:t>Requirements for a Business Analyst:</w:t>
      </w:r>
    </w:p>
    <w:p w14:paraId="0696458C" w14:textId="77777777" w:rsidR="00D57967" w:rsidRPr="00FA4132" w:rsidRDefault="00D57967" w:rsidP="00D57967">
      <w:pPr>
        <w:pBdr>
          <w:top w:val="nil"/>
          <w:left w:val="nil"/>
          <w:bottom w:val="nil"/>
          <w:right w:val="nil"/>
          <w:between w:val="nil"/>
        </w:pBdr>
        <w:rPr>
          <w:rFonts w:ascii="Verdana" w:eastAsia="Verdana" w:hAnsi="Verdana" w:cs="Verdana"/>
          <w:sz w:val="20"/>
          <w:szCs w:val="20"/>
          <w:u w:val="single"/>
        </w:rPr>
      </w:pPr>
      <w:r w:rsidRPr="00FA4132">
        <w:rPr>
          <w:rFonts w:ascii="Verdana" w:eastAsia="Verdana" w:hAnsi="Verdana" w:cs="Verdana"/>
          <w:sz w:val="20"/>
          <w:szCs w:val="20"/>
          <w:u w:val="single"/>
        </w:rPr>
        <w:t>General qualifications:</w:t>
      </w:r>
    </w:p>
    <w:p w14:paraId="5DC6FFB7" w14:textId="77777777" w:rsidR="00125E21" w:rsidRDefault="00D57967" w:rsidP="00BF7E60">
      <w:pPr>
        <w:pStyle w:val="ListParagraph"/>
        <w:numPr>
          <w:ilvl w:val="0"/>
          <w:numId w:val="8"/>
        </w:numPr>
        <w:jc w:val="both"/>
        <w:rPr>
          <w:rFonts w:eastAsia="Verdana" w:cs="Verdana"/>
          <w:lang w:val="en-GB"/>
        </w:rPr>
      </w:pPr>
      <w:r w:rsidRPr="00125E21">
        <w:rPr>
          <w:rFonts w:eastAsia="Verdana" w:cs="Verdana"/>
          <w:lang w:val="en-GB"/>
        </w:rPr>
        <w:t>Minimum of Bachelor’s degree in audit, business administration, public administration, management, analytics, or a similar field;</w:t>
      </w:r>
    </w:p>
    <w:p w14:paraId="3E2979D0" w14:textId="77777777" w:rsidR="00125E21" w:rsidRDefault="00D57967" w:rsidP="00BF7E60">
      <w:pPr>
        <w:pStyle w:val="ListParagraph"/>
        <w:numPr>
          <w:ilvl w:val="0"/>
          <w:numId w:val="8"/>
        </w:numPr>
        <w:jc w:val="both"/>
        <w:rPr>
          <w:rFonts w:eastAsia="Verdana" w:cs="Verdana"/>
          <w:lang w:val="en-GB"/>
        </w:rPr>
      </w:pPr>
      <w:r w:rsidRPr="00125E21">
        <w:rPr>
          <w:rFonts w:eastAsia="Verdana" w:cs="Verdana"/>
          <w:lang w:val="en-GB"/>
        </w:rPr>
        <w:t>More than two (2) years of experience in providing relevant advice and services to public authorities/local governments and/or legal entities of state and municipal ownership;</w:t>
      </w:r>
    </w:p>
    <w:p w14:paraId="21331410" w14:textId="0B48CECE" w:rsidR="00D57967" w:rsidRPr="00125E21" w:rsidRDefault="00D57967" w:rsidP="00BF7E60">
      <w:pPr>
        <w:pStyle w:val="ListParagraph"/>
        <w:numPr>
          <w:ilvl w:val="0"/>
          <w:numId w:val="8"/>
        </w:numPr>
        <w:jc w:val="both"/>
        <w:rPr>
          <w:rFonts w:eastAsia="Verdana" w:cs="Verdana"/>
          <w:lang w:val="en-GB"/>
        </w:rPr>
      </w:pPr>
      <w:r w:rsidRPr="00125E21">
        <w:rPr>
          <w:rFonts w:eastAsia="Verdana" w:cs="Verdana"/>
          <w:lang w:val="en-GB"/>
        </w:rPr>
        <w:t>A minimum of one recent assignment from projects of a similar nature of conducting analysis of infrastructure/ construction or relevant spheres within the past two years or relevant experience as a public servant.</w:t>
      </w:r>
    </w:p>
    <w:p w14:paraId="3F955F76" w14:textId="77777777" w:rsidR="00D57967" w:rsidRPr="00FA4132" w:rsidRDefault="00D57967" w:rsidP="00D57967">
      <w:pPr>
        <w:pBdr>
          <w:top w:val="nil"/>
          <w:left w:val="nil"/>
          <w:bottom w:val="nil"/>
          <w:right w:val="nil"/>
          <w:between w:val="nil"/>
        </w:pBdr>
        <w:jc w:val="both"/>
        <w:rPr>
          <w:rFonts w:ascii="Verdana" w:eastAsia="Verdana" w:hAnsi="Verdana" w:cs="Verdana"/>
          <w:b/>
          <w:sz w:val="20"/>
          <w:szCs w:val="20"/>
        </w:rPr>
      </w:pPr>
      <w:r w:rsidRPr="00FA4132">
        <w:rPr>
          <w:rFonts w:ascii="Verdana" w:eastAsia="Verdana" w:hAnsi="Verdana" w:cs="Verdana"/>
          <w:b/>
          <w:sz w:val="20"/>
          <w:szCs w:val="20"/>
        </w:rPr>
        <w:t>Requirements for a Senior Public Procurement:</w:t>
      </w:r>
    </w:p>
    <w:p w14:paraId="607C0DCD" w14:textId="77777777" w:rsidR="00D57967" w:rsidRPr="00FA4132" w:rsidRDefault="00D57967" w:rsidP="00D57967">
      <w:pPr>
        <w:pBdr>
          <w:top w:val="nil"/>
          <w:left w:val="nil"/>
          <w:bottom w:val="nil"/>
          <w:right w:val="nil"/>
          <w:between w:val="nil"/>
        </w:pBdr>
        <w:jc w:val="both"/>
        <w:rPr>
          <w:rFonts w:ascii="Verdana" w:eastAsia="Verdana" w:hAnsi="Verdana" w:cs="Verdana"/>
          <w:sz w:val="20"/>
          <w:szCs w:val="20"/>
          <w:u w:val="single"/>
        </w:rPr>
      </w:pPr>
      <w:r w:rsidRPr="00FA4132">
        <w:rPr>
          <w:rFonts w:ascii="Verdana" w:eastAsia="Verdana" w:hAnsi="Verdana" w:cs="Verdana"/>
          <w:sz w:val="20"/>
          <w:szCs w:val="20"/>
          <w:u w:val="single"/>
        </w:rPr>
        <w:t>General qualifications:</w:t>
      </w:r>
    </w:p>
    <w:p w14:paraId="122A6CCF" w14:textId="2584C84E" w:rsidR="00D57967" w:rsidRPr="00125E21" w:rsidRDefault="00D57967" w:rsidP="00BF7E60">
      <w:pPr>
        <w:pStyle w:val="ListParagraph"/>
        <w:numPr>
          <w:ilvl w:val="0"/>
          <w:numId w:val="9"/>
        </w:numPr>
        <w:pBdr>
          <w:top w:val="nil"/>
          <w:left w:val="nil"/>
          <w:bottom w:val="nil"/>
          <w:right w:val="nil"/>
          <w:between w:val="nil"/>
        </w:pBdr>
        <w:jc w:val="both"/>
        <w:rPr>
          <w:rFonts w:eastAsia="Verdana" w:cs="Verdana"/>
          <w:lang w:val="en-GB"/>
        </w:rPr>
      </w:pPr>
      <w:r w:rsidRPr="00125E21">
        <w:rPr>
          <w:rFonts w:eastAsia="Verdana" w:cs="Verdana"/>
          <w:lang w:val="en-GB"/>
        </w:rPr>
        <w:t>Minimum Bachelor's degree in finance, economics, law, or similar field;</w:t>
      </w:r>
    </w:p>
    <w:p w14:paraId="009CF3EE" w14:textId="04622AEC" w:rsidR="00D57967" w:rsidRPr="00125E21" w:rsidRDefault="00D57967" w:rsidP="00BF7E60">
      <w:pPr>
        <w:pStyle w:val="ListParagraph"/>
        <w:numPr>
          <w:ilvl w:val="0"/>
          <w:numId w:val="9"/>
        </w:numPr>
        <w:pBdr>
          <w:top w:val="nil"/>
          <w:left w:val="nil"/>
          <w:bottom w:val="nil"/>
          <w:right w:val="nil"/>
          <w:between w:val="nil"/>
        </w:pBdr>
        <w:jc w:val="both"/>
        <w:rPr>
          <w:rFonts w:eastAsia="Verdana" w:cs="Verdana"/>
          <w:lang w:val="en-GB"/>
        </w:rPr>
      </w:pPr>
      <w:r w:rsidRPr="00125E21">
        <w:rPr>
          <w:rFonts w:eastAsia="Verdana" w:cs="Verdana"/>
          <w:lang w:val="en-GB"/>
        </w:rPr>
        <w:t>Additional training in public procurement will be an advantage;</w:t>
      </w:r>
    </w:p>
    <w:p w14:paraId="2046A3D1" w14:textId="21D1B07C" w:rsidR="00D57967" w:rsidRPr="00125E21" w:rsidRDefault="00D57967" w:rsidP="00BF7E60">
      <w:pPr>
        <w:pStyle w:val="ListParagraph"/>
        <w:numPr>
          <w:ilvl w:val="0"/>
          <w:numId w:val="9"/>
        </w:numPr>
        <w:pBdr>
          <w:top w:val="nil"/>
          <w:left w:val="nil"/>
          <w:bottom w:val="nil"/>
          <w:right w:val="nil"/>
          <w:between w:val="nil"/>
        </w:pBdr>
        <w:jc w:val="both"/>
        <w:rPr>
          <w:rFonts w:eastAsia="Verdana" w:cs="Verdana"/>
          <w:lang w:val="en-GB"/>
        </w:rPr>
      </w:pPr>
      <w:r w:rsidRPr="00125E21">
        <w:rPr>
          <w:rFonts w:eastAsia="Verdana" w:cs="Verdana"/>
          <w:lang w:val="en-GB"/>
        </w:rPr>
        <w:t>At least f</w:t>
      </w:r>
      <w:r w:rsidR="00125E21">
        <w:rPr>
          <w:rFonts w:eastAsia="Verdana" w:cs="Verdana"/>
          <w:lang w:val="en-GB"/>
        </w:rPr>
        <w:t>ive</w:t>
      </w:r>
      <w:r w:rsidRPr="00125E21">
        <w:rPr>
          <w:rFonts w:eastAsia="Verdana" w:cs="Verdana"/>
          <w:lang w:val="en-GB"/>
        </w:rPr>
        <w:t xml:space="preserve"> (</w:t>
      </w:r>
      <w:r w:rsidR="00125E21">
        <w:rPr>
          <w:rFonts w:eastAsia="Verdana" w:cs="Verdana"/>
          <w:lang w:val="en-GB"/>
        </w:rPr>
        <w:t>5</w:t>
      </w:r>
      <w:r w:rsidRPr="00125E21">
        <w:rPr>
          <w:rFonts w:eastAsia="Verdana" w:cs="Verdana"/>
          <w:lang w:val="en-GB"/>
        </w:rPr>
        <w:t>) years of professional experience in legal, functional, and organizational aspects of public procurement sphere, including organizing, conducting, and monitoring tender procedures and public procurement, preferably in the field of design and construction;</w:t>
      </w:r>
    </w:p>
    <w:p w14:paraId="51073ECD" w14:textId="13898197" w:rsidR="00D57967" w:rsidRPr="00125E21" w:rsidRDefault="00D57967" w:rsidP="00BF7E60">
      <w:pPr>
        <w:pStyle w:val="ListParagraph"/>
        <w:numPr>
          <w:ilvl w:val="0"/>
          <w:numId w:val="9"/>
        </w:numPr>
        <w:pBdr>
          <w:top w:val="nil"/>
          <w:left w:val="nil"/>
          <w:bottom w:val="nil"/>
          <w:right w:val="nil"/>
          <w:between w:val="nil"/>
        </w:pBdr>
        <w:jc w:val="both"/>
        <w:rPr>
          <w:rFonts w:eastAsia="Verdana" w:cs="Verdana"/>
          <w:lang w:val="en-GB"/>
        </w:rPr>
      </w:pPr>
      <w:r w:rsidRPr="00125E21">
        <w:rPr>
          <w:rFonts w:eastAsia="Verdana" w:cs="Verdana"/>
          <w:lang w:val="en-GB"/>
        </w:rPr>
        <w:lastRenderedPageBreak/>
        <w:t>In-depth systematic knowledge of Ukrainian public procurement legislation, including peculiarities for the period of martial law;</w:t>
      </w:r>
    </w:p>
    <w:p w14:paraId="1E011475" w14:textId="1BB032E4" w:rsidR="00D57967" w:rsidRPr="00125E21" w:rsidRDefault="00D57967" w:rsidP="00BF7E60">
      <w:pPr>
        <w:pStyle w:val="ListParagraph"/>
        <w:numPr>
          <w:ilvl w:val="0"/>
          <w:numId w:val="9"/>
        </w:numPr>
        <w:jc w:val="both"/>
        <w:rPr>
          <w:rFonts w:eastAsia="Verdana" w:cs="Verdana"/>
          <w:lang w:val="en-GB"/>
        </w:rPr>
      </w:pPr>
      <w:r w:rsidRPr="00125E21">
        <w:rPr>
          <w:rFonts w:eastAsia="Verdana" w:cs="Verdana"/>
          <w:lang w:val="en-GB"/>
        </w:rPr>
        <w:t>Strong analytical and problem-solving skills to devise effective risk mitigation strategies;</w:t>
      </w:r>
    </w:p>
    <w:p w14:paraId="3827F662" w14:textId="12242E84" w:rsidR="00D57967" w:rsidRPr="00125E21" w:rsidRDefault="00D57967" w:rsidP="00BF7E60">
      <w:pPr>
        <w:pStyle w:val="ListParagraph"/>
        <w:numPr>
          <w:ilvl w:val="0"/>
          <w:numId w:val="9"/>
        </w:numPr>
        <w:pBdr>
          <w:top w:val="nil"/>
          <w:left w:val="nil"/>
          <w:bottom w:val="nil"/>
          <w:right w:val="nil"/>
          <w:between w:val="nil"/>
        </w:pBdr>
        <w:jc w:val="both"/>
        <w:rPr>
          <w:rFonts w:eastAsia="Verdana" w:cs="Verdana"/>
          <w:lang w:val="en-GB"/>
        </w:rPr>
      </w:pPr>
      <w:r w:rsidRPr="00125E21">
        <w:rPr>
          <w:rFonts w:eastAsia="Verdana" w:cs="Verdana"/>
          <w:lang w:val="en-GB"/>
        </w:rPr>
        <w:t>At least one project in the last four years involving organizing, conducting, monitoring public procurement, demonstrating a strong understanding of the public procurement sphere, including compliance and anti-corruption measures understanding</w:t>
      </w:r>
      <w:r w:rsidR="00125E21" w:rsidRPr="00125E21">
        <w:rPr>
          <w:rFonts w:eastAsia="Verdana" w:cs="Verdana"/>
          <w:lang w:val="en-GB"/>
        </w:rPr>
        <w:t>.</w:t>
      </w:r>
    </w:p>
    <w:p w14:paraId="7023DDC6" w14:textId="77777777" w:rsidR="00D57967" w:rsidRPr="00FA4132" w:rsidRDefault="00D57967" w:rsidP="00D57967">
      <w:pPr>
        <w:pBdr>
          <w:top w:val="nil"/>
          <w:left w:val="nil"/>
          <w:bottom w:val="nil"/>
          <w:right w:val="nil"/>
          <w:between w:val="nil"/>
        </w:pBdr>
        <w:jc w:val="both"/>
        <w:rPr>
          <w:rFonts w:ascii="Verdana" w:eastAsia="Verdana" w:hAnsi="Verdana" w:cs="Verdana"/>
          <w:b/>
          <w:sz w:val="20"/>
          <w:szCs w:val="20"/>
        </w:rPr>
      </w:pPr>
      <w:r w:rsidRPr="00FA4132">
        <w:rPr>
          <w:rFonts w:ascii="Verdana" w:eastAsia="Verdana" w:hAnsi="Verdana" w:cs="Verdana"/>
          <w:b/>
          <w:sz w:val="20"/>
          <w:szCs w:val="20"/>
        </w:rPr>
        <w:t>Requirements for a Lawyer with Experience in Public Procurement Legal Practice:</w:t>
      </w:r>
    </w:p>
    <w:p w14:paraId="2AFFDC68" w14:textId="77777777" w:rsidR="00D57967" w:rsidRPr="00FA4132" w:rsidRDefault="00D57967" w:rsidP="00D57967">
      <w:pPr>
        <w:pBdr>
          <w:top w:val="nil"/>
          <w:left w:val="nil"/>
          <w:bottom w:val="nil"/>
          <w:right w:val="nil"/>
          <w:between w:val="nil"/>
        </w:pBdr>
        <w:rPr>
          <w:rFonts w:ascii="Verdana" w:eastAsia="Verdana" w:hAnsi="Verdana" w:cs="Verdana"/>
          <w:sz w:val="20"/>
          <w:szCs w:val="20"/>
          <w:u w:val="single"/>
        </w:rPr>
      </w:pPr>
      <w:r w:rsidRPr="00FA4132">
        <w:rPr>
          <w:rFonts w:ascii="Verdana" w:eastAsia="Verdana" w:hAnsi="Verdana" w:cs="Verdana"/>
          <w:sz w:val="20"/>
          <w:szCs w:val="20"/>
          <w:u w:val="single"/>
        </w:rPr>
        <w:t>General qualifications:</w:t>
      </w:r>
    </w:p>
    <w:p w14:paraId="34B755C7" w14:textId="4A3DCA79" w:rsidR="00D57967" w:rsidRPr="00125E21" w:rsidRDefault="00D57967" w:rsidP="00BF7E60">
      <w:pPr>
        <w:pStyle w:val="ListParagraph"/>
        <w:numPr>
          <w:ilvl w:val="0"/>
          <w:numId w:val="10"/>
        </w:numPr>
        <w:pBdr>
          <w:top w:val="nil"/>
          <w:left w:val="nil"/>
          <w:bottom w:val="nil"/>
          <w:right w:val="nil"/>
          <w:between w:val="nil"/>
        </w:pBdr>
        <w:rPr>
          <w:rFonts w:eastAsia="Verdana" w:cs="Verdana"/>
          <w:b/>
        </w:rPr>
      </w:pPr>
      <w:proofErr w:type="spellStart"/>
      <w:r w:rsidRPr="00125E21">
        <w:rPr>
          <w:rFonts w:eastAsia="Verdana" w:cs="Verdana"/>
          <w:bCs/>
        </w:rPr>
        <w:t>Master’s</w:t>
      </w:r>
      <w:proofErr w:type="spellEnd"/>
      <w:r w:rsidRPr="00125E21">
        <w:rPr>
          <w:rFonts w:eastAsia="Verdana" w:cs="Verdana"/>
          <w:bCs/>
        </w:rPr>
        <w:t xml:space="preserve"> </w:t>
      </w:r>
      <w:proofErr w:type="spellStart"/>
      <w:r w:rsidRPr="00125E21">
        <w:rPr>
          <w:rFonts w:eastAsia="Verdana" w:cs="Verdana"/>
          <w:bCs/>
        </w:rPr>
        <w:t>degree</w:t>
      </w:r>
      <w:proofErr w:type="spellEnd"/>
      <w:r w:rsidRPr="00125E21">
        <w:rPr>
          <w:rFonts w:eastAsia="Verdana" w:cs="Verdana"/>
          <w:bCs/>
        </w:rPr>
        <w:t xml:space="preserve"> in </w:t>
      </w:r>
      <w:proofErr w:type="spellStart"/>
      <w:r w:rsidRPr="00125E21">
        <w:rPr>
          <w:rFonts w:eastAsia="Verdana" w:cs="Verdana"/>
          <w:bCs/>
        </w:rPr>
        <w:t>law</w:t>
      </w:r>
      <w:proofErr w:type="spellEnd"/>
      <w:r w:rsidRPr="00125E21">
        <w:rPr>
          <w:rFonts w:eastAsia="Verdana" w:cs="Verdana"/>
          <w:bCs/>
        </w:rPr>
        <w:t>.</w:t>
      </w:r>
    </w:p>
    <w:p w14:paraId="78627E85" w14:textId="25034743" w:rsidR="00D57967" w:rsidRPr="00125E21" w:rsidRDefault="00D57967" w:rsidP="00BF7E60">
      <w:pPr>
        <w:pStyle w:val="ListParagraph"/>
        <w:numPr>
          <w:ilvl w:val="0"/>
          <w:numId w:val="10"/>
        </w:numPr>
        <w:pBdr>
          <w:top w:val="nil"/>
          <w:left w:val="nil"/>
          <w:bottom w:val="nil"/>
          <w:right w:val="nil"/>
          <w:between w:val="nil"/>
        </w:pBdr>
        <w:jc w:val="both"/>
        <w:rPr>
          <w:rFonts w:eastAsia="Verdana" w:cs="Verdana"/>
          <w:lang w:val="en-GB"/>
        </w:rPr>
      </w:pPr>
      <w:r w:rsidRPr="00125E21">
        <w:rPr>
          <w:rFonts w:eastAsia="Verdana" w:cs="Verdana"/>
          <w:lang w:val="en-GB"/>
        </w:rPr>
        <w:t>Minimum seven (7) years of experience in legal practice related to public procurement or related fields, such as establishing state institutions/state-owned enterprises or centralizing functions, etc.;</w:t>
      </w:r>
    </w:p>
    <w:p w14:paraId="759C9C3D" w14:textId="07640B8E" w:rsidR="00D57967" w:rsidRPr="00125E21" w:rsidRDefault="00D57967" w:rsidP="00BF7E60">
      <w:pPr>
        <w:pStyle w:val="ListParagraph"/>
        <w:numPr>
          <w:ilvl w:val="0"/>
          <w:numId w:val="10"/>
        </w:numPr>
        <w:pBdr>
          <w:top w:val="nil"/>
          <w:left w:val="nil"/>
          <w:bottom w:val="nil"/>
          <w:right w:val="nil"/>
          <w:between w:val="nil"/>
        </w:pBdr>
        <w:jc w:val="both"/>
        <w:rPr>
          <w:rFonts w:eastAsia="Verdana" w:cs="Verdana"/>
          <w:lang w:val="en-GB"/>
        </w:rPr>
      </w:pPr>
      <w:r w:rsidRPr="00125E21">
        <w:rPr>
          <w:rFonts w:eastAsia="Verdana" w:cs="Verdana"/>
          <w:lang w:val="en-GB"/>
        </w:rPr>
        <w:t>Demonstrated expertise in drafting and interpreting legislative frameworks, including laws and regulations related to public sector operations, institutional establishment, or centralization of functions, and legislative framework for public procurement in Ukraine;</w:t>
      </w:r>
    </w:p>
    <w:p w14:paraId="1422CDF8" w14:textId="53A880B3" w:rsidR="00D57967" w:rsidRPr="00125E21" w:rsidRDefault="00D57967" w:rsidP="00BF7E60">
      <w:pPr>
        <w:pStyle w:val="ListParagraph"/>
        <w:numPr>
          <w:ilvl w:val="0"/>
          <w:numId w:val="10"/>
        </w:numPr>
        <w:pBdr>
          <w:top w:val="nil"/>
          <w:left w:val="nil"/>
          <w:bottom w:val="nil"/>
          <w:right w:val="nil"/>
          <w:between w:val="nil"/>
        </w:pBdr>
        <w:jc w:val="both"/>
        <w:rPr>
          <w:rFonts w:eastAsia="Verdana" w:cs="Verdana"/>
          <w:lang w:val="en-GB"/>
        </w:rPr>
      </w:pPr>
      <w:r w:rsidRPr="00125E21">
        <w:rPr>
          <w:rFonts w:eastAsia="Verdana" w:cs="Verdana"/>
          <w:lang w:val="en-GB"/>
        </w:rPr>
        <w:t>Experience in providing legal advice, representation and administrative proceedings relevant to public sector operations, public procurement-related disputes, court cases, and administrative proceedings (preferably);</w:t>
      </w:r>
    </w:p>
    <w:p w14:paraId="56977243" w14:textId="776421A2" w:rsidR="00D57967" w:rsidRPr="00125E21" w:rsidRDefault="00D57967" w:rsidP="00BF7E60">
      <w:pPr>
        <w:pStyle w:val="ListParagraph"/>
        <w:numPr>
          <w:ilvl w:val="0"/>
          <w:numId w:val="10"/>
        </w:numPr>
        <w:pBdr>
          <w:top w:val="nil"/>
          <w:left w:val="nil"/>
          <w:bottom w:val="nil"/>
          <w:right w:val="nil"/>
          <w:between w:val="nil"/>
        </w:pBdr>
        <w:jc w:val="both"/>
        <w:rPr>
          <w:rFonts w:eastAsia="Verdana" w:cs="Verdana"/>
          <w:lang w:val="en-GB"/>
        </w:rPr>
      </w:pPr>
      <w:r w:rsidRPr="00125E21">
        <w:rPr>
          <w:rFonts w:eastAsia="Verdana" w:cs="Verdana"/>
          <w:lang w:val="en-GB"/>
        </w:rPr>
        <w:t>Strong knowledge of the legal and regulatory environment governing centralized organizations, preferably in procurement or other public sector operations.</w:t>
      </w:r>
    </w:p>
    <w:p w14:paraId="0B0758D2" w14:textId="77777777" w:rsidR="00D57967" w:rsidRPr="00FA4132" w:rsidRDefault="00D57967" w:rsidP="00D57967">
      <w:pPr>
        <w:pBdr>
          <w:top w:val="nil"/>
          <w:left w:val="nil"/>
          <w:bottom w:val="nil"/>
          <w:right w:val="nil"/>
          <w:between w:val="nil"/>
        </w:pBdr>
        <w:rPr>
          <w:rFonts w:ascii="Verdana" w:eastAsia="Verdana" w:hAnsi="Verdana" w:cs="Verdana"/>
          <w:b/>
          <w:sz w:val="20"/>
          <w:szCs w:val="20"/>
        </w:rPr>
      </w:pPr>
      <w:r w:rsidRPr="00FA4132">
        <w:rPr>
          <w:rFonts w:ascii="Verdana" w:eastAsia="Verdana" w:hAnsi="Verdana" w:cs="Verdana"/>
          <w:b/>
          <w:sz w:val="20"/>
          <w:szCs w:val="20"/>
        </w:rPr>
        <w:t>Requirements for a Finance Specialist for Developing the CPO:</w:t>
      </w:r>
    </w:p>
    <w:p w14:paraId="33E73A05" w14:textId="77777777" w:rsidR="00D57967" w:rsidRPr="00FA4132" w:rsidRDefault="00D57967" w:rsidP="00D57967">
      <w:pPr>
        <w:pBdr>
          <w:top w:val="nil"/>
          <w:left w:val="nil"/>
          <w:bottom w:val="nil"/>
          <w:right w:val="nil"/>
          <w:between w:val="nil"/>
        </w:pBdr>
        <w:rPr>
          <w:rFonts w:ascii="Verdana" w:eastAsia="Verdana" w:hAnsi="Verdana" w:cs="Verdana"/>
          <w:sz w:val="20"/>
          <w:szCs w:val="20"/>
          <w:u w:val="single"/>
        </w:rPr>
      </w:pPr>
      <w:r w:rsidRPr="00FA4132">
        <w:rPr>
          <w:rFonts w:ascii="Verdana" w:eastAsia="Verdana" w:hAnsi="Verdana" w:cs="Verdana"/>
          <w:sz w:val="20"/>
          <w:szCs w:val="20"/>
          <w:u w:val="single"/>
        </w:rPr>
        <w:t>General qualifications</w:t>
      </w:r>
    </w:p>
    <w:p w14:paraId="48A9A177" w14:textId="399F11DD" w:rsidR="00D57967" w:rsidRP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Minimum Bachelor's degree in finance, economics, law, or similar field;</w:t>
      </w:r>
    </w:p>
    <w:p w14:paraId="2EA42F4B" w14:textId="3821DD39" w:rsidR="00D57967" w:rsidRP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Minimum five (5) years of experience in grant management, monitoring and evaluation, budgeting and reporting, public finances, financial management and modelling;</w:t>
      </w:r>
    </w:p>
    <w:p w14:paraId="6BB71AA6" w14:textId="3AFE6C89" w:rsidR="00D57967" w:rsidRP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Proven track record in developing business models and financial strategies for public sector or non-profit organizations will be an advantage;</w:t>
      </w:r>
    </w:p>
    <w:p w14:paraId="6A863A4E" w14:textId="7E26725B" w:rsidR="00D57967" w:rsidRP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Familiarity with the budgeting and financing mechanisms for government agencies and centralized procurement entities will be an advantage;</w:t>
      </w:r>
    </w:p>
    <w:p w14:paraId="3A77A0AC" w14:textId="633BDC90" w:rsidR="00D57967" w:rsidRP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Expertise in identifying and evaluating potential funding sources, including grants, commissions, and state budget allocations;</w:t>
      </w:r>
    </w:p>
    <w:p w14:paraId="0D4BDB5B" w14:textId="77777777" w:rsidR="00125E21" w:rsidRDefault="00D57967" w:rsidP="00BF7E60">
      <w:pPr>
        <w:pStyle w:val="ListParagraph"/>
        <w:numPr>
          <w:ilvl w:val="0"/>
          <w:numId w:val="11"/>
        </w:numPr>
        <w:pBdr>
          <w:top w:val="nil"/>
          <w:left w:val="nil"/>
          <w:bottom w:val="nil"/>
          <w:right w:val="nil"/>
          <w:between w:val="nil"/>
        </w:pBdr>
        <w:jc w:val="both"/>
        <w:rPr>
          <w:rFonts w:eastAsia="Verdana" w:cs="Verdana"/>
          <w:lang w:val="en-GB"/>
        </w:rPr>
      </w:pPr>
      <w:r w:rsidRPr="00125E21">
        <w:rPr>
          <w:rFonts w:eastAsia="Verdana" w:cs="Verdana"/>
          <w:lang w:val="en-GB"/>
        </w:rPr>
        <w:t>Proven expertise in cooperation with international organizations, fundraising, and relevant spheres.</w:t>
      </w:r>
    </w:p>
    <w:p w14:paraId="5DA36493" w14:textId="63213DC7" w:rsidR="00D57967" w:rsidRPr="00CA4B05" w:rsidRDefault="00D57967" w:rsidP="00125E21">
      <w:pPr>
        <w:pBdr>
          <w:top w:val="nil"/>
          <w:left w:val="nil"/>
          <w:bottom w:val="nil"/>
          <w:right w:val="nil"/>
          <w:between w:val="nil"/>
        </w:pBdr>
        <w:jc w:val="both"/>
        <w:rPr>
          <w:rFonts w:ascii="Verdana" w:eastAsia="Verdana" w:hAnsi="Verdana" w:cs="Verdana"/>
          <w:sz w:val="20"/>
          <w:szCs w:val="20"/>
          <w:lang w:val="en-GB"/>
        </w:rPr>
      </w:pPr>
      <w:r w:rsidRPr="00CA4B05">
        <w:rPr>
          <w:rFonts w:ascii="Verdana" w:eastAsia="Verdana" w:hAnsi="Verdana" w:cs="Verdana"/>
          <w:b/>
          <w:sz w:val="20"/>
          <w:szCs w:val="20"/>
        </w:rPr>
        <w:t>Monitoring and evaluation:</w:t>
      </w:r>
    </w:p>
    <w:p w14:paraId="6056450D" w14:textId="77777777" w:rsidR="00D57967" w:rsidRPr="00CA4B05" w:rsidRDefault="00D57967" w:rsidP="00125E21">
      <w:pPr>
        <w:jc w:val="both"/>
        <w:rPr>
          <w:rFonts w:ascii="Verdana" w:eastAsia="Verdana" w:hAnsi="Verdana" w:cs="Verdana"/>
          <w:sz w:val="20"/>
          <w:szCs w:val="20"/>
        </w:rPr>
      </w:pPr>
      <w:r w:rsidRPr="00CA4B05">
        <w:rPr>
          <w:rFonts w:ascii="Verdana" w:eastAsia="Verdana" w:hAnsi="Verdana" w:cs="Verdana"/>
          <w:sz w:val="20"/>
          <w:szCs w:val="20"/>
        </w:rPr>
        <w:t>The performance of the contractor will be regarded upon reaching the purpose of the contract as well as obtaining its results, as indicated in the sections "Objective" and "Expected Deliverables" herein respectively.</w:t>
      </w:r>
    </w:p>
    <w:p w14:paraId="310337D0" w14:textId="77777777" w:rsidR="00125E21" w:rsidRPr="00CA4B05" w:rsidRDefault="00125E21" w:rsidP="00125E21">
      <w:pPr>
        <w:jc w:val="both"/>
        <w:rPr>
          <w:rFonts w:ascii="Verdana" w:eastAsia="Verdana" w:hAnsi="Verdana" w:cs="Verdana"/>
          <w:sz w:val="20"/>
          <w:szCs w:val="20"/>
        </w:rPr>
      </w:pPr>
    </w:p>
    <w:p w14:paraId="68A3E1E8" w14:textId="4FCAC563" w:rsidR="00D57967" w:rsidRPr="00CA4B05" w:rsidRDefault="00D57967" w:rsidP="00125E21">
      <w:pPr>
        <w:jc w:val="both"/>
        <w:rPr>
          <w:rFonts w:ascii="Verdana" w:eastAsia="Verdana" w:hAnsi="Verdana" w:cs="Verdana"/>
          <w:sz w:val="20"/>
          <w:szCs w:val="20"/>
        </w:rPr>
      </w:pPr>
      <w:r w:rsidRPr="00CA4B05">
        <w:rPr>
          <w:rFonts w:ascii="Verdana" w:eastAsia="Verdana" w:hAnsi="Verdana" w:cs="Verdana"/>
          <w:sz w:val="20"/>
          <w:szCs w:val="20"/>
        </w:rPr>
        <w:t>The coordinator reports to the Deputy head of Agency and EUACI. The contractor shall de-brief the EUACI prior to finalizing the assignment.</w:t>
      </w:r>
    </w:p>
    <w:p w14:paraId="721E677B"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 xml:space="preserve"> </w:t>
      </w:r>
    </w:p>
    <w:p w14:paraId="03733B41" w14:textId="66EAE1BC" w:rsidR="00D57967" w:rsidRPr="00125E21"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Bidding details</w:t>
      </w:r>
    </w:p>
    <w:p w14:paraId="74499A8A" w14:textId="77777777" w:rsidR="00CA4B05" w:rsidRDefault="00D57967" w:rsidP="00CA4B05">
      <w:pPr>
        <w:ind w:firstLine="20"/>
        <w:jc w:val="both"/>
        <w:rPr>
          <w:rFonts w:ascii="Verdana" w:eastAsia="Verdana" w:hAnsi="Verdana" w:cs="Verdana"/>
          <w:sz w:val="20"/>
          <w:szCs w:val="20"/>
        </w:rPr>
      </w:pPr>
      <w:r w:rsidRPr="00FA4132">
        <w:rPr>
          <w:rFonts w:ascii="Verdana" w:eastAsia="Verdana" w:hAnsi="Verdana" w:cs="Verdana"/>
          <w:sz w:val="20"/>
          <w:szCs w:val="20"/>
        </w:rPr>
        <w:t>The bidder must submit the following information to be considered:</w:t>
      </w:r>
    </w:p>
    <w:p w14:paraId="57E4FCE2" w14:textId="69AA09F7" w:rsidR="00CA4B05" w:rsidRPr="00CA4B05" w:rsidRDefault="00D57967" w:rsidP="00BF7E60">
      <w:pPr>
        <w:pStyle w:val="ListParagraph"/>
        <w:numPr>
          <w:ilvl w:val="6"/>
          <w:numId w:val="6"/>
        </w:numPr>
        <w:ind w:left="567"/>
        <w:jc w:val="both"/>
        <w:rPr>
          <w:rFonts w:eastAsia="Verdana" w:cs="Verdana"/>
          <w:lang w:val="en-GB"/>
        </w:rPr>
      </w:pPr>
      <w:r w:rsidRPr="00CA4B05">
        <w:rPr>
          <w:rFonts w:eastAsia="Verdana" w:cs="Verdana"/>
          <w:lang w:val="en-GB"/>
        </w:rPr>
        <w:t>CV (no more than three pages long) that should include a description of the previous relevant assignments, key duties on this assignment.</w:t>
      </w:r>
    </w:p>
    <w:p w14:paraId="15629853" w14:textId="77777777" w:rsidR="00CA4B05" w:rsidRDefault="00CA4B05" w:rsidP="00BF7E60">
      <w:pPr>
        <w:pStyle w:val="ListParagraph"/>
        <w:numPr>
          <w:ilvl w:val="6"/>
          <w:numId w:val="6"/>
        </w:numPr>
        <w:ind w:left="567"/>
        <w:jc w:val="both"/>
        <w:rPr>
          <w:rFonts w:eastAsia="Verdana" w:cs="Verdana"/>
          <w:lang w:val="en-GB"/>
        </w:rPr>
      </w:pPr>
      <w:r>
        <w:rPr>
          <w:rFonts w:eastAsia="Verdana" w:cs="Verdana"/>
          <w:lang w:val="en-GB"/>
        </w:rPr>
        <w:lastRenderedPageBreak/>
        <w:t>Portfolio of the bidder</w:t>
      </w:r>
    </w:p>
    <w:p w14:paraId="60F1AEFF" w14:textId="20AC7E33" w:rsidR="00D57967" w:rsidRPr="00CA4B05" w:rsidRDefault="00D57967" w:rsidP="00BF7E60">
      <w:pPr>
        <w:pStyle w:val="ListParagraph"/>
        <w:numPr>
          <w:ilvl w:val="6"/>
          <w:numId w:val="6"/>
        </w:numPr>
        <w:ind w:left="567"/>
        <w:jc w:val="both"/>
        <w:rPr>
          <w:rFonts w:eastAsia="Verdana" w:cs="Verdana"/>
          <w:lang w:val="en-GB"/>
        </w:rPr>
      </w:pPr>
      <w:r w:rsidRPr="00CA4B05">
        <w:rPr>
          <w:rFonts w:eastAsia="Verdana" w:cs="Verdana"/>
          <w:lang w:val="en-GB"/>
        </w:rPr>
        <w:t xml:space="preserve">Budget proposal with daily rate/general budget for the assignment in EUR, inclusive of all taxes or other such charges with calculation of </w:t>
      </w:r>
      <w:r w:rsidR="00CA4B05">
        <w:rPr>
          <w:rFonts w:eastAsia="Verdana" w:cs="Verdana"/>
          <w:lang w:val="en-GB"/>
        </w:rPr>
        <w:t>84</w:t>
      </w:r>
      <w:r w:rsidRPr="00CA4B05">
        <w:rPr>
          <w:rFonts w:eastAsia="Verdana" w:cs="Verdana"/>
          <w:lang w:val="en-GB"/>
        </w:rPr>
        <w:t xml:space="preserve"> working days.</w:t>
      </w:r>
    </w:p>
    <w:p w14:paraId="32D3590F" w14:textId="193EF818" w:rsidR="00D57967" w:rsidRPr="00FA4132" w:rsidRDefault="00D57967" w:rsidP="00D57967">
      <w:pPr>
        <w:ind w:firstLine="20"/>
        <w:jc w:val="both"/>
        <w:rPr>
          <w:rFonts w:ascii="Verdana" w:eastAsia="Verdana" w:hAnsi="Verdana" w:cs="Verdana"/>
          <w:sz w:val="20"/>
          <w:szCs w:val="20"/>
          <w:lang w:val="en-GB"/>
        </w:rPr>
      </w:pPr>
      <w:r w:rsidRPr="00FA4132">
        <w:rPr>
          <w:rFonts w:ascii="Verdana" w:eastAsia="Verdana" w:hAnsi="Verdana" w:cs="Verdana"/>
          <w:sz w:val="20"/>
          <w:szCs w:val="20"/>
        </w:rPr>
        <w:t>The contract budget cannot exceed</w:t>
      </w:r>
      <w:r w:rsidR="00CA4B05">
        <w:rPr>
          <w:rFonts w:ascii="Verdana" w:eastAsia="Verdana" w:hAnsi="Verdana" w:cs="Verdana"/>
          <w:sz w:val="20"/>
          <w:szCs w:val="20"/>
        </w:rPr>
        <w:t xml:space="preserve"> </w:t>
      </w:r>
      <w:r w:rsidR="00CA4B05">
        <w:rPr>
          <w:rFonts w:ascii="Verdana" w:eastAsia="Verdana" w:hAnsi="Verdana" w:cs="Verdana"/>
          <w:b/>
          <w:bCs/>
          <w:sz w:val="20"/>
          <w:szCs w:val="20"/>
        </w:rPr>
        <w:t>31</w:t>
      </w:r>
      <w:r w:rsidRPr="00FA4132">
        <w:rPr>
          <w:rFonts w:ascii="Verdana" w:eastAsia="Verdana" w:hAnsi="Verdana" w:cs="Verdana"/>
          <w:b/>
          <w:bCs/>
          <w:sz w:val="20"/>
          <w:szCs w:val="20"/>
          <w:lang w:val="en-GB"/>
        </w:rPr>
        <w:t xml:space="preserve"> </w:t>
      </w:r>
      <w:r w:rsidRPr="00FA4132">
        <w:rPr>
          <w:rFonts w:ascii="Verdana" w:eastAsia="Verdana" w:hAnsi="Verdana" w:cs="Verdana"/>
          <w:b/>
          <w:bCs/>
          <w:sz w:val="20"/>
          <w:szCs w:val="20"/>
        </w:rPr>
        <w:t>000</w:t>
      </w:r>
      <w:r w:rsidRPr="00FA4132">
        <w:rPr>
          <w:rFonts w:ascii="Verdana" w:eastAsia="Verdana" w:hAnsi="Verdana" w:cs="Verdana"/>
          <w:sz w:val="20"/>
          <w:szCs w:val="20"/>
        </w:rPr>
        <w:t xml:space="preserve"> </w:t>
      </w:r>
      <w:r w:rsidRPr="00FA4132">
        <w:rPr>
          <w:rFonts w:ascii="Verdana" w:eastAsia="Verdana" w:hAnsi="Verdana" w:cs="Verdana"/>
          <w:b/>
          <w:bCs/>
          <w:sz w:val="20"/>
          <w:szCs w:val="20"/>
          <w:lang w:val="en-GB"/>
        </w:rPr>
        <w:t>EUR.</w:t>
      </w:r>
    </w:p>
    <w:p w14:paraId="03FB898D" w14:textId="14721D1B" w:rsidR="00D57967" w:rsidRPr="00CA4B05" w:rsidRDefault="00D57967" w:rsidP="00D57967">
      <w:pPr>
        <w:jc w:val="both"/>
        <w:rPr>
          <w:rFonts w:ascii="Verdana" w:eastAsia="Verdana" w:hAnsi="Verdana" w:cs="Verdana"/>
          <w:sz w:val="20"/>
          <w:szCs w:val="20"/>
          <w:lang w:val="en-GB"/>
        </w:rPr>
      </w:pPr>
    </w:p>
    <w:p w14:paraId="63D89E58"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How to apply</w:t>
      </w:r>
    </w:p>
    <w:p w14:paraId="083F71AF" w14:textId="7174B089"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The deadline for submitting the proposals is</w:t>
      </w:r>
      <w:r w:rsidRPr="00FA4132">
        <w:rPr>
          <w:rFonts w:ascii="Verdana" w:eastAsia="Verdana" w:hAnsi="Verdana" w:cs="Verdana"/>
          <w:sz w:val="20"/>
          <w:szCs w:val="20"/>
          <w:lang w:val="en-GB"/>
        </w:rPr>
        <w:t xml:space="preserve"> </w:t>
      </w:r>
      <w:r w:rsidR="00CA4B05" w:rsidRPr="00CA4B05">
        <w:rPr>
          <w:rFonts w:ascii="Verdana" w:eastAsia="Verdana" w:hAnsi="Verdana" w:cs="Verdana"/>
          <w:b/>
          <w:bCs/>
          <w:sz w:val="20"/>
          <w:szCs w:val="20"/>
          <w:lang w:val="en-GB"/>
        </w:rPr>
        <w:t>7</w:t>
      </w:r>
      <w:r w:rsidRPr="00CA4B05">
        <w:rPr>
          <w:rFonts w:ascii="Verdana" w:eastAsia="Verdana" w:hAnsi="Verdana" w:cs="Verdana"/>
          <w:b/>
          <w:bCs/>
          <w:sz w:val="20"/>
          <w:szCs w:val="20"/>
          <w:lang w:val="en-GB"/>
        </w:rPr>
        <w:t xml:space="preserve"> of</w:t>
      </w:r>
      <w:r w:rsidRPr="00CA4B05">
        <w:rPr>
          <w:rFonts w:ascii="Verdana" w:eastAsia="Verdana" w:hAnsi="Verdana" w:cs="Verdana"/>
          <w:b/>
          <w:bCs/>
          <w:sz w:val="20"/>
          <w:szCs w:val="20"/>
        </w:rPr>
        <w:t xml:space="preserve"> </w:t>
      </w:r>
      <w:r w:rsidRPr="00CA4B05">
        <w:rPr>
          <w:rFonts w:ascii="Verdana" w:eastAsia="Verdana" w:hAnsi="Verdana" w:cs="Verdana"/>
          <w:b/>
          <w:bCs/>
          <w:sz w:val="20"/>
          <w:szCs w:val="20"/>
          <w:lang w:val="en-GB"/>
        </w:rPr>
        <w:t>January</w:t>
      </w:r>
      <w:r w:rsidRPr="00CA4B05">
        <w:rPr>
          <w:rFonts w:ascii="Verdana" w:eastAsia="Verdana" w:hAnsi="Verdana" w:cs="Verdana"/>
          <w:b/>
          <w:bCs/>
          <w:sz w:val="20"/>
          <w:szCs w:val="20"/>
        </w:rPr>
        <w:t xml:space="preserve"> 202</w:t>
      </w:r>
      <w:r w:rsidRPr="00CA4B05">
        <w:rPr>
          <w:rFonts w:ascii="Verdana" w:eastAsia="Verdana" w:hAnsi="Verdana" w:cs="Verdana"/>
          <w:b/>
          <w:bCs/>
          <w:sz w:val="20"/>
          <w:szCs w:val="20"/>
          <w:lang w:val="en-GB"/>
        </w:rPr>
        <w:t>5</w:t>
      </w:r>
      <w:r w:rsidRPr="00CA4B05">
        <w:rPr>
          <w:rFonts w:ascii="Verdana" w:eastAsia="Verdana" w:hAnsi="Verdana" w:cs="Verdana"/>
          <w:b/>
          <w:bCs/>
          <w:sz w:val="20"/>
          <w:szCs w:val="20"/>
        </w:rPr>
        <w:t>, 18:00 Kyiv time.</w:t>
      </w:r>
    </w:p>
    <w:p w14:paraId="20C354DD" w14:textId="77777777" w:rsidR="00CA4B05" w:rsidRDefault="00CA4B05" w:rsidP="00D57967">
      <w:pPr>
        <w:ind w:firstLine="20"/>
        <w:jc w:val="both"/>
        <w:rPr>
          <w:rFonts w:ascii="Verdana" w:eastAsia="Verdana" w:hAnsi="Verdana" w:cs="Verdana"/>
          <w:sz w:val="20"/>
          <w:szCs w:val="20"/>
        </w:rPr>
      </w:pPr>
    </w:p>
    <w:p w14:paraId="04F906A4" w14:textId="2D25DE06"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 xml:space="preserve">The proposals shall be submitted within the above deadline to </w:t>
      </w:r>
      <w:r w:rsidRPr="00CA4B05">
        <w:rPr>
          <w:rFonts w:ascii="Verdana" w:eastAsia="Verdana" w:hAnsi="Verdana" w:cs="Verdana"/>
          <w:b/>
          <w:bCs/>
          <w:sz w:val="20"/>
          <w:szCs w:val="20"/>
        </w:rPr>
        <w:t>euaci@um.dk with copy to olga_kolodochka@ukr.net</w:t>
      </w:r>
      <w:r w:rsidRPr="00FA4132">
        <w:rPr>
          <w:rFonts w:ascii="Verdana" w:eastAsia="Verdana" w:hAnsi="Verdana" w:cs="Verdana"/>
          <w:sz w:val="20"/>
          <w:szCs w:val="20"/>
        </w:rPr>
        <w:t>, indicating the subject line “</w:t>
      </w:r>
      <w:r w:rsidR="00CA4B05">
        <w:rPr>
          <w:rFonts w:ascii="Verdana" w:eastAsia="Verdana" w:hAnsi="Verdana" w:cs="Verdana"/>
          <w:sz w:val="20"/>
          <w:szCs w:val="20"/>
        </w:rPr>
        <w:t>CPO consultant</w:t>
      </w:r>
      <w:r w:rsidRPr="00FA4132">
        <w:rPr>
          <w:rFonts w:ascii="Verdana" w:eastAsia="Verdana" w:hAnsi="Verdana" w:cs="Verdana"/>
          <w:sz w:val="20"/>
          <w:szCs w:val="20"/>
        </w:rPr>
        <w:t xml:space="preserve"> for the Agency”.</w:t>
      </w:r>
    </w:p>
    <w:p w14:paraId="5933A3F5" w14:textId="77777777" w:rsidR="00CA4B05" w:rsidRDefault="00CA4B05" w:rsidP="00D57967">
      <w:pPr>
        <w:ind w:firstLine="20"/>
        <w:jc w:val="both"/>
        <w:rPr>
          <w:rFonts w:ascii="Verdana" w:eastAsia="Verdana" w:hAnsi="Verdana" w:cs="Verdana"/>
          <w:sz w:val="20"/>
          <w:szCs w:val="20"/>
        </w:rPr>
      </w:pPr>
    </w:p>
    <w:p w14:paraId="608080AB" w14:textId="77537EC8"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Bidding language: English</w:t>
      </w:r>
    </w:p>
    <w:p w14:paraId="3D009B8B" w14:textId="77777777" w:rsidR="00CA4B05" w:rsidRDefault="00CA4B05" w:rsidP="00D57967">
      <w:pPr>
        <w:ind w:firstLine="20"/>
        <w:jc w:val="both"/>
        <w:rPr>
          <w:rFonts w:ascii="Verdana" w:eastAsia="Verdana" w:hAnsi="Verdana" w:cs="Verdana"/>
          <w:sz w:val="20"/>
          <w:szCs w:val="20"/>
        </w:rPr>
      </w:pPr>
    </w:p>
    <w:p w14:paraId="3CD4F7B6" w14:textId="72A4F2B9"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Any clarification questions for the bid request should be addressed to olga_kolodochka@ukr.net, no later than 2</w:t>
      </w:r>
      <w:r w:rsidRPr="00FA4132">
        <w:rPr>
          <w:rFonts w:ascii="Verdana" w:eastAsia="Verdana" w:hAnsi="Verdana" w:cs="Verdana"/>
          <w:sz w:val="20"/>
          <w:szCs w:val="20"/>
          <w:lang w:val="en-GB"/>
        </w:rPr>
        <w:t>7</w:t>
      </w:r>
      <w:r w:rsidRPr="00FA4132">
        <w:rPr>
          <w:rFonts w:ascii="Verdana" w:eastAsia="Verdana" w:hAnsi="Verdana" w:cs="Verdana"/>
          <w:sz w:val="20"/>
          <w:szCs w:val="20"/>
        </w:rPr>
        <w:t xml:space="preserve"> </w:t>
      </w:r>
      <w:r w:rsidRPr="00FA4132">
        <w:rPr>
          <w:rFonts w:ascii="Verdana" w:eastAsia="Verdana" w:hAnsi="Verdana" w:cs="Verdana"/>
          <w:sz w:val="20"/>
          <w:szCs w:val="20"/>
          <w:lang w:val="en-GB"/>
        </w:rPr>
        <w:t xml:space="preserve">December </w:t>
      </w:r>
      <w:r w:rsidRPr="00FA4132">
        <w:rPr>
          <w:rFonts w:ascii="Verdana" w:eastAsia="Verdana" w:hAnsi="Verdana" w:cs="Verdana"/>
          <w:sz w:val="20"/>
          <w:szCs w:val="20"/>
        </w:rPr>
        <w:t>2024, 18:00 Kyiv time.</w:t>
      </w:r>
    </w:p>
    <w:p w14:paraId="512FE7EB" w14:textId="77777777" w:rsidR="00D57967" w:rsidRPr="00FA4132" w:rsidRDefault="00D57967" w:rsidP="00D57967">
      <w:pPr>
        <w:ind w:firstLine="20"/>
        <w:jc w:val="both"/>
        <w:rPr>
          <w:rFonts w:ascii="Verdana" w:eastAsia="Verdana" w:hAnsi="Verdana" w:cs="Verdana"/>
          <w:sz w:val="20"/>
          <w:szCs w:val="20"/>
        </w:rPr>
      </w:pPr>
      <w:r w:rsidRPr="00FA4132">
        <w:rPr>
          <w:rFonts w:ascii="Verdana" w:eastAsia="Verdana" w:hAnsi="Verdana" w:cs="Verdana"/>
          <w:sz w:val="20"/>
          <w:szCs w:val="20"/>
        </w:rPr>
        <w:t xml:space="preserve"> </w:t>
      </w:r>
    </w:p>
    <w:p w14:paraId="35E1044E" w14:textId="009B5D1C" w:rsidR="00D57967" w:rsidRDefault="00D57967" w:rsidP="00D57967">
      <w:pPr>
        <w:jc w:val="both"/>
        <w:rPr>
          <w:rFonts w:ascii="Verdana" w:eastAsia="Verdana" w:hAnsi="Verdana" w:cs="Verdana"/>
          <w:sz w:val="20"/>
          <w:szCs w:val="20"/>
        </w:rPr>
      </w:pPr>
      <w:r w:rsidRPr="00FA4132">
        <w:rPr>
          <w:rFonts w:ascii="Verdana" w:eastAsia="Verdana" w:hAnsi="Verdana" w:cs="Verdana"/>
          <w:sz w:val="20"/>
          <w:szCs w:val="20"/>
        </w:rPr>
        <w:t>To ensure your documents were successfully received, please check that you receive an auto-reply from our system.</w:t>
      </w:r>
    </w:p>
    <w:p w14:paraId="634F9ED6" w14:textId="77777777" w:rsidR="00CA4B05" w:rsidRPr="00FA4132" w:rsidRDefault="00CA4B05" w:rsidP="00D57967">
      <w:pPr>
        <w:jc w:val="both"/>
        <w:rPr>
          <w:rFonts w:ascii="Verdana" w:eastAsia="Verdana" w:hAnsi="Verdana" w:cs="Verdana"/>
          <w:sz w:val="20"/>
          <w:szCs w:val="20"/>
        </w:rPr>
      </w:pPr>
    </w:p>
    <w:p w14:paraId="4B25FFBE" w14:textId="77777777" w:rsidR="00CA4B05" w:rsidRDefault="00D57967" w:rsidP="00D57967">
      <w:pPr>
        <w:jc w:val="both"/>
        <w:rPr>
          <w:rFonts w:ascii="Verdana" w:eastAsia="Verdana" w:hAnsi="Verdana" w:cs="Verdana"/>
          <w:sz w:val="20"/>
          <w:szCs w:val="20"/>
        </w:rPr>
      </w:pPr>
      <w:r w:rsidRPr="00FA4132">
        <w:rPr>
          <w:rFonts w:ascii="Verdana" w:eastAsia="Verdana" w:hAnsi="Verdana" w:cs="Verdana"/>
          <w:sz w:val="20"/>
          <w:szCs w:val="20"/>
        </w:rPr>
        <w:t xml:space="preserve">If your application is properly received, you will receive an auto-reply from the EUACI mailbox. </w:t>
      </w:r>
    </w:p>
    <w:p w14:paraId="6CEA8019" w14:textId="77777777" w:rsidR="00CA4B05" w:rsidRDefault="00CA4B05" w:rsidP="00D57967">
      <w:pPr>
        <w:jc w:val="both"/>
        <w:rPr>
          <w:rFonts w:ascii="Verdana" w:eastAsia="Verdana" w:hAnsi="Verdana" w:cs="Verdana"/>
          <w:sz w:val="20"/>
          <w:szCs w:val="20"/>
        </w:rPr>
      </w:pPr>
    </w:p>
    <w:p w14:paraId="146EE753" w14:textId="0BD10647" w:rsidR="00D57967" w:rsidRPr="00FA4132" w:rsidRDefault="00D57967" w:rsidP="00D57967">
      <w:pPr>
        <w:jc w:val="both"/>
        <w:rPr>
          <w:rFonts w:ascii="Verdana" w:eastAsia="Verdana" w:hAnsi="Verdana" w:cs="Verdana"/>
          <w:sz w:val="20"/>
          <w:szCs w:val="20"/>
        </w:rPr>
      </w:pPr>
      <w:r w:rsidRPr="00FA4132">
        <w:rPr>
          <w:rFonts w:ascii="Verdana" w:eastAsia="Verdana" w:hAnsi="Verdana" w:cs="Verdana"/>
          <w:sz w:val="20"/>
          <w:szCs w:val="20"/>
        </w:rPr>
        <w:t>If you don’t receive an auto-reply, your application was not received, please try again or contact.</w:t>
      </w:r>
    </w:p>
    <w:p w14:paraId="7DAD1D76"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 xml:space="preserve"> </w:t>
      </w:r>
    </w:p>
    <w:p w14:paraId="75502E8D" w14:textId="77777777" w:rsidR="00D57967" w:rsidRPr="00FA4132" w:rsidRDefault="00D57967" w:rsidP="00D57967">
      <w:pPr>
        <w:jc w:val="both"/>
        <w:rPr>
          <w:rFonts w:ascii="Verdana" w:eastAsia="Verdana" w:hAnsi="Verdana" w:cs="Verdana"/>
          <w:b/>
          <w:sz w:val="20"/>
          <w:szCs w:val="20"/>
        </w:rPr>
      </w:pPr>
      <w:r w:rsidRPr="00FA4132">
        <w:rPr>
          <w:rFonts w:ascii="Verdana" w:eastAsia="Verdana" w:hAnsi="Verdana" w:cs="Verdana"/>
          <w:b/>
          <w:sz w:val="20"/>
          <w:szCs w:val="20"/>
        </w:rPr>
        <w:t>Evaluation criteria</w:t>
      </w:r>
    </w:p>
    <w:p w14:paraId="2016CCA3" w14:textId="77777777" w:rsidR="00D57967" w:rsidRPr="00FA4132" w:rsidRDefault="00D57967" w:rsidP="00D57967">
      <w:pPr>
        <w:jc w:val="both"/>
        <w:rPr>
          <w:rFonts w:ascii="Verdana" w:eastAsia="Verdana" w:hAnsi="Verdana" w:cs="Verdana"/>
          <w:sz w:val="20"/>
          <w:szCs w:val="20"/>
        </w:rPr>
      </w:pPr>
      <w:r w:rsidRPr="00FA4132">
        <w:rPr>
          <w:rFonts w:ascii="Verdana" w:eastAsia="Verdana" w:hAnsi="Verdana" w:cs="Verdana"/>
          <w:sz w:val="20"/>
          <w:szCs w:val="20"/>
        </w:rPr>
        <w:t>Bids will be evaluated under the criteria provided below</w:t>
      </w:r>
    </w:p>
    <w:p w14:paraId="25B554F8" w14:textId="77777777" w:rsidR="00D57967" w:rsidRPr="00FA4132" w:rsidRDefault="00D57967" w:rsidP="00D57967">
      <w:pPr>
        <w:rPr>
          <w:rFonts w:ascii="Verdana" w:eastAsia="Verdana" w:hAnsi="Verdana" w:cs="Verdana"/>
          <w:sz w:val="20"/>
          <w:szCs w:val="20"/>
        </w:rPr>
      </w:pPr>
      <w:r w:rsidRPr="00FA4132">
        <w:rPr>
          <w:rFonts w:ascii="Verdana" w:eastAsia="Verdana" w:hAnsi="Verdana" w:cs="Verdana"/>
          <w:sz w:val="20"/>
          <w:szCs w:val="20"/>
        </w:rPr>
        <w:t xml:space="preserve"> </w:t>
      </w:r>
    </w:p>
    <w:tbl>
      <w:tblPr>
        <w:tblW w:w="9555" w:type="dxa"/>
        <w:tblBorders>
          <w:top w:val="nil"/>
          <w:left w:val="nil"/>
          <w:bottom w:val="nil"/>
          <w:right w:val="nil"/>
          <w:insideH w:val="nil"/>
          <w:insideV w:val="nil"/>
        </w:tblBorders>
        <w:tblLayout w:type="fixed"/>
        <w:tblLook w:val="0600" w:firstRow="0" w:lastRow="0" w:firstColumn="0" w:lastColumn="0" w:noHBand="1" w:noVBand="1"/>
      </w:tblPr>
      <w:tblGrid>
        <w:gridCol w:w="795"/>
        <w:gridCol w:w="6180"/>
        <w:gridCol w:w="2580"/>
      </w:tblGrid>
      <w:tr w:rsidR="00D57967" w:rsidRPr="00FA4132" w14:paraId="3EE6A5C2" w14:textId="77777777" w:rsidTr="005E6189">
        <w:trPr>
          <w:trHeight w:val="465"/>
        </w:trPr>
        <w:tc>
          <w:tcPr>
            <w:tcW w:w="795" w:type="dxa"/>
            <w:tcBorders>
              <w:top w:val="single" w:sz="8" w:space="0" w:color="000000"/>
              <w:left w:val="nil"/>
              <w:bottom w:val="single" w:sz="8" w:space="0" w:color="000000"/>
              <w:right w:val="single" w:sz="8" w:space="0" w:color="000000"/>
            </w:tcBorders>
            <w:shd w:val="clear" w:color="auto" w:fill="4F81BD"/>
            <w:tcMar>
              <w:top w:w="0" w:type="dxa"/>
              <w:left w:w="100" w:type="dxa"/>
              <w:bottom w:w="0" w:type="dxa"/>
              <w:right w:w="100" w:type="dxa"/>
            </w:tcMar>
          </w:tcPr>
          <w:p w14:paraId="38897A12" w14:textId="77777777" w:rsidR="00D57967" w:rsidRPr="00FA4132" w:rsidRDefault="00D57967" w:rsidP="005E6189">
            <w:pPr>
              <w:ind w:left="-220"/>
              <w:jc w:val="center"/>
              <w:rPr>
                <w:rFonts w:ascii="Verdana" w:eastAsia="Verdana" w:hAnsi="Verdana" w:cs="Verdana"/>
                <w:b/>
                <w:sz w:val="20"/>
                <w:szCs w:val="20"/>
              </w:rPr>
            </w:pPr>
            <w:r w:rsidRPr="00FA4132">
              <w:rPr>
                <w:rFonts w:ascii="Verdana" w:eastAsia="Verdana" w:hAnsi="Verdana" w:cs="Verdana"/>
                <w:b/>
                <w:sz w:val="20"/>
                <w:szCs w:val="20"/>
              </w:rPr>
              <w:t>#</w:t>
            </w:r>
          </w:p>
        </w:tc>
        <w:tc>
          <w:tcPr>
            <w:tcW w:w="6180" w:type="dxa"/>
            <w:tcBorders>
              <w:top w:val="single" w:sz="8" w:space="0" w:color="000000"/>
              <w:left w:val="nil"/>
              <w:bottom w:val="single" w:sz="8" w:space="0" w:color="000000"/>
              <w:right w:val="single" w:sz="8" w:space="0" w:color="000000"/>
            </w:tcBorders>
            <w:shd w:val="clear" w:color="auto" w:fill="4F81BD"/>
            <w:tcMar>
              <w:top w:w="0" w:type="dxa"/>
              <w:left w:w="100" w:type="dxa"/>
              <w:bottom w:w="0" w:type="dxa"/>
              <w:right w:w="100" w:type="dxa"/>
            </w:tcMar>
          </w:tcPr>
          <w:p w14:paraId="0D1CE56D" w14:textId="77777777" w:rsidR="00D57967" w:rsidRPr="00FA4132" w:rsidRDefault="00D57967" w:rsidP="005E6189">
            <w:pPr>
              <w:ind w:left="-220"/>
              <w:jc w:val="center"/>
              <w:rPr>
                <w:rFonts w:ascii="Verdana" w:eastAsia="Verdana" w:hAnsi="Verdana" w:cs="Verdana"/>
                <w:b/>
                <w:sz w:val="20"/>
                <w:szCs w:val="20"/>
              </w:rPr>
            </w:pPr>
            <w:r w:rsidRPr="00FA4132">
              <w:rPr>
                <w:rFonts w:ascii="Verdana" w:eastAsia="Verdana" w:hAnsi="Verdana" w:cs="Verdana"/>
                <w:b/>
                <w:sz w:val="20"/>
                <w:szCs w:val="20"/>
              </w:rPr>
              <w:t>Criteria</w:t>
            </w:r>
          </w:p>
        </w:tc>
        <w:tc>
          <w:tcPr>
            <w:tcW w:w="2580" w:type="dxa"/>
            <w:tcBorders>
              <w:top w:val="single" w:sz="8" w:space="0" w:color="000000"/>
              <w:left w:val="nil"/>
              <w:bottom w:val="single" w:sz="8" w:space="0" w:color="000000"/>
              <w:right w:val="nil"/>
            </w:tcBorders>
            <w:shd w:val="clear" w:color="auto" w:fill="4F81BD"/>
            <w:tcMar>
              <w:top w:w="0" w:type="dxa"/>
              <w:left w:w="100" w:type="dxa"/>
              <w:bottom w:w="0" w:type="dxa"/>
              <w:right w:w="100" w:type="dxa"/>
            </w:tcMar>
          </w:tcPr>
          <w:p w14:paraId="289A34C1" w14:textId="77777777" w:rsidR="00D57967" w:rsidRPr="00FA4132" w:rsidRDefault="00D57967" w:rsidP="005E6189">
            <w:pPr>
              <w:ind w:left="-220"/>
              <w:jc w:val="center"/>
              <w:rPr>
                <w:rFonts w:ascii="Verdana" w:eastAsia="Verdana" w:hAnsi="Verdana" w:cs="Verdana"/>
                <w:b/>
                <w:sz w:val="20"/>
                <w:szCs w:val="20"/>
              </w:rPr>
            </w:pPr>
            <w:r w:rsidRPr="00FA4132">
              <w:rPr>
                <w:rFonts w:ascii="Verdana" w:eastAsia="Verdana" w:hAnsi="Verdana" w:cs="Verdana"/>
                <w:b/>
                <w:sz w:val="20"/>
                <w:szCs w:val="20"/>
              </w:rPr>
              <w:t>Weight</w:t>
            </w:r>
          </w:p>
        </w:tc>
      </w:tr>
      <w:tr w:rsidR="00D57967" w:rsidRPr="00FA4132" w14:paraId="6E571E3C" w14:textId="77777777" w:rsidTr="005E6189">
        <w:trPr>
          <w:trHeight w:val="255"/>
        </w:trPr>
        <w:tc>
          <w:tcPr>
            <w:tcW w:w="795" w:type="dxa"/>
            <w:tcBorders>
              <w:top w:val="nil"/>
              <w:left w:val="nil"/>
              <w:bottom w:val="dotted" w:sz="8" w:space="0" w:color="000000"/>
              <w:right w:val="single" w:sz="8" w:space="0" w:color="000000"/>
            </w:tcBorders>
            <w:tcMar>
              <w:top w:w="0" w:type="dxa"/>
              <w:left w:w="100" w:type="dxa"/>
              <w:bottom w:w="0" w:type="dxa"/>
              <w:right w:w="100" w:type="dxa"/>
            </w:tcMar>
          </w:tcPr>
          <w:p w14:paraId="3171CE8E" w14:textId="77777777" w:rsidR="00D57967" w:rsidRPr="00FA4132" w:rsidRDefault="00D57967" w:rsidP="005E6189">
            <w:pPr>
              <w:ind w:left="-220"/>
              <w:jc w:val="center"/>
              <w:rPr>
                <w:rFonts w:ascii="Verdana" w:eastAsia="Verdana" w:hAnsi="Verdana" w:cs="Verdana"/>
                <w:sz w:val="20"/>
                <w:szCs w:val="20"/>
              </w:rPr>
            </w:pPr>
            <w:r w:rsidRPr="00FA4132">
              <w:rPr>
                <w:rFonts w:ascii="Verdana" w:eastAsia="Verdana" w:hAnsi="Verdana" w:cs="Verdana"/>
                <w:sz w:val="20"/>
                <w:szCs w:val="20"/>
              </w:rPr>
              <w:t>1</w:t>
            </w:r>
          </w:p>
        </w:tc>
        <w:tc>
          <w:tcPr>
            <w:tcW w:w="6180" w:type="dxa"/>
            <w:tcBorders>
              <w:top w:val="nil"/>
              <w:left w:val="nil"/>
              <w:bottom w:val="dotted" w:sz="8" w:space="0" w:color="000000"/>
              <w:right w:val="single" w:sz="8" w:space="0" w:color="000000"/>
            </w:tcBorders>
            <w:tcMar>
              <w:top w:w="0" w:type="dxa"/>
              <w:left w:w="100" w:type="dxa"/>
              <w:bottom w:w="0" w:type="dxa"/>
              <w:right w:w="100" w:type="dxa"/>
            </w:tcMar>
          </w:tcPr>
          <w:p w14:paraId="760DF792" w14:textId="7D92CF91" w:rsidR="00D57967" w:rsidRPr="00FA4132" w:rsidRDefault="00D57967" w:rsidP="005E6189">
            <w:pPr>
              <w:ind w:left="-220"/>
              <w:jc w:val="center"/>
              <w:rPr>
                <w:rFonts w:ascii="Verdana" w:eastAsia="Verdana" w:hAnsi="Verdana" w:cs="Verdana"/>
                <w:sz w:val="20"/>
                <w:szCs w:val="20"/>
              </w:rPr>
            </w:pPr>
            <w:r w:rsidRPr="00FA4132">
              <w:rPr>
                <w:rFonts w:ascii="Verdana" w:eastAsia="Verdana" w:hAnsi="Verdana" w:cs="Verdana"/>
                <w:sz w:val="20"/>
                <w:szCs w:val="20"/>
              </w:rPr>
              <w:t>Relevant experience, skills and competencies</w:t>
            </w:r>
            <w:r w:rsidR="00CA4B05">
              <w:rPr>
                <w:rFonts w:ascii="Verdana" w:eastAsia="Verdana" w:hAnsi="Verdana" w:cs="Verdana"/>
                <w:sz w:val="20"/>
                <w:szCs w:val="20"/>
              </w:rPr>
              <w:t xml:space="preserve"> of the team</w:t>
            </w:r>
          </w:p>
        </w:tc>
        <w:tc>
          <w:tcPr>
            <w:tcW w:w="2580" w:type="dxa"/>
            <w:tcBorders>
              <w:top w:val="nil"/>
              <w:left w:val="nil"/>
              <w:bottom w:val="dotted" w:sz="8" w:space="0" w:color="000000"/>
              <w:right w:val="nil"/>
            </w:tcBorders>
            <w:tcMar>
              <w:top w:w="0" w:type="dxa"/>
              <w:left w:w="100" w:type="dxa"/>
              <w:bottom w:w="0" w:type="dxa"/>
              <w:right w:w="100" w:type="dxa"/>
            </w:tcMar>
          </w:tcPr>
          <w:p w14:paraId="10DFA204" w14:textId="5F002864" w:rsidR="00D57967" w:rsidRPr="00FA4132" w:rsidRDefault="00CA4B05" w:rsidP="005E6189">
            <w:pPr>
              <w:ind w:left="-220"/>
              <w:jc w:val="center"/>
              <w:rPr>
                <w:rFonts w:ascii="Verdana" w:eastAsia="Verdana" w:hAnsi="Verdana" w:cs="Verdana"/>
                <w:sz w:val="20"/>
                <w:szCs w:val="20"/>
              </w:rPr>
            </w:pPr>
            <w:r>
              <w:rPr>
                <w:rFonts w:ascii="Verdana" w:eastAsia="Verdana" w:hAnsi="Verdana" w:cs="Verdana"/>
                <w:sz w:val="20"/>
                <w:szCs w:val="20"/>
              </w:rPr>
              <w:t>60</w:t>
            </w:r>
            <w:r w:rsidR="00D57967" w:rsidRPr="00FA4132">
              <w:rPr>
                <w:rFonts w:ascii="Verdana" w:eastAsia="Verdana" w:hAnsi="Verdana" w:cs="Verdana"/>
                <w:sz w:val="20"/>
                <w:szCs w:val="20"/>
              </w:rPr>
              <w:t>%</w:t>
            </w:r>
          </w:p>
        </w:tc>
      </w:tr>
      <w:tr w:rsidR="00CA4B05" w:rsidRPr="00FA4132" w14:paraId="3D0666CE" w14:textId="77777777" w:rsidTr="005E6189">
        <w:trPr>
          <w:trHeight w:val="255"/>
        </w:trPr>
        <w:tc>
          <w:tcPr>
            <w:tcW w:w="795" w:type="dxa"/>
            <w:tcBorders>
              <w:top w:val="nil"/>
              <w:left w:val="nil"/>
              <w:bottom w:val="dotted" w:sz="8" w:space="0" w:color="000000"/>
              <w:right w:val="single" w:sz="8" w:space="0" w:color="000000"/>
            </w:tcBorders>
            <w:tcMar>
              <w:top w:w="0" w:type="dxa"/>
              <w:left w:w="100" w:type="dxa"/>
              <w:bottom w:w="0" w:type="dxa"/>
              <w:right w:w="100" w:type="dxa"/>
            </w:tcMar>
          </w:tcPr>
          <w:p w14:paraId="5BE9E8C8" w14:textId="707D2AC1" w:rsidR="00CA4B05" w:rsidRPr="00FA4132" w:rsidRDefault="002334D1" w:rsidP="005E6189">
            <w:pPr>
              <w:ind w:left="-220"/>
              <w:jc w:val="center"/>
              <w:rPr>
                <w:rFonts w:ascii="Verdana" w:eastAsia="Verdana" w:hAnsi="Verdana" w:cs="Verdana"/>
                <w:sz w:val="20"/>
                <w:szCs w:val="20"/>
              </w:rPr>
            </w:pPr>
            <w:r>
              <w:rPr>
                <w:rFonts w:ascii="Verdana" w:eastAsia="Verdana" w:hAnsi="Verdana" w:cs="Verdana"/>
                <w:sz w:val="20"/>
                <w:szCs w:val="20"/>
              </w:rPr>
              <w:t>2</w:t>
            </w:r>
          </w:p>
        </w:tc>
        <w:tc>
          <w:tcPr>
            <w:tcW w:w="6180" w:type="dxa"/>
            <w:tcBorders>
              <w:top w:val="nil"/>
              <w:left w:val="nil"/>
              <w:bottom w:val="dotted" w:sz="8" w:space="0" w:color="000000"/>
              <w:right w:val="single" w:sz="8" w:space="0" w:color="000000"/>
            </w:tcBorders>
            <w:tcMar>
              <w:top w:w="0" w:type="dxa"/>
              <w:left w:w="100" w:type="dxa"/>
              <w:bottom w:w="0" w:type="dxa"/>
              <w:right w:w="100" w:type="dxa"/>
            </w:tcMar>
          </w:tcPr>
          <w:p w14:paraId="37943672" w14:textId="15930E3D" w:rsidR="00CA4B05" w:rsidRPr="00FA4132" w:rsidRDefault="00CA4B05" w:rsidP="005E6189">
            <w:pPr>
              <w:ind w:left="-220"/>
              <w:jc w:val="center"/>
              <w:rPr>
                <w:rFonts w:ascii="Verdana" w:eastAsia="Verdana" w:hAnsi="Verdana" w:cs="Verdana"/>
                <w:sz w:val="20"/>
                <w:szCs w:val="20"/>
              </w:rPr>
            </w:pPr>
            <w:r>
              <w:rPr>
                <w:rFonts w:ascii="Verdana" w:eastAsia="Verdana" w:hAnsi="Verdana" w:cs="Verdana"/>
                <w:sz w:val="20"/>
                <w:szCs w:val="20"/>
              </w:rPr>
              <w:t>Portfolio of the bidder</w:t>
            </w:r>
          </w:p>
        </w:tc>
        <w:tc>
          <w:tcPr>
            <w:tcW w:w="2580" w:type="dxa"/>
            <w:tcBorders>
              <w:top w:val="nil"/>
              <w:left w:val="nil"/>
              <w:bottom w:val="dotted" w:sz="8" w:space="0" w:color="000000"/>
              <w:right w:val="nil"/>
            </w:tcBorders>
            <w:tcMar>
              <w:top w:w="0" w:type="dxa"/>
              <w:left w:w="100" w:type="dxa"/>
              <w:bottom w:w="0" w:type="dxa"/>
              <w:right w:w="100" w:type="dxa"/>
            </w:tcMar>
          </w:tcPr>
          <w:p w14:paraId="4BF97B92" w14:textId="4B509E84" w:rsidR="00CA4B05" w:rsidRPr="00FA4132" w:rsidRDefault="00CA4B05" w:rsidP="005E6189">
            <w:pPr>
              <w:ind w:left="-220"/>
              <w:jc w:val="center"/>
              <w:rPr>
                <w:rFonts w:ascii="Verdana" w:eastAsia="Verdana" w:hAnsi="Verdana" w:cs="Verdana"/>
                <w:sz w:val="20"/>
                <w:szCs w:val="20"/>
              </w:rPr>
            </w:pPr>
            <w:r>
              <w:rPr>
                <w:rFonts w:ascii="Verdana" w:eastAsia="Verdana" w:hAnsi="Verdana" w:cs="Verdana"/>
                <w:sz w:val="20"/>
                <w:szCs w:val="20"/>
              </w:rPr>
              <w:t>20%</w:t>
            </w:r>
          </w:p>
        </w:tc>
      </w:tr>
      <w:tr w:rsidR="00D57967" w:rsidRPr="00FA4132" w14:paraId="469015FB" w14:textId="77777777" w:rsidTr="005E6189">
        <w:trPr>
          <w:trHeight w:val="255"/>
        </w:trPr>
        <w:tc>
          <w:tcPr>
            <w:tcW w:w="795" w:type="dxa"/>
            <w:tcBorders>
              <w:top w:val="nil"/>
              <w:left w:val="nil"/>
              <w:bottom w:val="single" w:sz="8" w:space="0" w:color="000000"/>
              <w:right w:val="single" w:sz="8" w:space="0" w:color="000000"/>
            </w:tcBorders>
            <w:tcMar>
              <w:top w:w="0" w:type="dxa"/>
              <w:left w:w="100" w:type="dxa"/>
              <w:bottom w:w="0" w:type="dxa"/>
              <w:right w:w="100" w:type="dxa"/>
            </w:tcMar>
          </w:tcPr>
          <w:p w14:paraId="1F2FD923" w14:textId="421F711F" w:rsidR="00D57967" w:rsidRPr="00FA4132" w:rsidRDefault="002334D1" w:rsidP="005E6189">
            <w:pPr>
              <w:ind w:left="-220"/>
              <w:jc w:val="center"/>
              <w:rPr>
                <w:rFonts w:ascii="Verdana" w:eastAsia="Verdana" w:hAnsi="Verdana" w:cs="Verdana"/>
                <w:sz w:val="20"/>
                <w:szCs w:val="20"/>
              </w:rPr>
            </w:pPr>
            <w:r>
              <w:rPr>
                <w:rFonts w:ascii="Verdana" w:eastAsia="Verdana" w:hAnsi="Verdana" w:cs="Verdana"/>
                <w:sz w:val="20"/>
                <w:szCs w:val="20"/>
              </w:rPr>
              <w:t>3</w:t>
            </w:r>
          </w:p>
        </w:tc>
        <w:tc>
          <w:tcPr>
            <w:tcW w:w="6180" w:type="dxa"/>
            <w:tcBorders>
              <w:top w:val="nil"/>
              <w:left w:val="nil"/>
              <w:bottom w:val="single" w:sz="8" w:space="0" w:color="000000"/>
              <w:right w:val="single" w:sz="8" w:space="0" w:color="000000"/>
            </w:tcBorders>
            <w:tcMar>
              <w:top w:w="0" w:type="dxa"/>
              <w:left w:w="100" w:type="dxa"/>
              <w:bottom w:w="0" w:type="dxa"/>
              <w:right w:w="100" w:type="dxa"/>
            </w:tcMar>
          </w:tcPr>
          <w:p w14:paraId="09A9D894" w14:textId="77777777" w:rsidR="00D57967" w:rsidRPr="00FA4132" w:rsidRDefault="00D57967" w:rsidP="005E6189">
            <w:pPr>
              <w:ind w:left="-220"/>
              <w:jc w:val="center"/>
              <w:rPr>
                <w:rFonts w:ascii="Verdana" w:eastAsia="Verdana" w:hAnsi="Verdana" w:cs="Verdana"/>
                <w:sz w:val="20"/>
                <w:szCs w:val="20"/>
              </w:rPr>
            </w:pPr>
            <w:r w:rsidRPr="00FA4132">
              <w:rPr>
                <w:rFonts w:ascii="Verdana" w:eastAsia="Verdana" w:hAnsi="Verdana" w:cs="Verdana"/>
                <w:sz w:val="20"/>
                <w:szCs w:val="20"/>
              </w:rPr>
              <w:t>Proposed budget</w:t>
            </w:r>
          </w:p>
        </w:tc>
        <w:tc>
          <w:tcPr>
            <w:tcW w:w="2580" w:type="dxa"/>
            <w:tcBorders>
              <w:top w:val="nil"/>
              <w:left w:val="nil"/>
              <w:bottom w:val="single" w:sz="8" w:space="0" w:color="000000"/>
              <w:right w:val="nil"/>
            </w:tcBorders>
            <w:tcMar>
              <w:top w:w="0" w:type="dxa"/>
              <w:left w:w="100" w:type="dxa"/>
              <w:bottom w:w="0" w:type="dxa"/>
              <w:right w:w="100" w:type="dxa"/>
            </w:tcMar>
          </w:tcPr>
          <w:p w14:paraId="53E65678" w14:textId="77777777" w:rsidR="00D57967" w:rsidRPr="00FA4132" w:rsidRDefault="00D57967" w:rsidP="005E6189">
            <w:pPr>
              <w:ind w:left="-220"/>
              <w:jc w:val="center"/>
              <w:rPr>
                <w:rFonts w:ascii="Verdana" w:eastAsia="Verdana" w:hAnsi="Verdana" w:cs="Verdana"/>
                <w:sz w:val="20"/>
                <w:szCs w:val="20"/>
              </w:rPr>
            </w:pPr>
            <w:r w:rsidRPr="00FA4132">
              <w:rPr>
                <w:rFonts w:ascii="Verdana" w:eastAsia="Verdana" w:hAnsi="Verdana" w:cs="Verdana"/>
                <w:sz w:val="20"/>
                <w:szCs w:val="20"/>
              </w:rPr>
              <w:t>20%</w:t>
            </w:r>
          </w:p>
        </w:tc>
      </w:tr>
    </w:tbl>
    <w:p w14:paraId="20A8169A" w14:textId="77777777" w:rsidR="00D57967" w:rsidRPr="00FA4132" w:rsidRDefault="00D57967" w:rsidP="00D57967">
      <w:pPr>
        <w:rPr>
          <w:rFonts w:ascii="Verdana" w:eastAsia="Verdana" w:hAnsi="Verdana" w:cs="Verdana"/>
          <w:sz w:val="20"/>
          <w:szCs w:val="20"/>
        </w:rPr>
      </w:pPr>
      <w:r w:rsidRPr="00FA4132">
        <w:rPr>
          <w:rFonts w:ascii="Verdana" w:eastAsia="Verdana" w:hAnsi="Verdana" w:cs="Verdana"/>
          <w:sz w:val="20"/>
          <w:szCs w:val="20"/>
        </w:rPr>
        <w:t xml:space="preserve"> </w:t>
      </w:r>
    </w:p>
    <w:p w14:paraId="6B77D24E" w14:textId="77777777" w:rsidR="00D57967" w:rsidRPr="00FA4132" w:rsidRDefault="00D57967" w:rsidP="00D57967">
      <w:pPr>
        <w:rPr>
          <w:rFonts w:ascii="Verdana" w:eastAsia="Verdana" w:hAnsi="Verdana" w:cs="Verdana"/>
          <w:sz w:val="20"/>
          <w:szCs w:val="20"/>
        </w:rPr>
      </w:pPr>
      <w:r w:rsidRPr="00FA4132">
        <w:rPr>
          <w:rFonts w:ascii="Verdana" w:eastAsia="Verdana" w:hAnsi="Verdana" w:cs="Verdana"/>
          <w:sz w:val="20"/>
          <w:szCs w:val="20"/>
        </w:rPr>
        <w:t xml:space="preserve"> </w:t>
      </w:r>
    </w:p>
    <w:p w14:paraId="6ECBFBA9" w14:textId="77777777" w:rsidR="00D57967" w:rsidRPr="00FA4132" w:rsidRDefault="00D57967" w:rsidP="00D57967">
      <w:pPr>
        <w:rPr>
          <w:rFonts w:ascii="Verdana" w:eastAsia="Verdana" w:hAnsi="Verdana" w:cs="Verdana"/>
          <w:sz w:val="20"/>
          <w:szCs w:val="20"/>
        </w:rPr>
      </w:pPr>
      <w:r w:rsidRPr="00FA4132">
        <w:rPr>
          <w:rFonts w:ascii="Verdana" w:eastAsia="Verdana" w:hAnsi="Verdana" w:cs="Verdana"/>
          <w:sz w:val="20"/>
          <w:szCs w:val="20"/>
        </w:rPr>
        <w:t xml:space="preserve"> </w:t>
      </w:r>
    </w:p>
    <w:p w14:paraId="22827004" w14:textId="77777777" w:rsidR="00D57967" w:rsidRDefault="00D57967" w:rsidP="00D57967">
      <w:pPr>
        <w:rPr>
          <w:rFonts w:ascii="Verdana" w:eastAsia="Verdana" w:hAnsi="Verdana" w:cs="Verdana"/>
          <w:sz w:val="20"/>
          <w:szCs w:val="20"/>
        </w:rPr>
      </w:pPr>
      <w:r>
        <w:rPr>
          <w:rFonts w:ascii="Verdana" w:eastAsia="Verdana" w:hAnsi="Verdana" w:cs="Verdana"/>
          <w:sz w:val="20"/>
          <w:szCs w:val="20"/>
        </w:rPr>
        <w:t xml:space="preserve"> </w:t>
      </w:r>
    </w:p>
    <w:p w14:paraId="01101968" w14:textId="77777777" w:rsidR="00D57967" w:rsidRDefault="00D57967" w:rsidP="00D57967">
      <w:pPr>
        <w:rPr>
          <w:rFonts w:ascii="Verdana" w:eastAsia="Verdana" w:hAnsi="Verdana" w:cs="Verdana"/>
          <w:sz w:val="20"/>
          <w:szCs w:val="20"/>
        </w:rPr>
      </w:pPr>
    </w:p>
    <w:p w14:paraId="00000001" w14:textId="3DD49D71" w:rsidR="00EA2513" w:rsidRPr="00896B5C" w:rsidRDefault="00EA2513" w:rsidP="0090018E">
      <w:pPr>
        <w:spacing w:after="100" w:afterAutospacing="1"/>
        <w:rPr>
          <w:rFonts w:ascii="Verdana" w:eastAsia="Verdana" w:hAnsi="Verdana" w:cs="Verdana"/>
          <w:b/>
          <w:color w:val="000000"/>
          <w:sz w:val="20"/>
          <w:szCs w:val="20"/>
          <w:lang w:val="uk-UA"/>
        </w:rPr>
      </w:pPr>
    </w:p>
    <w:sectPr w:rsidR="00EA2513" w:rsidRPr="00896B5C" w:rsidSect="00EC6D06">
      <w:headerReference w:type="default" r:id="rId12"/>
      <w:footerReference w:type="default" r:id="rId13"/>
      <w:pgSz w:w="11906" w:h="16838"/>
      <w:pgMar w:top="1276"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474B" w14:textId="77777777" w:rsidR="002120C8" w:rsidRDefault="002120C8">
      <w:r>
        <w:separator/>
      </w:r>
    </w:p>
  </w:endnote>
  <w:endnote w:type="continuationSeparator" w:id="0">
    <w:p w14:paraId="031C3D0C" w14:textId="77777777" w:rsidR="002120C8" w:rsidRDefault="0021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inline distT="0" distB="0" distL="0" distR="0" wp14:anchorId="305D7DAD" wp14:editId="0DAB1C95">
          <wp:extent cx="3602913" cy="111214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3741" w14:textId="77777777" w:rsidR="002120C8" w:rsidRDefault="002120C8">
      <w:r>
        <w:separator/>
      </w:r>
    </w:p>
  </w:footnote>
  <w:footnote w:type="continuationSeparator" w:id="0">
    <w:p w14:paraId="3C55C9C4" w14:textId="77777777" w:rsidR="002120C8" w:rsidRDefault="0021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194ED4E1" w:rsidR="00EA2513" w:rsidRDefault="00A43FAC">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anchor distT="0" distB="0" distL="114300" distR="114300" simplePos="0" relativeHeight="251658240" behindDoc="0" locked="0" layoutInCell="1" allowOverlap="1" wp14:anchorId="289C64D9" wp14:editId="67A18B60">
          <wp:simplePos x="0" y="0"/>
          <wp:positionH relativeFrom="column">
            <wp:posOffset>4029710</wp:posOffset>
          </wp:positionH>
          <wp:positionV relativeFrom="paragraph">
            <wp:posOffset>-4445</wp:posOffset>
          </wp:positionV>
          <wp:extent cx="1892300" cy="10643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1064345"/>
                  </a:xfrm>
                  <a:prstGeom prst="rect">
                    <a:avLst/>
                  </a:prstGeom>
                </pic:spPr>
              </pic:pic>
            </a:graphicData>
          </a:graphic>
          <wp14:sizeRelH relativeFrom="margin">
            <wp14:pctWidth>0</wp14:pctWidth>
          </wp14:sizeRelH>
          <wp14:sizeRelV relativeFrom="margin">
            <wp14:pctHeight>0</wp14:pctHeight>
          </wp14:sizeRelV>
        </wp:anchor>
      </w:drawing>
    </w:r>
    <w:r w:rsidR="007A38E5">
      <w:rPr>
        <w:rFonts w:ascii="Verdana" w:eastAsia="Verdana" w:hAnsi="Verdana" w:cs="Verdana"/>
        <w:noProof/>
        <w:color w:val="000000"/>
        <w:sz w:val="20"/>
        <w:szCs w:val="20"/>
        <w:lang w:val="da-DK" w:eastAsia="da-DK"/>
      </w:rPr>
      <w:drawing>
        <wp:inline distT="0" distB="0" distL="0" distR="0" wp14:anchorId="51A58AB5" wp14:editId="56C72183">
          <wp:extent cx="5758207" cy="831317"/>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33"/>
    <w:multiLevelType w:val="hybridMultilevel"/>
    <w:tmpl w:val="E0C0E294"/>
    <w:lvl w:ilvl="0" w:tplc="14C07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55BF"/>
    <w:multiLevelType w:val="multilevel"/>
    <w:tmpl w:val="ACC0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A01DE"/>
    <w:multiLevelType w:val="hybridMultilevel"/>
    <w:tmpl w:val="1714D7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614D0"/>
    <w:multiLevelType w:val="multilevel"/>
    <w:tmpl w:val="3152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58413F"/>
    <w:multiLevelType w:val="hybridMultilevel"/>
    <w:tmpl w:val="1A708354"/>
    <w:lvl w:ilvl="0" w:tplc="AB78C0A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A56D7"/>
    <w:multiLevelType w:val="multilevel"/>
    <w:tmpl w:val="B75E4940"/>
    <w:lvl w:ilvl="0">
      <w:start w:val="1"/>
      <w:numFmt w:val="decimal"/>
      <w:lvlText w:val="%1."/>
      <w:lvlJc w:val="left"/>
      <w:pPr>
        <w:ind w:left="1440" w:hanging="360"/>
      </w:pPr>
      <w:rPr>
        <w:rFonts w:ascii="Verdana" w:eastAsia="Verdana" w:hAnsi="Verdana" w:cs="Verdana"/>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017AF0"/>
    <w:multiLevelType w:val="hybridMultilevel"/>
    <w:tmpl w:val="56E298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BDD46F7"/>
    <w:multiLevelType w:val="hybridMultilevel"/>
    <w:tmpl w:val="C73A8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FBD6F6F0">
      <w:start w:val="1"/>
      <w:numFmt w:val="decimal"/>
      <w:lvlText w:val="%4."/>
      <w:lvlJc w:val="left"/>
      <w:pPr>
        <w:ind w:left="2880" w:hanging="360"/>
      </w:pPr>
      <w:rPr>
        <w:rFonts w:ascii="Verdana" w:eastAsia="Verdana" w:hAnsi="Verdana" w:cs="Verdana"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039D5"/>
    <w:multiLevelType w:val="hybridMultilevel"/>
    <w:tmpl w:val="BC54911A"/>
    <w:lvl w:ilvl="0" w:tplc="AA3A043C">
      <w:start w:val="11"/>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F86568"/>
    <w:multiLevelType w:val="hybridMultilevel"/>
    <w:tmpl w:val="164A9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42D0"/>
    <w:multiLevelType w:val="hybridMultilevel"/>
    <w:tmpl w:val="CB5AF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A130AD"/>
    <w:multiLevelType w:val="multilevel"/>
    <w:tmpl w:val="57F25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12"/>
  </w:num>
  <w:num w:numId="3">
    <w:abstractNumId w:val="3"/>
  </w:num>
  <w:num w:numId="4">
    <w:abstractNumId w:val="1"/>
  </w:num>
  <w:num w:numId="5">
    <w:abstractNumId w:val="6"/>
  </w:num>
  <w:num w:numId="6">
    <w:abstractNumId w:val="13"/>
  </w:num>
  <w:num w:numId="7">
    <w:abstractNumId w:val="8"/>
  </w:num>
  <w:num w:numId="8">
    <w:abstractNumId w:val="2"/>
  </w:num>
  <w:num w:numId="9">
    <w:abstractNumId w:val="10"/>
  </w:num>
  <w:num w:numId="10">
    <w:abstractNumId w:val="4"/>
  </w:num>
  <w:num w:numId="11">
    <w:abstractNumId w:val="11"/>
  </w:num>
  <w:num w:numId="12">
    <w:abstractNumId w:val="7"/>
  </w:num>
  <w:num w:numId="13">
    <w:abstractNumId w:val="9"/>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lang="da-DK" w:vendorID="64" w:dllVersion="6" w:nlCheck="1" w:checkStyle="0" w:appName="MSWord"/>
  <w:activeWritingStyle w:lang="en-US" w:vendorID="64" w:dllVersion="6" w:nlCheck="1" w:checkStyle="0" w:appName="MSWord"/>
  <w:activeWritingStyle w:lang="en-GB" w:vendorID="64" w:dllVersion="6" w:nlCheck="1" w:checkStyle="0" w:appName="MSWord"/>
  <w:activeWritingStyle w:lang="en-GB" w:vendorID="64" w:dllVersion="4096" w:nlCheck="1" w:checkStyle="0" w:appName="MSWord"/>
  <w:activeWritingStyle w:lang="en-US" w:vendorID="64" w:dllVersion="4096" w:nlCheck="1" w:checkStyle="0" w:appName="MSWord"/>
  <w:activeWritingStyle w:lang="da-DK" w:vendorID="64" w:dllVersion="4096" w:nlCheck="1" w:checkStyle="0" w:appName="MSWord"/>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02291"/>
    <w:rsid w:val="00006AFA"/>
    <w:rsid w:val="00020010"/>
    <w:rsid w:val="0003283C"/>
    <w:rsid w:val="00034284"/>
    <w:rsid w:val="00035918"/>
    <w:rsid w:val="000535C8"/>
    <w:rsid w:val="00053DDD"/>
    <w:rsid w:val="00057F1F"/>
    <w:rsid w:val="000602CD"/>
    <w:rsid w:val="0006513B"/>
    <w:rsid w:val="000720FC"/>
    <w:rsid w:val="000753D7"/>
    <w:rsid w:val="00075CDD"/>
    <w:rsid w:val="000878C4"/>
    <w:rsid w:val="000A379D"/>
    <w:rsid w:val="000A7121"/>
    <w:rsid w:val="000B2CB9"/>
    <w:rsid w:val="000B688B"/>
    <w:rsid w:val="000B6C8E"/>
    <w:rsid w:val="000E1360"/>
    <w:rsid w:val="000E14F6"/>
    <w:rsid w:val="000E6754"/>
    <w:rsid w:val="000F3FE3"/>
    <w:rsid w:val="00103168"/>
    <w:rsid w:val="00125E21"/>
    <w:rsid w:val="001260AB"/>
    <w:rsid w:val="001419BD"/>
    <w:rsid w:val="001468FE"/>
    <w:rsid w:val="00167D32"/>
    <w:rsid w:val="001768D0"/>
    <w:rsid w:val="00176FAA"/>
    <w:rsid w:val="0018597E"/>
    <w:rsid w:val="00190658"/>
    <w:rsid w:val="001912AC"/>
    <w:rsid w:val="001926B7"/>
    <w:rsid w:val="001A0A86"/>
    <w:rsid w:val="001A44F0"/>
    <w:rsid w:val="001D08FC"/>
    <w:rsid w:val="001D19B9"/>
    <w:rsid w:val="001D5902"/>
    <w:rsid w:val="001F0CF8"/>
    <w:rsid w:val="00206228"/>
    <w:rsid w:val="002120C8"/>
    <w:rsid w:val="0021689B"/>
    <w:rsid w:val="002221EB"/>
    <w:rsid w:val="00222856"/>
    <w:rsid w:val="002334D1"/>
    <w:rsid w:val="00235544"/>
    <w:rsid w:val="00264BFA"/>
    <w:rsid w:val="00264EFB"/>
    <w:rsid w:val="002768C2"/>
    <w:rsid w:val="00281C77"/>
    <w:rsid w:val="00297305"/>
    <w:rsid w:val="002A2DEC"/>
    <w:rsid w:val="002A7DF0"/>
    <w:rsid w:val="002B1267"/>
    <w:rsid w:val="002C17B0"/>
    <w:rsid w:val="002D2A72"/>
    <w:rsid w:val="002D4F39"/>
    <w:rsid w:val="002E236B"/>
    <w:rsid w:val="002E62F7"/>
    <w:rsid w:val="002F2032"/>
    <w:rsid w:val="002F369D"/>
    <w:rsid w:val="002F36C1"/>
    <w:rsid w:val="002F7E9F"/>
    <w:rsid w:val="0030137E"/>
    <w:rsid w:val="00306667"/>
    <w:rsid w:val="00315F52"/>
    <w:rsid w:val="003179FA"/>
    <w:rsid w:val="003214E7"/>
    <w:rsid w:val="0033334D"/>
    <w:rsid w:val="00335471"/>
    <w:rsid w:val="00337371"/>
    <w:rsid w:val="00343F45"/>
    <w:rsid w:val="00350D43"/>
    <w:rsid w:val="00351381"/>
    <w:rsid w:val="00386E34"/>
    <w:rsid w:val="00390504"/>
    <w:rsid w:val="003906A2"/>
    <w:rsid w:val="00394E87"/>
    <w:rsid w:val="0039778E"/>
    <w:rsid w:val="003A5597"/>
    <w:rsid w:val="003A6D52"/>
    <w:rsid w:val="003A762E"/>
    <w:rsid w:val="003B08F4"/>
    <w:rsid w:val="003B1480"/>
    <w:rsid w:val="003B1DCE"/>
    <w:rsid w:val="003B1E54"/>
    <w:rsid w:val="003C03F8"/>
    <w:rsid w:val="003C2877"/>
    <w:rsid w:val="003D679A"/>
    <w:rsid w:val="003F48C3"/>
    <w:rsid w:val="004008B5"/>
    <w:rsid w:val="00401FA2"/>
    <w:rsid w:val="00421082"/>
    <w:rsid w:val="004252FC"/>
    <w:rsid w:val="00426184"/>
    <w:rsid w:val="00442448"/>
    <w:rsid w:val="00443448"/>
    <w:rsid w:val="00460148"/>
    <w:rsid w:val="004736CC"/>
    <w:rsid w:val="004739C5"/>
    <w:rsid w:val="004A690D"/>
    <w:rsid w:val="004D4316"/>
    <w:rsid w:val="004D584C"/>
    <w:rsid w:val="004E478B"/>
    <w:rsid w:val="004E60E6"/>
    <w:rsid w:val="004E6570"/>
    <w:rsid w:val="004F506F"/>
    <w:rsid w:val="005125EF"/>
    <w:rsid w:val="00522FFA"/>
    <w:rsid w:val="00525AF8"/>
    <w:rsid w:val="005420A6"/>
    <w:rsid w:val="0054281D"/>
    <w:rsid w:val="005629F8"/>
    <w:rsid w:val="00581AA4"/>
    <w:rsid w:val="00593BD1"/>
    <w:rsid w:val="005A61F6"/>
    <w:rsid w:val="005C11B0"/>
    <w:rsid w:val="005C195F"/>
    <w:rsid w:val="005C6268"/>
    <w:rsid w:val="005D1670"/>
    <w:rsid w:val="005E679A"/>
    <w:rsid w:val="005F3244"/>
    <w:rsid w:val="00612419"/>
    <w:rsid w:val="00612F28"/>
    <w:rsid w:val="00614F61"/>
    <w:rsid w:val="00617847"/>
    <w:rsid w:val="00621BB7"/>
    <w:rsid w:val="00630BDB"/>
    <w:rsid w:val="00633293"/>
    <w:rsid w:val="006361AA"/>
    <w:rsid w:val="0065221E"/>
    <w:rsid w:val="00656B64"/>
    <w:rsid w:val="00666964"/>
    <w:rsid w:val="00674204"/>
    <w:rsid w:val="00686DEC"/>
    <w:rsid w:val="00687B7A"/>
    <w:rsid w:val="0069022C"/>
    <w:rsid w:val="00691148"/>
    <w:rsid w:val="006C4F67"/>
    <w:rsid w:val="006C51E0"/>
    <w:rsid w:val="006D2807"/>
    <w:rsid w:val="007007CB"/>
    <w:rsid w:val="0071403A"/>
    <w:rsid w:val="007209BB"/>
    <w:rsid w:val="00722B2E"/>
    <w:rsid w:val="00727E83"/>
    <w:rsid w:val="00727FA9"/>
    <w:rsid w:val="00744F70"/>
    <w:rsid w:val="007451C7"/>
    <w:rsid w:val="0075153D"/>
    <w:rsid w:val="00753539"/>
    <w:rsid w:val="00761325"/>
    <w:rsid w:val="00761E64"/>
    <w:rsid w:val="00766550"/>
    <w:rsid w:val="0076715A"/>
    <w:rsid w:val="00767B5B"/>
    <w:rsid w:val="00771B23"/>
    <w:rsid w:val="00774304"/>
    <w:rsid w:val="00777E05"/>
    <w:rsid w:val="00783313"/>
    <w:rsid w:val="00791476"/>
    <w:rsid w:val="007A38E5"/>
    <w:rsid w:val="007A39EA"/>
    <w:rsid w:val="007A3AA1"/>
    <w:rsid w:val="007A7F1A"/>
    <w:rsid w:val="007B1EF8"/>
    <w:rsid w:val="007C43C8"/>
    <w:rsid w:val="007C5092"/>
    <w:rsid w:val="007C5BDD"/>
    <w:rsid w:val="007D3A05"/>
    <w:rsid w:val="007E40E9"/>
    <w:rsid w:val="007F4B2D"/>
    <w:rsid w:val="008277D4"/>
    <w:rsid w:val="00833860"/>
    <w:rsid w:val="00840025"/>
    <w:rsid w:val="00844E7D"/>
    <w:rsid w:val="00852659"/>
    <w:rsid w:val="00852DBF"/>
    <w:rsid w:val="00865B11"/>
    <w:rsid w:val="00875FF4"/>
    <w:rsid w:val="008925A2"/>
    <w:rsid w:val="0089510A"/>
    <w:rsid w:val="00896B5C"/>
    <w:rsid w:val="008C36F6"/>
    <w:rsid w:val="008E4333"/>
    <w:rsid w:val="008E5E1B"/>
    <w:rsid w:val="008F2357"/>
    <w:rsid w:val="0090018E"/>
    <w:rsid w:val="00902965"/>
    <w:rsid w:val="00904031"/>
    <w:rsid w:val="00906FCB"/>
    <w:rsid w:val="00911748"/>
    <w:rsid w:val="00912578"/>
    <w:rsid w:val="00917940"/>
    <w:rsid w:val="009367AB"/>
    <w:rsid w:val="00941B5A"/>
    <w:rsid w:val="00951CB8"/>
    <w:rsid w:val="00975AB9"/>
    <w:rsid w:val="0098083A"/>
    <w:rsid w:val="00990998"/>
    <w:rsid w:val="00993A82"/>
    <w:rsid w:val="009A1530"/>
    <w:rsid w:val="009B6627"/>
    <w:rsid w:val="009C74BF"/>
    <w:rsid w:val="009F0AB3"/>
    <w:rsid w:val="009F3B02"/>
    <w:rsid w:val="00A22188"/>
    <w:rsid w:val="00A27D26"/>
    <w:rsid w:val="00A326B9"/>
    <w:rsid w:val="00A32E2D"/>
    <w:rsid w:val="00A41965"/>
    <w:rsid w:val="00A43FAC"/>
    <w:rsid w:val="00A52196"/>
    <w:rsid w:val="00A7025C"/>
    <w:rsid w:val="00A70576"/>
    <w:rsid w:val="00A7195A"/>
    <w:rsid w:val="00A81F58"/>
    <w:rsid w:val="00A8541A"/>
    <w:rsid w:val="00A91F90"/>
    <w:rsid w:val="00AA2280"/>
    <w:rsid w:val="00AA2D3B"/>
    <w:rsid w:val="00AC3986"/>
    <w:rsid w:val="00AC3F22"/>
    <w:rsid w:val="00AD578A"/>
    <w:rsid w:val="00AE26AD"/>
    <w:rsid w:val="00AE2BEA"/>
    <w:rsid w:val="00AE3542"/>
    <w:rsid w:val="00AF0601"/>
    <w:rsid w:val="00AF4CB0"/>
    <w:rsid w:val="00AF6F1D"/>
    <w:rsid w:val="00B00D3B"/>
    <w:rsid w:val="00B03532"/>
    <w:rsid w:val="00B133D3"/>
    <w:rsid w:val="00B25329"/>
    <w:rsid w:val="00B33AB5"/>
    <w:rsid w:val="00B4465A"/>
    <w:rsid w:val="00B52878"/>
    <w:rsid w:val="00B67A06"/>
    <w:rsid w:val="00B87E5D"/>
    <w:rsid w:val="00B920D2"/>
    <w:rsid w:val="00B9305E"/>
    <w:rsid w:val="00BC0EE1"/>
    <w:rsid w:val="00BC3DDA"/>
    <w:rsid w:val="00BC590F"/>
    <w:rsid w:val="00BD17A4"/>
    <w:rsid w:val="00BE14E1"/>
    <w:rsid w:val="00BF7E60"/>
    <w:rsid w:val="00C06B54"/>
    <w:rsid w:val="00C21E2D"/>
    <w:rsid w:val="00C22B20"/>
    <w:rsid w:val="00C244C3"/>
    <w:rsid w:val="00C26102"/>
    <w:rsid w:val="00C46A8F"/>
    <w:rsid w:val="00C6110B"/>
    <w:rsid w:val="00C6622F"/>
    <w:rsid w:val="00C740FC"/>
    <w:rsid w:val="00C75421"/>
    <w:rsid w:val="00CA4B05"/>
    <w:rsid w:val="00CB5357"/>
    <w:rsid w:val="00CD1DCD"/>
    <w:rsid w:val="00CE05BE"/>
    <w:rsid w:val="00CF2D81"/>
    <w:rsid w:val="00D10AFA"/>
    <w:rsid w:val="00D11FB5"/>
    <w:rsid w:val="00D20DA7"/>
    <w:rsid w:val="00D26EF3"/>
    <w:rsid w:val="00D360D2"/>
    <w:rsid w:val="00D41637"/>
    <w:rsid w:val="00D41B54"/>
    <w:rsid w:val="00D42ADA"/>
    <w:rsid w:val="00D57967"/>
    <w:rsid w:val="00D740F4"/>
    <w:rsid w:val="00D80A5F"/>
    <w:rsid w:val="00D91930"/>
    <w:rsid w:val="00DA5B98"/>
    <w:rsid w:val="00DA635C"/>
    <w:rsid w:val="00DB333F"/>
    <w:rsid w:val="00DB3739"/>
    <w:rsid w:val="00DC5A8F"/>
    <w:rsid w:val="00DC76C3"/>
    <w:rsid w:val="00DD2E25"/>
    <w:rsid w:val="00DE22C4"/>
    <w:rsid w:val="00DE4CBE"/>
    <w:rsid w:val="00DE6614"/>
    <w:rsid w:val="00DF68F3"/>
    <w:rsid w:val="00DF7DD7"/>
    <w:rsid w:val="00E056ED"/>
    <w:rsid w:val="00E318AF"/>
    <w:rsid w:val="00E600BF"/>
    <w:rsid w:val="00E620ED"/>
    <w:rsid w:val="00E742BF"/>
    <w:rsid w:val="00E80B3B"/>
    <w:rsid w:val="00E83F48"/>
    <w:rsid w:val="00E866BD"/>
    <w:rsid w:val="00E90BC4"/>
    <w:rsid w:val="00EA2513"/>
    <w:rsid w:val="00EC6D06"/>
    <w:rsid w:val="00ED76F5"/>
    <w:rsid w:val="00EE0108"/>
    <w:rsid w:val="00EF2900"/>
    <w:rsid w:val="00EF3A1E"/>
    <w:rsid w:val="00EF575C"/>
    <w:rsid w:val="00EF7128"/>
    <w:rsid w:val="00F11D27"/>
    <w:rsid w:val="00F20C5E"/>
    <w:rsid w:val="00F2543D"/>
    <w:rsid w:val="00F30B50"/>
    <w:rsid w:val="00F31E29"/>
    <w:rsid w:val="00F31E81"/>
    <w:rsid w:val="00F34891"/>
    <w:rsid w:val="00F5248D"/>
    <w:rsid w:val="00F55D10"/>
    <w:rsid w:val="00F615A5"/>
    <w:rsid w:val="00F90F39"/>
    <w:rsid w:val="00F915D8"/>
    <w:rsid w:val="00FA4132"/>
    <w:rsid w:val="00FA633F"/>
    <w:rsid w:val="00FB46F6"/>
    <w:rsid w:val="00FD059C"/>
    <w:rsid w:val="00FD71C1"/>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F3"/>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2"/>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2"/>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2"/>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2"/>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styleId="NormalWeb">
    <w:name w:val="Normal (Web)"/>
    <w:basedOn w:val="Normal"/>
    <w:uiPriority w:val="99"/>
    <w:unhideWhenUsed/>
    <w:rsid w:val="001912AC"/>
    <w:pPr>
      <w:spacing w:before="100" w:beforeAutospacing="1" w:after="100" w:afterAutospacing="1"/>
    </w:pPr>
    <w:rPr>
      <w:lang w:val="uk-UA"/>
    </w:rPr>
  </w:style>
  <w:style w:type="paragraph" w:customStyle="1" w:styleId="Default">
    <w:name w:val="Default"/>
    <w:rsid w:val="00844E7D"/>
    <w:pPr>
      <w:autoSpaceDE w:val="0"/>
      <w:autoSpaceDN w:val="0"/>
      <w:adjustRightInd w:val="0"/>
    </w:pPr>
    <w:rPr>
      <w:rFonts w:ascii="Verdana" w:eastAsiaTheme="minorHAnsi" w:hAnsi="Verdana" w:cs="Verdana"/>
      <w:color w:val="000000"/>
      <w:lang w:eastAsia="en-US"/>
    </w:rPr>
  </w:style>
  <w:style w:type="character" w:styleId="Strong">
    <w:name w:val="Strong"/>
    <w:basedOn w:val="DefaultParagraphFont"/>
    <w:uiPriority w:val="22"/>
    <w:qFormat/>
    <w:rsid w:val="0018597E"/>
    <w:rPr>
      <w:b/>
      <w:bCs/>
    </w:rPr>
  </w:style>
  <w:style w:type="character" w:styleId="UnresolvedMention">
    <w:name w:val="Unresolved Mention"/>
    <w:basedOn w:val="DefaultParagraphFont"/>
    <w:uiPriority w:val="99"/>
    <w:semiHidden/>
    <w:unhideWhenUsed/>
    <w:rsid w:val="0007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687">
      <w:bodyDiv w:val="1"/>
      <w:marLeft w:val="0"/>
      <w:marRight w:val="0"/>
      <w:marTop w:val="0"/>
      <w:marBottom w:val="0"/>
      <w:divBdr>
        <w:top w:val="none" w:sz="0" w:space="0" w:color="auto"/>
        <w:left w:val="none" w:sz="0" w:space="0" w:color="auto"/>
        <w:bottom w:val="none" w:sz="0" w:space="0" w:color="auto"/>
        <w:right w:val="none" w:sz="0" w:space="0" w:color="auto"/>
      </w:divBdr>
    </w:div>
    <w:div w:id="233584272">
      <w:bodyDiv w:val="1"/>
      <w:marLeft w:val="0"/>
      <w:marRight w:val="0"/>
      <w:marTop w:val="0"/>
      <w:marBottom w:val="0"/>
      <w:divBdr>
        <w:top w:val="none" w:sz="0" w:space="0" w:color="auto"/>
        <w:left w:val="none" w:sz="0" w:space="0" w:color="auto"/>
        <w:bottom w:val="none" w:sz="0" w:space="0" w:color="auto"/>
        <w:right w:val="none" w:sz="0" w:space="0" w:color="auto"/>
      </w:divBdr>
    </w:div>
    <w:div w:id="299388456">
      <w:bodyDiv w:val="1"/>
      <w:marLeft w:val="0"/>
      <w:marRight w:val="0"/>
      <w:marTop w:val="0"/>
      <w:marBottom w:val="0"/>
      <w:divBdr>
        <w:top w:val="none" w:sz="0" w:space="0" w:color="auto"/>
        <w:left w:val="none" w:sz="0" w:space="0" w:color="auto"/>
        <w:bottom w:val="none" w:sz="0" w:space="0" w:color="auto"/>
        <w:right w:val="none" w:sz="0" w:space="0" w:color="auto"/>
      </w:divBdr>
    </w:div>
    <w:div w:id="434907199">
      <w:bodyDiv w:val="1"/>
      <w:marLeft w:val="0"/>
      <w:marRight w:val="0"/>
      <w:marTop w:val="0"/>
      <w:marBottom w:val="0"/>
      <w:divBdr>
        <w:top w:val="none" w:sz="0" w:space="0" w:color="auto"/>
        <w:left w:val="none" w:sz="0" w:space="0" w:color="auto"/>
        <w:bottom w:val="none" w:sz="0" w:space="0" w:color="auto"/>
        <w:right w:val="none" w:sz="0" w:space="0" w:color="auto"/>
      </w:divBdr>
    </w:div>
    <w:div w:id="813375958">
      <w:bodyDiv w:val="1"/>
      <w:marLeft w:val="0"/>
      <w:marRight w:val="0"/>
      <w:marTop w:val="0"/>
      <w:marBottom w:val="0"/>
      <w:divBdr>
        <w:top w:val="none" w:sz="0" w:space="0" w:color="auto"/>
        <w:left w:val="none" w:sz="0" w:space="0" w:color="auto"/>
        <w:bottom w:val="none" w:sz="0" w:space="0" w:color="auto"/>
        <w:right w:val="none" w:sz="0" w:space="0" w:color="auto"/>
      </w:divBdr>
    </w:div>
    <w:div w:id="1345790027">
      <w:bodyDiv w:val="1"/>
      <w:marLeft w:val="0"/>
      <w:marRight w:val="0"/>
      <w:marTop w:val="0"/>
      <w:marBottom w:val="0"/>
      <w:divBdr>
        <w:top w:val="none" w:sz="0" w:space="0" w:color="auto"/>
        <w:left w:val="none" w:sz="0" w:space="0" w:color="auto"/>
        <w:bottom w:val="none" w:sz="0" w:space="0" w:color="auto"/>
        <w:right w:val="none" w:sz="0" w:space="0" w:color="auto"/>
      </w:divBdr>
    </w:div>
    <w:div w:id="1409694275">
      <w:bodyDiv w:val="1"/>
      <w:marLeft w:val="0"/>
      <w:marRight w:val="0"/>
      <w:marTop w:val="0"/>
      <w:marBottom w:val="0"/>
      <w:divBdr>
        <w:top w:val="none" w:sz="0" w:space="0" w:color="auto"/>
        <w:left w:val="none" w:sz="0" w:space="0" w:color="auto"/>
        <w:bottom w:val="none" w:sz="0" w:space="0" w:color="auto"/>
        <w:right w:val="none" w:sz="0" w:space="0" w:color="auto"/>
      </w:divBdr>
    </w:div>
    <w:div w:id="1428114610">
      <w:bodyDiv w:val="1"/>
      <w:marLeft w:val="0"/>
      <w:marRight w:val="0"/>
      <w:marTop w:val="0"/>
      <w:marBottom w:val="0"/>
      <w:divBdr>
        <w:top w:val="none" w:sz="0" w:space="0" w:color="auto"/>
        <w:left w:val="none" w:sz="0" w:space="0" w:color="auto"/>
        <w:bottom w:val="none" w:sz="0" w:space="0" w:color="auto"/>
        <w:right w:val="none" w:sz="0" w:space="0" w:color="auto"/>
      </w:divBdr>
    </w:div>
    <w:div w:id="1546943036">
      <w:bodyDiv w:val="1"/>
      <w:marLeft w:val="0"/>
      <w:marRight w:val="0"/>
      <w:marTop w:val="0"/>
      <w:marBottom w:val="0"/>
      <w:divBdr>
        <w:top w:val="none" w:sz="0" w:space="0" w:color="auto"/>
        <w:left w:val="none" w:sz="0" w:space="0" w:color="auto"/>
        <w:bottom w:val="none" w:sz="0" w:space="0" w:color="auto"/>
        <w:right w:val="none" w:sz="0" w:space="0" w:color="auto"/>
      </w:divBdr>
    </w:div>
    <w:div w:id="182893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ammarkollegiet.se/english/procurement-and-contracts" TargetMode="External"/><Relationship Id="rId4" Type="http://schemas.openxmlformats.org/officeDocument/2006/relationships/styles" Target="styles.xml"/><Relationship Id="rId9" Type="http://schemas.openxmlformats.org/officeDocument/2006/relationships/hyperlink" Target="https://www.gov.uk/government/organisations/crown-commercial-servi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94F460-F64C-4942-A181-4DBCE111B3D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2481</ap:TotalTime>
  <ap:Pages>9</ap:Pages>
  <ap:Words>3361</ap:Words>
  <ap:Characters>19160</ap:Characters>
  <ap:Application>Microsoft Office Word</ap:Application>
  <ap:DocSecurity>0</ap:DocSecurity>
  <ap:Lines>159</ap:Lines>
  <ap:Paragraphs>44</ap:Paragraphs>
  <ap:ScaleCrop>false</ap:ScaleCrop>
  <ap:HeadingPairs>
    <vt:vector baseType="variant" size="6">
      <vt:variant>
        <vt:lpstr>Title</vt:lpstr>
      </vt:variant>
      <vt:variant>
        <vt:i4>1</vt:i4>
      </vt:variant>
      <vt:variant>
        <vt:lpstr>Titel</vt:lpstr>
      </vt:variant>
      <vt:variant>
        <vt:i4>1</vt:i4>
      </vt:variant>
      <vt:variant>
        <vt:lpstr>Назва</vt:lpstr>
      </vt:variant>
      <vt:variant>
        <vt:i4>1</vt:i4>
      </vt:variant>
    </vt:vector>
  </ap:HeadingPairs>
  <ap:TitlesOfParts>
    <vt:vector baseType="lpstr" size="3">
      <vt:lpstr/>
      <vt:lpstr/>
      <vt:lpstr/>
    </vt:vector>
  </ap:TitlesOfParts>
  <ap:Company/>
  <ap:LinksUpToDate>false</ap:LinksUpToDate>
  <ap:CharactersWithSpaces>22477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Olha Kolodochka</cp:lastModifiedBy>
  <cp:revision>30</cp:revision>
  <dcterms:created xsi:type="dcterms:W3CDTF">2024-12-09T19:37:00Z</dcterms:created>
  <dcterms:modified xsi:type="dcterms:W3CDTF">2024-12-20T09:34:00Z</dcterms:modified>
</cp:coreProperties>
</file>