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CEAFC" w14:textId="77777777" w:rsidR="005D2BD0" w:rsidRDefault="005D2BD0" w:rsidP="00FC1F3C">
      <w:pPr>
        <w:spacing w:line="312" w:lineRule="auto"/>
        <w:jc w:val="center"/>
        <w:rPr>
          <w:rFonts w:ascii="Verdana" w:eastAsia="Verdana" w:hAnsi="Verdana" w:cs="Verdana"/>
          <w:b/>
          <w:color w:val="000000"/>
          <w:sz w:val="16"/>
          <w:szCs w:val="16"/>
        </w:rPr>
      </w:pPr>
    </w:p>
    <w:p w14:paraId="41E325C7" w14:textId="33104FBD" w:rsidR="00D47826" w:rsidRDefault="004B0C7B" w:rsidP="00D87F73">
      <w:pPr>
        <w:spacing w:line="312" w:lineRule="auto"/>
        <w:jc w:val="center"/>
        <w:rPr>
          <w:rFonts w:ascii="Verdana" w:eastAsia="Verdana" w:hAnsi="Verdana" w:cs="Verdana"/>
          <w:b/>
          <w:color w:val="000000"/>
          <w:sz w:val="20"/>
          <w:szCs w:val="20"/>
        </w:rPr>
      </w:pPr>
      <w:r>
        <w:rPr>
          <w:rFonts w:ascii="Verdana" w:eastAsia="Verdana" w:hAnsi="Verdana" w:cs="Verdana"/>
          <w:b/>
          <w:color w:val="000000"/>
          <w:sz w:val="20"/>
          <w:szCs w:val="20"/>
        </w:rPr>
        <w:t>TERMS OF REFERENCE</w:t>
      </w:r>
    </w:p>
    <w:p w14:paraId="6EE0653B" w14:textId="43F1C65B" w:rsidR="00D87F73" w:rsidRDefault="00D47826" w:rsidP="00D87F73">
      <w:pPr>
        <w:spacing w:line="312" w:lineRule="auto"/>
        <w:jc w:val="center"/>
        <w:rPr>
          <w:rFonts w:ascii="Verdana" w:eastAsia="Verdana" w:hAnsi="Verdana" w:cs="Verdana"/>
          <w:b/>
          <w:color w:val="000000"/>
          <w:sz w:val="20"/>
          <w:szCs w:val="20"/>
        </w:rPr>
      </w:pPr>
      <w:r w:rsidRPr="00D47826">
        <w:rPr>
          <w:rFonts w:ascii="Verdana" w:eastAsia="Verdana" w:hAnsi="Verdana" w:cs="Verdana"/>
          <w:b/>
          <w:color w:val="000000"/>
          <w:sz w:val="20"/>
          <w:szCs w:val="20"/>
        </w:rPr>
        <w:t xml:space="preserve">for providing </w:t>
      </w:r>
      <w:r w:rsidR="00BF150A">
        <w:rPr>
          <w:rFonts w:ascii="Verdana" w:eastAsia="Verdana" w:hAnsi="Verdana" w:cs="Verdana"/>
          <w:b/>
          <w:color w:val="000000"/>
          <w:sz w:val="20"/>
          <w:szCs w:val="20"/>
          <w:lang w:val="en-US"/>
        </w:rPr>
        <w:t>consultancy</w:t>
      </w:r>
      <w:r w:rsidR="00BF150A" w:rsidRPr="00BA0D01">
        <w:rPr>
          <w:rFonts w:ascii="Verdana" w:eastAsia="Verdana" w:hAnsi="Verdana" w:cs="Verdana"/>
          <w:b/>
          <w:color w:val="000000"/>
          <w:sz w:val="20"/>
          <w:szCs w:val="20"/>
        </w:rPr>
        <w:t xml:space="preserve"> </w:t>
      </w:r>
      <w:r w:rsidR="00BA0D01" w:rsidRPr="00BA0D01">
        <w:rPr>
          <w:rFonts w:ascii="Verdana" w:eastAsia="Verdana" w:hAnsi="Verdana" w:cs="Verdana"/>
          <w:b/>
          <w:color w:val="000000"/>
          <w:sz w:val="20"/>
          <w:szCs w:val="20"/>
        </w:rPr>
        <w:t xml:space="preserve">services </w:t>
      </w:r>
      <w:r w:rsidR="001D5DC7">
        <w:rPr>
          <w:rFonts w:ascii="Verdana" w:eastAsia="Verdana" w:hAnsi="Verdana" w:cs="Verdana"/>
          <w:b/>
          <w:color w:val="000000"/>
          <w:sz w:val="20"/>
          <w:szCs w:val="20"/>
        </w:rPr>
        <w:t>to conduct</w:t>
      </w:r>
      <w:r w:rsidR="00812321">
        <w:rPr>
          <w:rFonts w:ascii="Verdana" w:eastAsia="Verdana" w:hAnsi="Verdana" w:cs="Verdana"/>
          <w:b/>
          <w:color w:val="000000"/>
          <w:sz w:val="20"/>
          <w:szCs w:val="20"/>
        </w:rPr>
        <w:t xml:space="preserve"> </w:t>
      </w:r>
      <w:r w:rsidR="00AC7043">
        <w:rPr>
          <w:rFonts w:ascii="Verdana" w:eastAsia="Verdana" w:hAnsi="Verdana" w:cs="Verdana"/>
          <w:b/>
          <w:color w:val="000000"/>
          <w:sz w:val="20"/>
          <w:szCs w:val="20"/>
        </w:rPr>
        <w:t xml:space="preserve">an </w:t>
      </w:r>
      <w:r w:rsidR="00BF150A">
        <w:rPr>
          <w:rFonts w:ascii="Verdana" w:eastAsia="Verdana" w:hAnsi="Verdana" w:cs="Verdana"/>
          <w:b/>
          <w:color w:val="000000"/>
          <w:sz w:val="20"/>
          <w:szCs w:val="20"/>
        </w:rPr>
        <w:t xml:space="preserve">analysis of </w:t>
      </w:r>
      <w:r w:rsidR="00AC7043">
        <w:rPr>
          <w:rFonts w:ascii="Verdana" w:eastAsia="Verdana" w:hAnsi="Verdana" w:cs="Verdana"/>
          <w:b/>
          <w:color w:val="000000"/>
          <w:sz w:val="20"/>
          <w:szCs w:val="20"/>
        </w:rPr>
        <w:t xml:space="preserve">main </w:t>
      </w:r>
      <w:r w:rsidR="00BF150A">
        <w:rPr>
          <w:rFonts w:ascii="Verdana" w:eastAsia="Verdana" w:hAnsi="Verdana" w:cs="Verdana"/>
          <w:b/>
          <w:color w:val="000000"/>
          <w:sz w:val="20"/>
          <w:szCs w:val="20"/>
        </w:rPr>
        <w:t>corruption risks</w:t>
      </w:r>
    </w:p>
    <w:p w14:paraId="301A25BD" w14:textId="6E555324" w:rsidR="00BF150A" w:rsidRDefault="00BF150A" w:rsidP="00D87F73">
      <w:pPr>
        <w:spacing w:line="312" w:lineRule="auto"/>
        <w:jc w:val="center"/>
        <w:rPr>
          <w:rFonts w:ascii="Verdana" w:eastAsia="Verdana" w:hAnsi="Verdana" w:cs="Verdana"/>
          <w:b/>
          <w:color w:val="000000"/>
          <w:sz w:val="20"/>
          <w:szCs w:val="20"/>
        </w:rPr>
      </w:pPr>
      <w:r>
        <w:rPr>
          <w:rFonts w:ascii="Verdana" w:eastAsia="Verdana" w:hAnsi="Verdana" w:cs="Verdana"/>
          <w:b/>
          <w:color w:val="000000"/>
          <w:sz w:val="20"/>
          <w:szCs w:val="20"/>
        </w:rPr>
        <w:t xml:space="preserve">and </w:t>
      </w:r>
      <w:r w:rsidR="00AC7043">
        <w:rPr>
          <w:rFonts w:ascii="Verdana" w:eastAsia="Verdana" w:hAnsi="Verdana" w:cs="Verdana"/>
          <w:b/>
          <w:color w:val="000000"/>
          <w:sz w:val="20"/>
          <w:szCs w:val="20"/>
        </w:rPr>
        <w:t>mitigation measures</w:t>
      </w:r>
      <w:r w:rsidR="00D87F73">
        <w:rPr>
          <w:rFonts w:ascii="Verdana" w:eastAsia="Verdana" w:hAnsi="Verdana" w:cs="Verdana"/>
          <w:b/>
          <w:color w:val="000000"/>
          <w:sz w:val="20"/>
          <w:szCs w:val="20"/>
        </w:rPr>
        <w:t xml:space="preserve"> </w:t>
      </w:r>
      <w:r>
        <w:rPr>
          <w:rFonts w:ascii="Verdana" w:eastAsia="Verdana" w:hAnsi="Verdana" w:cs="Verdana"/>
          <w:b/>
          <w:color w:val="000000"/>
          <w:sz w:val="20"/>
          <w:szCs w:val="20"/>
        </w:rPr>
        <w:t xml:space="preserve">in </w:t>
      </w:r>
      <w:r w:rsidR="00FC1F3C">
        <w:rPr>
          <w:rFonts w:ascii="Verdana" w:eastAsia="Verdana" w:hAnsi="Verdana" w:cs="Verdana"/>
          <w:b/>
          <w:color w:val="000000"/>
          <w:sz w:val="20"/>
          <w:szCs w:val="20"/>
        </w:rPr>
        <w:t xml:space="preserve">the </w:t>
      </w:r>
      <w:r>
        <w:rPr>
          <w:rFonts w:ascii="Verdana" w:eastAsia="Verdana" w:hAnsi="Verdana" w:cs="Verdana"/>
          <w:b/>
          <w:color w:val="000000"/>
          <w:sz w:val="20"/>
          <w:szCs w:val="20"/>
        </w:rPr>
        <w:t>energy sector</w:t>
      </w:r>
    </w:p>
    <w:p w14:paraId="121F0F03" w14:textId="5133DB80" w:rsidR="00706168" w:rsidRDefault="00706168" w:rsidP="00FC1F3C">
      <w:pPr>
        <w:spacing w:line="312" w:lineRule="auto"/>
        <w:rPr>
          <w:rFonts w:ascii="Verdana" w:eastAsia="Verdana" w:hAnsi="Verdana" w:cs="Verdana"/>
          <w:b/>
          <w:color w:val="000000"/>
          <w:sz w:val="20"/>
          <w:szCs w:val="20"/>
        </w:rPr>
      </w:pPr>
    </w:p>
    <w:p w14:paraId="186D761C" w14:textId="055FD014" w:rsidR="005D2BD0" w:rsidRDefault="006E2D7E" w:rsidP="00FC1F3C">
      <w:pPr>
        <w:spacing w:line="312" w:lineRule="auto"/>
        <w:jc w:val="both"/>
        <w:rPr>
          <w:rFonts w:ascii="Verdana" w:eastAsia="Verdana" w:hAnsi="Verdana" w:cs="Verdana"/>
          <w:color w:val="000000"/>
          <w:sz w:val="20"/>
          <w:szCs w:val="20"/>
        </w:rPr>
      </w:pPr>
      <w:r>
        <w:rPr>
          <w:rFonts w:ascii="Verdana" w:eastAsia="Verdana" w:hAnsi="Verdana" w:cs="Verdana"/>
          <w:b/>
          <w:color w:val="000000"/>
          <w:sz w:val="20"/>
          <w:szCs w:val="20"/>
        </w:rPr>
        <w:t>Background and context</w:t>
      </w:r>
    </w:p>
    <w:p w14:paraId="04ED0E7F" w14:textId="30305AC1" w:rsidR="00435208" w:rsidRDefault="006E2D7E" w:rsidP="00FC1F3C">
      <w:pPr>
        <w:spacing w:line="312" w:lineRule="auto"/>
        <w:jc w:val="both"/>
        <w:rPr>
          <w:rFonts w:ascii="Verdana" w:eastAsia="Verdana" w:hAnsi="Verdana" w:cs="Verdana"/>
          <w:color w:val="000000"/>
          <w:sz w:val="20"/>
          <w:szCs w:val="20"/>
        </w:rPr>
      </w:pPr>
      <w:r>
        <w:rPr>
          <w:rFonts w:ascii="Verdana" w:eastAsia="Verdana" w:hAnsi="Verdana" w:cs="Verdana"/>
          <w:color w:val="000000"/>
          <w:sz w:val="20"/>
          <w:szCs w:val="20"/>
        </w:rPr>
        <w:t xml:space="preserve">The EU Anti-Corruption Initiative (EUACI) is the </w:t>
      </w:r>
      <w:r w:rsidR="00BF150A">
        <w:rPr>
          <w:rFonts w:ascii="Verdana" w:eastAsia="Verdana" w:hAnsi="Verdana" w:cs="Verdana"/>
          <w:color w:val="000000"/>
          <w:sz w:val="20"/>
          <w:szCs w:val="20"/>
        </w:rPr>
        <w:t>flagship EU</w:t>
      </w:r>
      <w:r>
        <w:rPr>
          <w:rFonts w:ascii="Verdana" w:eastAsia="Verdana" w:hAnsi="Verdana" w:cs="Verdana"/>
          <w:color w:val="000000"/>
          <w:sz w:val="20"/>
          <w:szCs w:val="20"/>
        </w:rPr>
        <w:t xml:space="preserve"> program</w:t>
      </w:r>
      <w:r w:rsidR="00BF150A">
        <w:rPr>
          <w:rFonts w:ascii="Verdana" w:eastAsia="Verdana" w:hAnsi="Verdana" w:cs="Verdana"/>
          <w:color w:val="000000"/>
          <w:sz w:val="20"/>
          <w:szCs w:val="20"/>
        </w:rPr>
        <w:t xml:space="preserve"> </w:t>
      </w:r>
      <w:r>
        <w:rPr>
          <w:rFonts w:ascii="Verdana" w:eastAsia="Verdana" w:hAnsi="Verdana" w:cs="Verdana"/>
          <w:color w:val="000000"/>
          <w:sz w:val="20"/>
          <w:szCs w:val="20"/>
        </w:rPr>
        <w:t>in Ukraine funded by the EU, co-</w:t>
      </w:r>
      <w:proofErr w:type="spellStart"/>
      <w:r>
        <w:rPr>
          <w:rFonts w:ascii="Verdana" w:eastAsia="Verdana" w:hAnsi="Verdana" w:cs="Verdana"/>
          <w:color w:val="000000"/>
          <w:sz w:val="20"/>
          <w:szCs w:val="20"/>
        </w:rPr>
        <w:t>funded</w:t>
      </w:r>
      <w:proofErr w:type="spellEnd"/>
      <w:r>
        <w:rPr>
          <w:rFonts w:ascii="Verdana" w:eastAsia="Verdana" w:hAnsi="Verdana" w:cs="Verdana"/>
          <w:color w:val="000000"/>
          <w:sz w:val="20"/>
          <w:szCs w:val="20"/>
        </w:rPr>
        <w:t xml:space="preserve"> and implemented by the Ministry of Foreign </w:t>
      </w:r>
      <w:r w:rsidR="00BF150A">
        <w:rPr>
          <w:rFonts w:ascii="Verdana" w:eastAsia="Verdana" w:hAnsi="Verdana" w:cs="Verdana"/>
          <w:color w:val="000000"/>
          <w:sz w:val="20"/>
          <w:szCs w:val="20"/>
        </w:rPr>
        <w:t xml:space="preserve">Affairs </w:t>
      </w:r>
      <w:r>
        <w:rPr>
          <w:rFonts w:ascii="Verdana" w:eastAsia="Verdana" w:hAnsi="Verdana" w:cs="Verdana"/>
          <w:color w:val="000000"/>
          <w:sz w:val="20"/>
          <w:szCs w:val="20"/>
        </w:rPr>
        <w:t>of Denmark. The EUACI</w:t>
      </w:r>
      <w:r w:rsidR="00AC7043">
        <w:rPr>
          <w:rFonts w:ascii="Verdana" w:eastAsia="Verdana" w:hAnsi="Verdana" w:cs="Verdana"/>
          <w:color w:val="000000"/>
          <w:sz w:val="20"/>
          <w:szCs w:val="20"/>
        </w:rPr>
        <w:t>’s</w:t>
      </w:r>
      <w:r>
        <w:rPr>
          <w:rFonts w:ascii="Verdana" w:eastAsia="Verdana" w:hAnsi="Verdana" w:cs="Verdana"/>
          <w:color w:val="000000"/>
          <w:sz w:val="20"/>
          <w:szCs w:val="20"/>
        </w:rPr>
        <w:t xml:space="preserve"> strategic objectives are: corruption in Ukraine is reduced; Ukraine advances with anti-corruption reform; and the reconstruction in war-affected areas of Ukraine is implemented within a framework that incorporates transparency, accountability, and integrity.</w:t>
      </w:r>
      <w:r w:rsidR="00E3329C">
        <w:rPr>
          <w:rFonts w:ascii="Verdana" w:eastAsia="Verdana" w:hAnsi="Verdana" w:cs="Verdana"/>
          <w:color w:val="000000"/>
          <w:sz w:val="20"/>
          <w:szCs w:val="20"/>
        </w:rPr>
        <w:t xml:space="preserve"> </w:t>
      </w:r>
      <w:r w:rsidR="00AC7043">
        <w:rPr>
          <w:rFonts w:ascii="Verdana" w:eastAsia="Verdana" w:hAnsi="Verdana" w:cs="Verdana"/>
          <w:color w:val="000000"/>
          <w:sz w:val="20"/>
          <w:szCs w:val="20"/>
        </w:rPr>
        <w:t xml:space="preserve">Among its activities, the EUACI is providing support to Ukrainian partners in the field of EU integration and accession. </w:t>
      </w:r>
    </w:p>
    <w:p w14:paraId="772C579F" w14:textId="77777777" w:rsidR="00AC7043" w:rsidRDefault="00AC7043" w:rsidP="00FC1F3C">
      <w:pPr>
        <w:spacing w:line="312" w:lineRule="auto"/>
        <w:jc w:val="both"/>
        <w:rPr>
          <w:rFonts w:ascii="Verdana" w:eastAsia="Verdana" w:hAnsi="Verdana" w:cs="Verdana"/>
          <w:color w:val="000000"/>
          <w:sz w:val="20"/>
          <w:szCs w:val="20"/>
        </w:rPr>
      </w:pPr>
    </w:p>
    <w:p w14:paraId="5E276FC0" w14:textId="4C43BEDE" w:rsidR="00BF150A" w:rsidRPr="00AC7043" w:rsidRDefault="00BF150A" w:rsidP="00FC1F3C">
      <w:pPr>
        <w:spacing w:line="312" w:lineRule="auto"/>
        <w:jc w:val="both"/>
        <w:rPr>
          <w:rFonts w:ascii="Verdana" w:eastAsia="Verdana" w:hAnsi="Verdana" w:cs="Verdana"/>
          <w:color w:val="000000"/>
          <w:sz w:val="20"/>
          <w:szCs w:val="20"/>
          <w:lang w:val="en-US"/>
        </w:rPr>
      </w:pPr>
      <w:r>
        <w:rPr>
          <w:rFonts w:ascii="Verdana" w:eastAsia="Verdana" w:hAnsi="Verdana" w:cs="Verdana"/>
          <w:color w:val="000000"/>
          <w:sz w:val="20"/>
          <w:szCs w:val="20"/>
        </w:rPr>
        <w:t xml:space="preserve">Following the granting </w:t>
      </w:r>
      <w:r w:rsidR="00AC7043">
        <w:rPr>
          <w:rFonts w:ascii="Verdana" w:eastAsia="Verdana" w:hAnsi="Verdana" w:cs="Verdana"/>
          <w:color w:val="000000"/>
          <w:sz w:val="20"/>
          <w:szCs w:val="20"/>
        </w:rPr>
        <w:t>of</w:t>
      </w:r>
      <w:r>
        <w:rPr>
          <w:rFonts w:ascii="Verdana" w:eastAsia="Verdana" w:hAnsi="Verdana" w:cs="Verdana"/>
          <w:color w:val="000000"/>
          <w:sz w:val="20"/>
          <w:szCs w:val="20"/>
        </w:rPr>
        <w:t xml:space="preserve"> </w:t>
      </w:r>
      <w:r w:rsidR="00AC7043">
        <w:rPr>
          <w:rFonts w:ascii="Verdana" w:eastAsia="Verdana" w:hAnsi="Verdana" w:cs="Verdana"/>
          <w:color w:val="000000"/>
          <w:sz w:val="20"/>
          <w:szCs w:val="20"/>
        </w:rPr>
        <w:t xml:space="preserve">EU </w:t>
      </w:r>
      <w:r>
        <w:rPr>
          <w:rFonts w:ascii="Verdana" w:eastAsia="Verdana" w:hAnsi="Verdana" w:cs="Verdana"/>
          <w:color w:val="000000"/>
          <w:sz w:val="20"/>
          <w:szCs w:val="20"/>
        </w:rPr>
        <w:t xml:space="preserve">candidate status in June 2022, and successful completion of seven steps outlined by the European Commission, in December 2023 the European Council decided to open accession negotiations with Ukraine. </w:t>
      </w:r>
      <w:r w:rsidR="00BD40B4" w:rsidRPr="00BF150A">
        <w:rPr>
          <w:rFonts w:ascii="Verdana" w:eastAsia="Verdana" w:hAnsi="Verdana" w:cs="Verdana"/>
          <w:color w:val="000000"/>
          <w:sz w:val="20"/>
          <w:szCs w:val="20"/>
        </w:rPr>
        <w:t>On 25 June 2024, the EU held its first intergovernmental conference with Ukraine, formally opening the membership negotiations.</w:t>
      </w:r>
      <w:r>
        <w:rPr>
          <w:rFonts w:ascii="Verdana" w:eastAsia="Verdana" w:hAnsi="Verdana" w:cs="Verdana"/>
          <w:color w:val="000000"/>
          <w:sz w:val="20"/>
          <w:szCs w:val="20"/>
        </w:rPr>
        <w:t xml:space="preserve"> </w:t>
      </w:r>
      <w:r w:rsidR="00AC7043">
        <w:rPr>
          <w:rFonts w:ascii="Verdana" w:eastAsia="Verdana" w:hAnsi="Verdana" w:cs="Verdana"/>
          <w:color w:val="000000"/>
          <w:sz w:val="20"/>
          <w:szCs w:val="20"/>
        </w:rPr>
        <w:t>The n</w:t>
      </w:r>
      <w:r>
        <w:rPr>
          <w:rFonts w:ascii="Verdana" w:eastAsia="Verdana" w:hAnsi="Verdana" w:cs="Verdana"/>
          <w:color w:val="000000"/>
          <w:sz w:val="20"/>
          <w:szCs w:val="20"/>
        </w:rPr>
        <w:t>egotiating framework for Ukraine</w:t>
      </w:r>
      <w:r w:rsidR="00966653">
        <w:rPr>
          <w:rFonts w:ascii="Verdana" w:eastAsia="Verdana" w:hAnsi="Verdana" w:cs="Verdana"/>
          <w:color w:val="000000"/>
          <w:sz w:val="20"/>
          <w:szCs w:val="20"/>
        </w:rPr>
        <w:t xml:space="preserve">, </w:t>
      </w:r>
      <w:r w:rsidR="00966653" w:rsidRPr="00FE6C5A">
        <w:rPr>
          <w:rFonts w:ascii="Verdana" w:eastAsia="Verdana" w:hAnsi="Verdana" w:cs="Verdana"/>
          <w:color w:val="000000"/>
          <w:sz w:val="20"/>
          <w:szCs w:val="20"/>
        </w:rPr>
        <w:t>in line with the revised EU enlargement methodology,</w:t>
      </w:r>
      <w:r w:rsidRPr="00FE6C5A">
        <w:rPr>
          <w:rFonts w:ascii="Verdana" w:eastAsia="Verdana" w:hAnsi="Verdana" w:cs="Verdana"/>
          <w:color w:val="000000"/>
          <w:sz w:val="20"/>
          <w:szCs w:val="20"/>
        </w:rPr>
        <w:t xml:space="preserve"> </w:t>
      </w:r>
      <w:r w:rsidR="00966653" w:rsidRPr="00FE6C5A">
        <w:rPr>
          <w:rFonts w:ascii="Verdana" w:eastAsia="Verdana" w:hAnsi="Verdana" w:cs="Verdana"/>
          <w:color w:val="000000"/>
          <w:sz w:val="20"/>
          <w:szCs w:val="20"/>
        </w:rPr>
        <w:t xml:space="preserve">requires </w:t>
      </w:r>
      <w:r w:rsidRPr="00FE6C5A">
        <w:rPr>
          <w:rFonts w:ascii="Verdana" w:eastAsia="Verdana" w:hAnsi="Verdana" w:cs="Verdana"/>
          <w:color w:val="000000"/>
          <w:sz w:val="20"/>
          <w:szCs w:val="20"/>
        </w:rPr>
        <w:t xml:space="preserve">anti-corruption </w:t>
      </w:r>
      <w:r w:rsidR="00966653" w:rsidRPr="00FE6C5A">
        <w:rPr>
          <w:rFonts w:ascii="Verdana" w:eastAsia="Verdana" w:hAnsi="Verdana" w:cs="Verdana"/>
          <w:color w:val="000000"/>
          <w:sz w:val="20"/>
          <w:szCs w:val="20"/>
        </w:rPr>
        <w:t xml:space="preserve">to be </w:t>
      </w:r>
      <w:r w:rsidRPr="00FE6C5A">
        <w:rPr>
          <w:rFonts w:ascii="Verdana" w:eastAsia="Verdana" w:hAnsi="Verdana" w:cs="Verdana"/>
          <w:color w:val="000000"/>
          <w:sz w:val="20"/>
          <w:szCs w:val="20"/>
        </w:rPr>
        <w:t>mainstream</w:t>
      </w:r>
      <w:r w:rsidR="00966653" w:rsidRPr="00FE6C5A">
        <w:rPr>
          <w:rFonts w:ascii="Verdana" w:eastAsia="Verdana" w:hAnsi="Verdana" w:cs="Verdana"/>
          <w:color w:val="000000"/>
          <w:sz w:val="20"/>
          <w:szCs w:val="20"/>
        </w:rPr>
        <w:t>ed</w:t>
      </w:r>
      <w:r w:rsidRPr="00FE6C5A">
        <w:rPr>
          <w:rFonts w:ascii="Verdana" w:eastAsia="Verdana" w:hAnsi="Verdana" w:cs="Verdana"/>
          <w:color w:val="000000"/>
          <w:sz w:val="20"/>
          <w:szCs w:val="20"/>
        </w:rPr>
        <w:t xml:space="preserve"> throughout all the relevant chapters</w:t>
      </w:r>
      <w:r w:rsidR="00966653" w:rsidRPr="00FE6C5A">
        <w:rPr>
          <w:rFonts w:ascii="Verdana" w:eastAsia="Verdana" w:hAnsi="Verdana" w:cs="Verdana"/>
          <w:color w:val="000000"/>
          <w:sz w:val="20"/>
          <w:szCs w:val="20"/>
        </w:rPr>
        <w:t>, which will only be provisionally closed once sufficient anti-corruption policies in that specific chapter are implemented</w:t>
      </w:r>
      <w:r w:rsidRPr="00FE6C5A">
        <w:rPr>
          <w:rFonts w:ascii="Verdana" w:eastAsia="Verdana" w:hAnsi="Verdana" w:cs="Verdana"/>
          <w:color w:val="000000"/>
          <w:sz w:val="20"/>
          <w:szCs w:val="20"/>
        </w:rPr>
        <w:t xml:space="preserve">. Bilateral meetings on chapters of EU </w:t>
      </w:r>
      <w:r w:rsidRPr="00FE6C5A">
        <w:rPr>
          <w:rFonts w:ascii="Verdana" w:eastAsia="Verdana" w:hAnsi="Verdana" w:cs="Verdana"/>
          <w:i/>
          <w:iCs/>
          <w:color w:val="000000"/>
          <w:sz w:val="20"/>
          <w:szCs w:val="20"/>
        </w:rPr>
        <w:t>acquis</w:t>
      </w:r>
      <w:r w:rsidRPr="00FE6C5A">
        <w:rPr>
          <w:rFonts w:ascii="Verdana" w:eastAsia="Verdana" w:hAnsi="Verdana" w:cs="Verdana"/>
          <w:color w:val="000000"/>
          <w:sz w:val="20"/>
          <w:szCs w:val="20"/>
        </w:rPr>
        <w:t xml:space="preserve"> </w:t>
      </w:r>
      <w:r w:rsidR="00AC7043" w:rsidRPr="00FE6C5A">
        <w:rPr>
          <w:rFonts w:ascii="Verdana" w:eastAsia="Verdana" w:hAnsi="Verdana" w:cs="Verdana"/>
          <w:color w:val="000000"/>
          <w:sz w:val="20"/>
          <w:szCs w:val="20"/>
        </w:rPr>
        <w:t>are</w:t>
      </w:r>
      <w:r w:rsidRPr="00FE6C5A">
        <w:rPr>
          <w:rFonts w:ascii="Verdana" w:eastAsia="Verdana" w:hAnsi="Verdana" w:cs="Verdana"/>
          <w:color w:val="000000"/>
          <w:sz w:val="20"/>
          <w:szCs w:val="20"/>
        </w:rPr>
        <w:t xml:space="preserve"> taking place to present Ukraine’s level of alignment with the EU </w:t>
      </w:r>
      <w:r w:rsidRPr="00FE6C5A">
        <w:rPr>
          <w:rFonts w:ascii="Verdana" w:eastAsia="Verdana" w:hAnsi="Verdana" w:cs="Verdana"/>
          <w:i/>
          <w:iCs/>
          <w:color w:val="000000"/>
          <w:sz w:val="20"/>
          <w:szCs w:val="20"/>
        </w:rPr>
        <w:t>acquis</w:t>
      </w:r>
      <w:r w:rsidRPr="00FE6C5A">
        <w:rPr>
          <w:rFonts w:ascii="Verdana" w:eastAsia="Verdana" w:hAnsi="Verdana" w:cs="Verdana"/>
          <w:color w:val="000000"/>
          <w:sz w:val="20"/>
          <w:szCs w:val="20"/>
        </w:rPr>
        <w:t>.</w:t>
      </w:r>
      <w:r>
        <w:rPr>
          <w:rFonts w:ascii="Verdana" w:eastAsia="Verdana" w:hAnsi="Verdana" w:cs="Verdana"/>
          <w:color w:val="000000"/>
          <w:sz w:val="20"/>
          <w:szCs w:val="20"/>
          <w:lang w:val="uk-UA"/>
        </w:rPr>
        <w:t xml:space="preserve"> </w:t>
      </w:r>
      <w:r w:rsidR="00AC7043" w:rsidRPr="00AC7043">
        <w:rPr>
          <w:rFonts w:ascii="Verdana" w:eastAsia="Verdana" w:hAnsi="Verdana" w:cs="Verdana"/>
          <w:color w:val="000000"/>
          <w:sz w:val="20"/>
          <w:szCs w:val="20"/>
          <w:lang w:val="en-US"/>
        </w:rPr>
        <w:t>These meetings will also address relevant anti-corruption issues in line with the mainstreaming approach.</w:t>
      </w:r>
    </w:p>
    <w:p w14:paraId="1B957220" w14:textId="77777777" w:rsidR="00AC7043" w:rsidRPr="00FC1F3C" w:rsidRDefault="00AC7043" w:rsidP="00FC1F3C">
      <w:pPr>
        <w:spacing w:line="312" w:lineRule="auto"/>
        <w:jc w:val="both"/>
        <w:rPr>
          <w:rFonts w:ascii="Verdana" w:eastAsia="Verdana" w:hAnsi="Verdana" w:cs="Verdana"/>
          <w:color w:val="000000"/>
          <w:sz w:val="20"/>
          <w:szCs w:val="20"/>
          <w:lang w:val="en-US"/>
        </w:rPr>
      </w:pPr>
    </w:p>
    <w:p w14:paraId="0326ECA0" w14:textId="0BAB3353" w:rsidR="00BF150A" w:rsidRDefault="00BF150A" w:rsidP="00FC1F3C">
      <w:pPr>
        <w:spacing w:line="312" w:lineRule="auto"/>
        <w:jc w:val="both"/>
        <w:rPr>
          <w:rFonts w:ascii="Verdana" w:eastAsia="Verdana" w:hAnsi="Verdana" w:cs="Verdana"/>
          <w:color w:val="000000"/>
          <w:sz w:val="20"/>
          <w:szCs w:val="20"/>
          <w:lang w:val="en-US"/>
        </w:rPr>
      </w:pPr>
      <w:r>
        <w:rPr>
          <w:rFonts w:ascii="Verdana" w:eastAsia="Verdana" w:hAnsi="Verdana" w:cs="Verdana"/>
          <w:color w:val="000000"/>
          <w:sz w:val="20"/>
          <w:szCs w:val="20"/>
          <w:lang w:val="en-US"/>
        </w:rPr>
        <w:t xml:space="preserve">In this context, </w:t>
      </w:r>
      <w:r w:rsidR="00803F8F" w:rsidRPr="00FE6C5A">
        <w:rPr>
          <w:rFonts w:ascii="Verdana" w:eastAsia="Verdana" w:hAnsi="Verdana" w:cs="Verdana"/>
          <w:color w:val="000000"/>
          <w:sz w:val="20"/>
          <w:szCs w:val="20"/>
          <w:lang w:val="en-US"/>
        </w:rPr>
        <w:t>an analytical study of</w:t>
      </w:r>
      <w:r w:rsidRPr="00FE6C5A">
        <w:rPr>
          <w:rFonts w:ascii="Verdana" w:eastAsia="Verdana" w:hAnsi="Verdana" w:cs="Verdana"/>
          <w:color w:val="000000"/>
          <w:sz w:val="20"/>
          <w:szCs w:val="20"/>
          <w:lang w:val="en-US"/>
        </w:rPr>
        <w:t xml:space="preserve"> </w:t>
      </w:r>
      <w:r w:rsidR="00AC7043" w:rsidRPr="00FE6C5A">
        <w:rPr>
          <w:rFonts w:ascii="Verdana" w:eastAsia="Verdana" w:hAnsi="Verdana" w:cs="Verdana"/>
          <w:color w:val="000000"/>
          <w:sz w:val="20"/>
          <w:szCs w:val="20"/>
          <w:lang w:val="en-US"/>
        </w:rPr>
        <w:t xml:space="preserve">the </w:t>
      </w:r>
      <w:r w:rsidRPr="00FE6C5A">
        <w:rPr>
          <w:rFonts w:ascii="Verdana" w:eastAsia="Verdana" w:hAnsi="Verdana" w:cs="Verdana"/>
          <w:color w:val="000000"/>
          <w:sz w:val="20"/>
          <w:szCs w:val="20"/>
          <w:lang w:val="en-US"/>
        </w:rPr>
        <w:t>energy sector would help to identify key corruption risks and practices</w:t>
      </w:r>
      <w:r w:rsidR="00803F8F" w:rsidRPr="00FE6C5A">
        <w:rPr>
          <w:rFonts w:ascii="Verdana" w:eastAsia="Verdana" w:hAnsi="Verdana" w:cs="Verdana"/>
          <w:color w:val="000000"/>
          <w:sz w:val="20"/>
          <w:szCs w:val="20"/>
          <w:lang w:val="en-US"/>
        </w:rPr>
        <w:t xml:space="preserve"> an</w:t>
      </w:r>
      <w:r w:rsidR="00662DEB" w:rsidRPr="00FE6C5A">
        <w:rPr>
          <w:rFonts w:ascii="Verdana" w:eastAsia="Verdana" w:hAnsi="Verdana" w:cs="Verdana"/>
          <w:color w:val="000000"/>
          <w:sz w:val="20"/>
          <w:szCs w:val="20"/>
          <w:lang w:val="en-US"/>
        </w:rPr>
        <w:t>d</w:t>
      </w:r>
      <w:r w:rsidR="00803F8F" w:rsidRPr="00FE6C5A">
        <w:rPr>
          <w:rFonts w:ascii="Verdana" w:eastAsia="Verdana" w:hAnsi="Verdana" w:cs="Verdana"/>
          <w:color w:val="000000"/>
          <w:sz w:val="20"/>
          <w:szCs w:val="20"/>
          <w:lang w:val="en-US"/>
        </w:rPr>
        <w:t xml:space="preserve"> formulate recommendations</w:t>
      </w:r>
      <w:r w:rsidR="00AC7043">
        <w:rPr>
          <w:rFonts w:ascii="Verdana" w:eastAsia="Verdana" w:hAnsi="Verdana" w:cs="Verdana"/>
          <w:color w:val="000000"/>
          <w:sz w:val="20"/>
          <w:szCs w:val="20"/>
          <w:lang w:val="en-US"/>
        </w:rPr>
        <w:t xml:space="preserve"> </w:t>
      </w:r>
      <w:r w:rsidR="00803F8F">
        <w:rPr>
          <w:rFonts w:ascii="Verdana" w:eastAsia="Verdana" w:hAnsi="Verdana" w:cs="Verdana"/>
          <w:color w:val="000000"/>
          <w:sz w:val="20"/>
          <w:szCs w:val="20"/>
          <w:lang w:val="en-US"/>
        </w:rPr>
        <w:t xml:space="preserve">for </w:t>
      </w:r>
      <w:r>
        <w:rPr>
          <w:rFonts w:ascii="Verdana" w:eastAsia="Verdana" w:hAnsi="Verdana" w:cs="Verdana"/>
          <w:color w:val="000000"/>
          <w:sz w:val="20"/>
          <w:szCs w:val="20"/>
          <w:lang w:val="en-US"/>
        </w:rPr>
        <w:t xml:space="preserve">their mitigation </w:t>
      </w:r>
      <w:r w:rsidR="00803F8F">
        <w:rPr>
          <w:rFonts w:ascii="Verdana" w:eastAsia="Verdana" w:hAnsi="Verdana" w:cs="Verdana"/>
          <w:color w:val="000000"/>
          <w:sz w:val="20"/>
          <w:szCs w:val="20"/>
          <w:lang w:val="en-US"/>
        </w:rPr>
        <w:t>as a</w:t>
      </w:r>
      <w:r>
        <w:rPr>
          <w:rFonts w:ascii="Verdana" w:eastAsia="Verdana" w:hAnsi="Verdana" w:cs="Verdana"/>
          <w:color w:val="000000"/>
          <w:sz w:val="20"/>
          <w:szCs w:val="20"/>
          <w:lang w:val="en-US"/>
        </w:rPr>
        <w:t xml:space="preserve"> basis for anti-corruption mainstreaming under </w:t>
      </w:r>
      <w:r w:rsidR="00AC7043">
        <w:rPr>
          <w:rFonts w:ascii="Verdana" w:eastAsia="Verdana" w:hAnsi="Verdana" w:cs="Verdana"/>
          <w:color w:val="000000"/>
          <w:sz w:val="20"/>
          <w:szCs w:val="20"/>
          <w:lang w:val="en-US"/>
        </w:rPr>
        <w:t xml:space="preserve">the </w:t>
      </w:r>
      <w:r>
        <w:rPr>
          <w:rFonts w:ascii="Verdana" w:eastAsia="Verdana" w:hAnsi="Verdana" w:cs="Verdana"/>
          <w:color w:val="000000"/>
          <w:sz w:val="20"/>
          <w:szCs w:val="20"/>
          <w:lang w:val="en-US"/>
        </w:rPr>
        <w:t>respective chapter of the EU acquis.</w:t>
      </w:r>
      <w:r w:rsidR="00AC7043">
        <w:rPr>
          <w:rFonts w:ascii="Verdana" w:eastAsia="Verdana" w:hAnsi="Verdana" w:cs="Verdana"/>
          <w:color w:val="000000"/>
          <w:sz w:val="20"/>
          <w:szCs w:val="20"/>
          <w:lang w:val="en-US"/>
        </w:rPr>
        <w:t xml:space="preserve"> Thus, the analysis would provide an important input to Ukrainian </w:t>
      </w:r>
      <w:r w:rsidR="00AC7043" w:rsidRPr="00B531D9">
        <w:rPr>
          <w:rFonts w:ascii="Verdana" w:eastAsia="Verdana" w:hAnsi="Verdana" w:cs="Verdana"/>
          <w:color w:val="000000"/>
          <w:sz w:val="20"/>
          <w:szCs w:val="20"/>
          <w:lang w:val="en-US"/>
        </w:rPr>
        <w:t>partners as well as to the EU Commission in the run up to the bilateral/screening meeting in June 2025. The National Agency for Corruption Prevention, NACP, will be the Ukrainian partner of this assignment.</w:t>
      </w:r>
    </w:p>
    <w:p w14:paraId="093B2675" w14:textId="77777777" w:rsidR="00AC7043" w:rsidRPr="00FC1F3C" w:rsidRDefault="00AC7043" w:rsidP="00FC1F3C">
      <w:pPr>
        <w:spacing w:line="312" w:lineRule="auto"/>
        <w:jc w:val="both"/>
        <w:rPr>
          <w:rFonts w:ascii="Verdana" w:eastAsia="Verdana" w:hAnsi="Verdana" w:cs="Verdana"/>
          <w:color w:val="000000"/>
          <w:sz w:val="20"/>
          <w:szCs w:val="20"/>
          <w:lang w:val="en-US"/>
        </w:rPr>
      </w:pPr>
    </w:p>
    <w:p w14:paraId="14A00B3E" w14:textId="5970180B" w:rsidR="00FC1F3C" w:rsidRDefault="00AC7043" w:rsidP="00FC1F3C">
      <w:pPr>
        <w:spacing w:line="312" w:lineRule="auto"/>
        <w:jc w:val="both"/>
        <w:rPr>
          <w:rFonts w:ascii="Verdana" w:eastAsia="Verdana" w:hAnsi="Verdana" w:cs="Verdana"/>
          <w:color w:val="000000"/>
          <w:sz w:val="20"/>
          <w:szCs w:val="20"/>
        </w:rPr>
      </w:pPr>
      <w:r>
        <w:rPr>
          <w:rFonts w:ascii="Verdana" w:eastAsia="Verdana" w:hAnsi="Verdana" w:cs="Verdana"/>
          <w:color w:val="000000"/>
          <w:sz w:val="20"/>
          <w:szCs w:val="20"/>
        </w:rPr>
        <w:t>As part of the analysis of the energy sector</w:t>
      </w:r>
      <w:r w:rsidR="00BF150A">
        <w:rPr>
          <w:rFonts w:ascii="Verdana" w:eastAsia="Verdana" w:hAnsi="Verdana" w:cs="Verdana"/>
          <w:color w:val="000000"/>
          <w:sz w:val="20"/>
          <w:szCs w:val="20"/>
        </w:rPr>
        <w:t xml:space="preserve"> a number of aspects are considered, in particular: </w:t>
      </w:r>
      <w:r w:rsidR="00265EA0" w:rsidRPr="00265EA0">
        <w:rPr>
          <w:rFonts w:ascii="Verdana" w:eastAsia="Verdana" w:hAnsi="Verdana" w:cs="Verdana"/>
          <w:color w:val="000000"/>
          <w:sz w:val="20"/>
          <w:szCs w:val="20"/>
        </w:rPr>
        <w:t>the improvement of competitiveness</w:t>
      </w:r>
      <w:r w:rsidR="00BF150A">
        <w:rPr>
          <w:rFonts w:ascii="Verdana" w:eastAsia="Verdana" w:hAnsi="Verdana" w:cs="Verdana"/>
          <w:color w:val="000000"/>
          <w:sz w:val="20"/>
          <w:szCs w:val="20"/>
        </w:rPr>
        <w:t>;</w:t>
      </w:r>
      <w:r w:rsidR="00265EA0" w:rsidRPr="00265EA0">
        <w:rPr>
          <w:rFonts w:ascii="Verdana" w:eastAsia="Verdana" w:hAnsi="Verdana" w:cs="Verdana"/>
          <w:color w:val="000000"/>
          <w:sz w:val="20"/>
          <w:szCs w:val="20"/>
        </w:rPr>
        <w:t xml:space="preserve"> security of energy supplies and the protection of the environment</w:t>
      </w:r>
      <w:r w:rsidR="00BF150A">
        <w:rPr>
          <w:rFonts w:ascii="Verdana" w:eastAsia="Verdana" w:hAnsi="Verdana" w:cs="Verdana"/>
          <w:color w:val="000000"/>
          <w:sz w:val="20"/>
          <w:szCs w:val="20"/>
        </w:rPr>
        <w:t xml:space="preserve">, </w:t>
      </w:r>
      <w:r w:rsidR="00265EA0" w:rsidRPr="00265EA0">
        <w:rPr>
          <w:rFonts w:ascii="Verdana" w:eastAsia="Verdana" w:hAnsi="Verdana" w:cs="Verdana"/>
          <w:color w:val="000000"/>
          <w:sz w:val="20"/>
          <w:szCs w:val="20"/>
        </w:rPr>
        <w:t>rules and policies, notably regarding competition and state aids (including in the coal sector), the internal energy market (opening up of the electricity and gas markets, promotion of renewable energy sources), energy efficiency, nuclear energy and nuclear safety and radiation protection</w:t>
      </w:r>
      <w:r w:rsidR="00BF150A">
        <w:rPr>
          <w:rStyle w:val="FootnoteReference"/>
          <w:rFonts w:ascii="Verdana" w:eastAsia="Verdana" w:hAnsi="Verdana" w:cs="Verdana"/>
          <w:color w:val="000000"/>
          <w:sz w:val="20"/>
          <w:szCs w:val="20"/>
        </w:rPr>
        <w:footnoteReference w:id="1"/>
      </w:r>
      <w:r w:rsidR="00265EA0" w:rsidRPr="00265EA0">
        <w:rPr>
          <w:rFonts w:ascii="Verdana" w:eastAsia="Verdana" w:hAnsi="Verdana" w:cs="Verdana"/>
          <w:color w:val="000000"/>
          <w:sz w:val="20"/>
          <w:szCs w:val="20"/>
        </w:rPr>
        <w:t>.</w:t>
      </w:r>
    </w:p>
    <w:p w14:paraId="0B7AB694" w14:textId="77777777" w:rsidR="00B531D9" w:rsidRDefault="00B531D9" w:rsidP="00FC1F3C">
      <w:pPr>
        <w:shd w:val="clear" w:color="auto" w:fill="FFFFFF"/>
        <w:spacing w:line="312" w:lineRule="auto"/>
        <w:jc w:val="both"/>
        <w:rPr>
          <w:rFonts w:ascii="Verdana" w:eastAsia="Verdana" w:hAnsi="Verdana" w:cs="Verdana"/>
          <w:b/>
          <w:color w:val="000000"/>
          <w:sz w:val="20"/>
          <w:szCs w:val="20"/>
        </w:rPr>
      </w:pPr>
    </w:p>
    <w:p w14:paraId="7B9F1103" w14:textId="48193E60" w:rsidR="00A2631D" w:rsidRDefault="006E2D7E" w:rsidP="00FC1F3C">
      <w:pPr>
        <w:shd w:val="clear" w:color="auto" w:fill="FFFFFF"/>
        <w:spacing w:line="312" w:lineRule="auto"/>
        <w:jc w:val="both"/>
        <w:rPr>
          <w:rFonts w:ascii="Verdana" w:eastAsia="Verdana" w:hAnsi="Verdana" w:cs="Verdana"/>
          <w:color w:val="000000"/>
          <w:sz w:val="20"/>
          <w:szCs w:val="20"/>
        </w:rPr>
      </w:pPr>
      <w:r>
        <w:rPr>
          <w:rFonts w:ascii="Verdana" w:eastAsia="Verdana" w:hAnsi="Verdana" w:cs="Verdana"/>
          <w:b/>
          <w:color w:val="000000"/>
          <w:sz w:val="20"/>
          <w:szCs w:val="20"/>
        </w:rPr>
        <w:t>Objective</w:t>
      </w:r>
    </w:p>
    <w:p w14:paraId="07CF96F6" w14:textId="2336D00A" w:rsidR="006F3736" w:rsidRDefault="006F3736" w:rsidP="00FC1F3C">
      <w:pPr>
        <w:spacing w:line="312" w:lineRule="auto"/>
        <w:jc w:val="both"/>
        <w:rPr>
          <w:rFonts w:ascii="Verdana" w:eastAsia="Verdana" w:hAnsi="Verdana" w:cs="Verdana"/>
          <w:color w:val="000000"/>
          <w:sz w:val="20"/>
          <w:szCs w:val="20"/>
        </w:rPr>
      </w:pPr>
      <w:r w:rsidRPr="006F3736">
        <w:rPr>
          <w:rFonts w:ascii="Verdana" w:eastAsia="Verdana" w:hAnsi="Verdana" w:cs="Verdana"/>
          <w:color w:val="000000"/>
          <w:sz w:val="20"/>
          <w:szCs w:val="20"/>
        </w:rPr>
        <w:t xml:space="preserve">The main objective </w:t>
      </w:r>
      <w:r w:rsidR="00BF150A">
        <w:rPr>
          <w:rFonts w:ascii="Verdana" w:eastAsia="Verdana" w:hAnsi="Verdana" w:cs="Verdana"/>
          <w:color w:val="000000"/>
          <w:sz w:val="20"/>
          <w:szCs w:val="20"/>
        </w:rPr>
        <w:t xml:space="preserve">of the assignment </w:t>
      </w:r>
      <w:r w:rsidRPr="006F3736">
        <w:rPr>
          <w:rFonts w:ascii="Verdana" w:eastAsia="Verdana" w:hAnsi="Verdana" w:cs="Verdana"/>
          <w:color w:val="000000"/>
          <w:sz w:val="20"/>
          <w:szCs w:val="20"/>
        </w:rPr>
        <w:t xml:space="preserve">is to </w:t>
      </w:r>
      <w:r w:rsidR="00AC7043">
        <w:rPr>
          <w:rFonts w:ascii="Verdana" w:eastAsia="Verdana" w:hAnsi="Verdana" w:cs="Verdana"/>
          <w:color w:val="000000"/>
          <w:sz w:val="20"/>
          <w:szCs w:val="20"/>
        </w:rPr>
        <w:t>identify the</w:t>
      </w:r>
      <w:r w:rsidR="00265EA0">
        <w:rPr>
          <w:rFonts w:ascii="Verdana" w:eastAsia="Verdana" w:hAnsi="Verdana" w:cs="Verdana"/>
          <w:color w:val="000000"/>
          <w:sz w:val="20"/>
          <w:szCs w:val="20"/>
        </w:rPr>
        <w:t xml:space="preserve"> </w:t>
      </w:r>
      <w:r w:rsidR="00BF150A">
        <w:rPr>
          <w:rFonts w:ascii="Verdana" w:eastAsia="Verdana" w:hAnsi="Verdana" w:cs="Verdana"/>
          <w:color w:val="000000"/>
          <w:sz w:val="20"/>
          <w:szCs w:val="20"/>
        </w:rPr>
        <w:t>main corruption challenges</w:t>
      </w:r>
      <w:r w:rsidR="00AC7043" w:rsidRPr="00AC7043">
        <w:rPr>
          <w:rFonts w:ascii="Verdana" w:eastAsia="Verdana" w:hAnsi="Verdana" w:cs="Verdana"/>
          <w:color w:val="000000"/>
          <w:sz w:val="20"/>
          <w:szCs w:val="20"/>
        </w:rPr>
        <w:t xml:space="preserve"> </w:t>
      </w:r>
      <w:r w:rsidR="00AC7043">
        <w:rPr>
          <w:rFonts w:ascii="Verdana" w:eastAsia="Verdana" w:hAnsi="Verdana" w:cs="Verdana"/>
          <w:color w:val="000000"/>
          <w:sz w:val="20"/>
          <w:szCs w:val="20"/>
        </w:rPr>
        <w:t xml:space="preserve">in the energy sector </w:t>
      </w:r>
      <w:r w:rsidR="00BF150A">
        <w:rPr>
          <w:rFonts w:ascii="Verdana" w:eastAsia="Verdana" w:hAnsi="Verdana" w:cs="Verdana"/>
          <w:color w:val="000000"/>
          <w:sz w:val="20"/>
          <w:szCs w:val="20"/>
        </w:rPr>
        <w:t xml:space="preserve">and </w:t>
      </w:r>
      <w:r w:rsidR="00AC7043">
        <w:rPr>
          <w:rFonts w:ascii="Verdana" w:eastAsia="Verdana" w:hAnsi="Verdana" w:cs="Verdana"/>
          <w:color w:val="000000"/>
          <w:sz w:val="20"/>
          <w:szCs w:val="20"/>
        </w:rPr>
        <w:t xml:space="preserve">to suggest </w:t>
      </w:r>
      <w:r w:rsidR="00BF150A">
        <w:rPr>
          <w:rFonts w:ascii="Verdana" w:eastAsia="Verdana" w:hAnsi="Verdana" w:cs="Verdana"/>
          <w:color w:val="000000"/>
          <w:sz w:val="20"/>
          <w:szCs w:val="20"/>
        </w:rPr>
        <w:t xml:space="preserve">ways to address them </w:t>
      </w:r>
      <w:r w:rsidR="00AC7043">
        <w:rPr>
          <w:rFonts w:ascii="Verdana" w:eastAsia="Verdana" w:hAnsi="Verdana" w:cs="Verdana"/>
          <w:color w:val="000000"/>
          <w:sz w:val="20"/>
          <w:szCs w:val="20"/>
        </w:rPr>
        <w:t>as part of the</w:t>
      </w:r>
      <w:r w:rsidR="00BF150A">
        <w:rPr>
          <w:rFonts w:ascii="Verdana" w:eastAsia="Verdana" w:hAnsi="Verdana" w:cs="Verdana"/>
          <w:color w:val="000000"/>
          <w:sz w:val="20"/>
          <w:szCs w:val="20"/>
        </w:rPr>
        <w:t xml:space="preserve"> anti-corruption mainstreaming </w:t>
      </w:r>
      <w:r w:rsidR="00AC7043">
        <w:rPr>
          <w:rFonts w:ascii="Verdana" w:eastAsia="Verdana" w:hAnsi="Verdana" w:cs="Verdana"/>
          <w:color w:val="000000"/>
          <w:sz w:val="20"/>
          <w:szCs w:val="20"/>
        </w:rPr>
        <w:t>and in preparation of the upcoming bilateral/screening meeting in June 2025</w:t>
      </w:r>
      <w:r w:rsidR="00BF150A">
        <w:rPr>
          <w:rFonts w:ascii="Verdana" w:eastAsia="Verdana" w:hAnsi="Verdana" w:cs="Verdana"/>
          <w:color w:val="000000"/>
          <w:sz w:val="20"/>
          <w:szCs w:val="20"/>
        </w:rPr>
        <w:t>.</w:t>
      </w:r>
    </w:p>
    <w:p w14:paraId="51980BFD" w14:textId="77777777" w:rsidR="00E265E5" w:rsidRDefault="00E265E5" w:rsidP="00FC1F3C">
      <w:pPr>
        <w:spacing w:line="312" w:lineRule="auto"/>
        <w:rPr>
          <w:rFonts w:ascii="Verdana" w:eastAsia="Verdana" w:hAnsi="Verdana" w:cs="Verdana"/>
          <w:b/>
          <w:color w:val="000000"/>
          <w:sz w:val="20"/>
          <w:szCs w:val="20"/>
        </w:rPr>
      </w:pPr>
    </w:p>
    <w:p w14:paraId="6ECE7F8C" w14:textId="295233C0" w:rsidR="005D2BD0" w:rsidRDefault="006E2D7E" w:rsidP="00FC1F3C">
      <w:pPr>
        <w:spacing w:line="312" w:lineRule="auto"/>
        <w:rPr>
          <w:rFonts w:ascii="Verdana" w:eastAsia="Verdana" w:hAnsi="Verdana" w:cs="Verdana"/>
          <w:b/>
          <w:color w:val="000000"/>
          <w:sz w:val="20"/>
          <w:szCs w:val="20"/>
        </w:rPr>
      </w:pPr>
      <w:r>
        <w:rPr>
          <w:rFonts w:ascii="Verdana" w:eastAsia="Verdana" w:hAnsi="Verdana" w:cs="Verdana"/>
          <w:b/>
          <w:color w:val="000000"/>
          <w:sz w:val="20"/>
          <w:szCs w:val="20"/>
        </w:rPr>
        <w:t>Scope of work</w:t>
      </w:r>
    </w:p>
    <w:p w14:paraId="02FFFF0C" w14:textId="18AF8DB0" w:rsidR="005D2BD0" w:rsidRDefault="006E2D7E" w:rsidP="00FC1F3C">
      <w:pPr>
        <w:spacing w:line="312" w:lineRule="auto"/>
        <w:jc w:val="both"/>
        <w:rPr>
          <w:rFonts w:ascii="Verdana" w:eastAsia="Verdana" w:hAnsi="Verdana" w:cs="Verdana"/>
          <w:color w:val="000000"/>
          <w:sz w:val="20"/>
          <w:szCs w:val="20"/>
        </w:rPr>
      </w:pPr>
      <w:r w:rsidRPr="0072690B">
        <w:rPr>
          <w:rFonts w:ascii="Verdana" w:eastAsia="Verdana" w:hAnsi="Verdana" w:cs="Verdana"/>
          <w:color w:val="000000"/>
          <w:sz w:val="20"/>
          <w:szCs w:val="20"/>
        </w:rPr>
        <w:t>The scope of work o</w:t>
      </w:r>
      <w:r w:rsidR="00BF150A">
        <w:rPr>
          <w:rFonts w:ascii="Verdana" w:eastAsia="Verdana" w:hAnsi="Verdana" w:cs="Verdana"/>
          <w:color w:val="000000"/>
          <w:sz w:val="20"/>
          <w:szCs w:val="20"/>
        </w:rPr>
        <w:t>n</w:t>
      </w:r>
      <w:r w:rsidRPr="0072690B">
        <w:rPr>
          <w:rFonts w:ascii="Verdana" w:eastAsia="Verdana" w:hAnsi="Verdana" w:cs="Verdana"/>
          <w:color w:val="000000"/>
          <w:sz w:val="20"/>
          <w:szCs w:val="20"/>
        </w:rPr>
        <w:t xml:space="preserve"> the assignment includes </w:t>
      </w:r>
      <w:r w:rsidR="00BF150A">
        <w:rPr>
          <w:rFonts w:ascii="Verdana" w:eastAsia="Verdana" w:hAnsi="Verdana" w:cs="Verdana"/>
          <w:color w:val="000000"/>
          <w:sz w:val="20"/>
          <w:szCs w:val="20"/>
        </w:rPr>
        <w:t>the following key tasks</w:t>
      </w:r>
      <w:r w:rsidRPr="0072690B">
        <w:rPr>
          <w:rFonts w:ascii="Verdana" w:eastAsia="Verdana" w:hAnsi="Verdana" w:cs="Verdana"/>
          <w:color w:val="000000"/>
          <w:sz w:val="20"/>
          <w:szCs w:val="20"/>
        </w:rPr>
        <w:t>:</w:t>
      </w:r>
    </w:p>
    <w:p w14:paraId="5D899A8D" w14:textId="32F06A63" w:rsidR="00CF7883" w:rsidRDefault="00CF7883" w:rsidP="00FC1F3C">
      <w:pPr>
        <w:pStyle w:val="ListParagraph"/>
        <w:numPr>
          <w:ilvl w:val="0"/>
          <w:numId w:val="8"/>
        </w:numPr>
        <w:spacing w:line="312" w:lineRule="auto"/>
        <w:contextualSpacing w:val="0"/>
        <w:jc w:val="both"/>
        <w:rPr>
          <w:rFonts w:ascii="Verdana" w:hAnsi="Verdana" w:cstheme="minorHAnsi"/>
          <w:sz w:val="20"/>
          <w:szCs w:val="20"/>
        </w:rPr>
      </w:pPr>
      <w:r>
        <w:rPr>
          <w:rFonts w:ascii="Verdana" w:hAnsi="Verdana" w:cstheme="minorHAnsi"/>
          <w:sz w:val="20"/>
          <w:szCs w:val="20"/>
        </w:rPr>
        <w:t>Analysis of corruption risks and practices in the energy sector, with the following main steps:</w:t>
      </w:r>
    </w:p>
    <w:p w14:paraId="6E2ABFA1" w14:textId="65E51A5A" w:rsidR="00CF7883" w:rsidRPr="00B531D9" w:rsidRDefault="00CF7883" w:rsidP="00FC1F3C">
      <w:pPr>
        <w:pStyle w:val="ListParagraph"/>
        <w:numPr>
          <w:ilvl w:val="0"/>
          <w:numId w:val="15"/>
        </w:numPr>
        <w:spacing w:line="312" w:lineRule="auto"/>
        <w:contextualSpacing w:val="0"/>
        <w:jc w:val="both"/>
        <w:rPr>
          <w:rFonts w:ascii="Verdana" w:hAnsi="Verdana" w:cstheme="minorHAnsi"/>
          <w:sz w:val="20"/>
          <w:szCs w:val="20"/>
        </w:rPr>
      </w:pPr>
      <w:r>
        <w:rPr>
          <w:rFonts w:ascii="Verdana" w:hAnsi="Verdana" w:cstheme="minorHAnsi"/>
          <w:sz w:val="20"/>
          <w:szCs w:val="20"/>
        </w:rPr>
        <w:t xml:space="preserve">drafting a detailed methodology for the study, including </w:t>
      </w:r>
      <w:r w:rsidR="00AC7043">
        <w:rPr>
          <w:rFonts w:ascii="Verdana" w:hAnsi="Verdana" w:cstheme="minorHAnsi"/>
          <w:sz w:val="20"/>
          <w:szCs w:val="20"/>
        </w:rPr>
        <w:t xml:space="preserve">mapping of stakeholders </w:t>
      </w:r>
      <w:r w:rsidR="006C5B33">
        <w:rPr>
          <w:rFonts w:ascii="Verdana" w:hAnsi="Verdana" w:cstheme="minorHAnsi"/>
          <w:sz w:val="20"/>
          <w:szCs w:val="20"/>
        </w:rPr>
        <w:t xml:space="preserve">                  </w:t>
      </w:r>
      <w:r w:rsidR="00AC7043" w:rsidRPr="00B531D9">
        <w:rPr>
          <w:rFonts w:ascii="Verdana" w:hAnsi="Verdana" w:cstheme="minorHAnsi"/>
          <w:sz w:val="20"/>
          <w:szCs w:val="20"/>
        </w:rPr>
        <w:t>(</w:t>
      </w:r>
      <w:r w:rsidR="006C5B33" w:rsidRPr="00B531D9">
        <w:rPr>
          <w:rFonts w:ascii="Verdana" w:hAnsi="Verdana" w:cstheme="minorHAnsi"/>
          <w:sz w:val="20"/>
          <w:szCs w:val="20"/>
        </w:rPr>
        <w:t>i.e., companies and organizations from  sub</w:t>
      </w:r>
      <w:r w:rsidR="006C5B33" w:rsidRPr="00B531D9">
        <w:rPr>
          <w:rFonts w:ascii="Verdana" w:hAnsi="Verdana" w:cstheme="minorHAnsi"/>
          <w:sz w:val="20"/>
          <w:szCs w:val="20"/>
          <w:lang w:val="en-US"/>
        </w:rPr>
        <w:t>-sectors, governmental authorities, NGOs, CSOs, international donor projects,</w:t>
      </w:r>
      <w:r w:rsidR="00B539E6">
        <w:rPr>
          <w:rFonts w:ascii="Verdana" w:hAnsi="Verdana" w:cstheme="minorHAnsi"/>
          <w:sz w:val="20"/>
          <w:szCs w:val="20"/>
          <w:lang w:val="en-US"/>
        </w:rPr>
        <w:t xml:space="preserve"> and the actors with the informal influence in the area</w:t>
      </w:r>
      <w:r w:rsidR="006C5B33" w:rsidRPr="00B531D9">
        <w:rPr>
          <w:rFonts w:ascii="Verdana" w:hAnsi="Verdana" w:cstheme="minorHAnsi"/>
          <w:sz w:val="20"/>
          <w:szCs w:val="20"/>
          <w:lang w:val="en-US"/>
        </w:rPr>
        <w:t xml:space="preserve"> etc.</w:t>
      </w:r>
      <w:r w:rsidR="00AC7043" w:rsidRPr="00B531D9">
        <w:rPr>
          <w:rFonts w:ascii="Verdana" w:hAnsi="Verdana" w:cstheme="minorHAnsi"/>
          <w:sz w:val="20"/>
          <w:szCs w:val="20"/>
        </w:rPr>
        <w:t>),</w:t>
      </w:r>
      <w:r w:rsidR="00E60726">
        <w:rPr>
          <w:rFonts w:ascii="Verdana" w:hAnsi="Verdana" w:cstheme="minorHAnsi"/>
          <w:sz w:val="20"/>
          <w:szCs w:val="20"/>
        </w:rPr>
        <w:t xml:space="preserve"> approach to identification of corruption risks and practices, prioritization of selected aspects for in-depth analysis,</w:t>
      </w:r>
      <w:r w:rsidR="00AC7043" w:rsidRPr="00B531D9">
        <w:rPr>
          <w:rFonts w:ascii="Verdana" w:hAnsi="Verdana" w:cstheme="minorHAnsi"/>
          <w:sz w:val="20"/>
          <w:szCs w:val="20"/>
        </w:rPr>
        <w:t xml:space="preserve"> to be approved by the EUACI and the NACP; </w:t>
      </w:r>
    </w:p>
    <w:p w14:paraId="399AA87D" w14:textId="1018878B" w:rsidR="00CF7883" w:rsidRDefault="00CF7883" w:rsidP="00FC1F3C">
      <w:pPr>
        <w:pStyle w:val="ListParagraph"/>
        <w:numPr>
          <w:ilvl w:val="0"/>
          <w:numId w:val="15"/>
        </w:numPr>
        <w:spacing w:line="312" w:lineRule="auto"/>
        <w:contextualSpacing w:val="0"/>
        <w:jc w:val="both"/>
        <w:rPr>
          <w:rFonts w:ascii="Verdana" w:hAnsi="Verdana" w:cstheme="minorHAnsi"/>
          <w:sz w:val="20"/>
          <w:szCs w:val="20"/>
        </w:rPr>
      </w:pPr>
      <w:r>
        <w:rPr>
          <w:rFonts w:ascii="Verdana" w:hAnsi="Verdana" w:cstheme="minorHAnsi"/>
          <w:sz w:val="20"/>
          <w:szCs w:val="20"/>
        </w:rPr>
        <w:t>analysis of the sector, desk research of available information about corruption</w:t>
      </w:r>
      <w:r w:rsidR="00AC7043">
        <w:rPr>
          <w:rFonts w:ascii="Verdana" w:hAnsi="Verdana" w:cstheme="minorHAnsi"/>
          <w:sz w:val="20"/>
          <w:szCs w:val="20"/>
        </w:rPr>
        <w:t xml:space="preserve"> risks</w:t>
      </w:r>
      <w:r>
        <w:rPr>
          <w:rFonts w:ascii="Verdana" w:hAnsi="Verdana" w:cstheme="minorHAnsi"/>
          <w:sz w:val="20"/>
          <w:szCs w:val="20"/>
        </w:rPr>
        <w:t xml:space="preserve"> in the sector</w:t>
      </w:r>
      <w:r w:rsidR="003B46E2">
        <w:rPr>
          <w:rFonts w:ascii="Verdana" w:hAnsi="Verdana" w:cstheme="minorHAnsi"/>
          <w:sz w:val="20"/>
          <w:szCs w:val="20"/>
        </w:rPr>
        <w:t xml:space="preserve"> (with particular attention to previous OECD study, which could be used as a basis</w:t>
      </w:r>
      <w:r w:rsidR="003B46E2">
        <w:rPr>
          <w:rStyle w:val="FootnoteReference"/>
          <w:rFonts w:ascii="Verdana" w:hAnsi="Verdana" w:cstheme="minorHAnsi"/>
          <w:sz w:val="20"/>
          <w:szCs w:val="20"/>
        </w:rPr>
        <w:footnoteReference w:id="2"/>
      </w:r>
      <w:r w:rsidR="003B46E2">
        <w:rPr>
          <w:rFonts w:ascii="Verdana" w:hAnsi="Verdana" w:cstheme="minorHAnsi"/>
          <w:sz w:val="20"/>
          <w:szCs w:val="20"/>
        </w:rPr>
        <w:t>)</w:t>
      </w:r>
      <w:r w:rsidR="00AC7043">
        <w:rPr>
          <w:rFonts w:ascii="Verdana" w:hAnsi="Verdana" w:cstheme="minorHAnsi"/>
          <w:sz w:val="20"/>
          <w:szCs w:val="20"/>
        </w:rPr>
        <w:t xml:space="preserve"> and consultations with a few selected experts, including from the European Commission</w:t>
      </w:r>
      <w:r w:rsidR="006121EB">
        <w:rPr>
          <w:rFonts w:ascii="Verdana" w:hAnsi="Verdana" w:cstheme="minorHAnsi"/>
          <w:sz w:val="20"/>
          <w:szCs w:val="20"/>
        </w:rPr>
        <w:t xml:space="preserve"> and</w:t>
      </w:r>
      <w:r w:rsidR="00AC7043">
        <w:rPr>
          <w:rFonts w:ascii="Verdana" w:hAnsi="Verdana" w:cstheme="minorHAnsi"/>
          <w:sz w:val="20"/>
          <w:szCs w:val="20"/>
        </w:rPr>
        <w:t xml:space="preserve"> NACP</w:t>
      </w:r>
      <w:r>
        <w:rPr>
          <w:rFonts w:ascii="Verdana" w:hAnsi="Verdana" w:cstheme="minorHAnsi"/>
          <w:sz w:val="20"/>
          <w:szCs w:val="20"/>
        </w:rPr>
        <w:t>;</w:t>
      </w:r>
    </w:p>
    <w:p w14:paraId="52A4D838" w14:textId="7AD1C9B8" w:rsidR="00CF7883" w:rsidRDefault="00AC7043" w:rsidP="00FC1F3C">
      <w:pPr>
        <w:pStyle w:val="ListParagraph"/>
        <w:numPr>
          <w:ilvl w:val="0"/>
          <w:numId w:val="15"/>
        </w:numPr>
        <w:spacing w:line="312" w:lineRule="auto"/>
        <w:contextualSpacing w:val="0"/>
        <w:jc w:val="both"/>
        <w:rPr>
          <w:rFonts w:ascii="Verdana" w:hAnsi="Verdana" w:cstheme="minorHAnsi"/>
          <w:sz w:val="20"/>
          <w:szCs w:val="20"/>
        </w:rPr>
      </w:pPr>
      <w:r>
        <w:rPr>
          <w:rFonts w:ascii="Verdana" w:hAnsi="Verdana" w:cstheme="minorHAnsi"/>
          <w:sz w:val="20"/>
          <w:szCs w:val="20"/>
        </w:rPr>
        <w:t xml:space="preserve">prepare and conduct an </w:t>
      </w:r>
      <w:r w:rsidR="00CF7883">
        <w:rPr>
          <w:rFonts w:ascii="Verdana" w:hAnsi="Verdana" w:cstheme="minorHAnsi"/>
          <w:sz w:val="20"/>
          <w:szCs w:val="20"/>
        </w:rPr>
        <w:t xml:space="preserve">online survey of </w:t>
      </w:r>
      <w:r w:rsidR="00780C9F">
        <w:rPr>
          <w:rFonts w:ascii="Verdana" w:hAnsi="Verdana" w:cstheme="minorHAnsi"/>
          <w:sz w:val="20"/>
          <w:szCs w:val="20"/>
        </w:rPr>
        <w:t xml:space="preserve">above-mentioned </w:t>
      </w:r>
      <w:r w:rsidR="00CF7883">
        <w:rPr>
          <w:rFonts w:ascii="Verdana" w:hAnsi="Verdana" w:cstheme="minorHAnsi"/>
          <w:sz w:val="20"/>
          <w:szCs w:val="20"/>
        </w:rPr>
        <w:t xml:space="preserve">stakeholders to identify aspects or functions in the sector most affected by corruption risks and practices; </w:t>
      </w:r>
    </w:p>
    <w:p w14:paraId="2B879CCC" w14:textId="10F4A3ED" w:rsidR="00CF7883" w:rsidRDefault="00AC7043" w:rsidP="006C5CD5">
      <w:pPr>
        <w:pStyle w:val="ListParagraph"/>
        <w:numPr>
          <w:ilvl w:val="0"/>
          <w:numId w:val="15"/>
        </w:numPr>
        <w:spacing w:line="312" w:lineRule="auto"/>
        <w:contextualSpacing w:val="0"/>
        <w:jc w:val="both"/>
        <w:rPr>
          <w:rFonts w:ascii="Verdana" w:hAnsi="Verdana" w:cstheme="minorHAnsi"/>
          <w:sz w:val="20"/>
          <w:szCs w:val="20"/>
        </w:rPr>
      </w:pPr>
      <w:r>
        <w:rPr>
          <w:rFonts w:ascii="Verdana" w:hAnsi="Verdana" w:cstheme="minorHAnsi"/>
          <w:sz w:val="20"/>
          <w:szCs w:val="20"/>
        </w:rPr>
        <w:t>based on the desk research, consultations and survey, identify</w:t>
      </w:r>
      <w:r w:rsidR="00CF7883">
        <w:rPr>
          <w:rFonts w:ascii="Verdana" w:hAnsi="Verdana" w:cstheme="minorHAnsi"/>
          <w:sz w:val="20"/>
          <w:szCs w:val="20"/>
        </w:rPr>
        <w:t xml:space="preserve"> the key corruption risks and practices in the sector for in-depth analysis. </w:t>
      </w:r>
      <w:r>
        <w:rPr>
          <w:rFonts w:ascii="Verdana" w:hAnsi="Verdana" w:cstheme="minorHAnsi"/>
          <w:sz w:val="20"/>
          <w:szCs w:val="20"/>
        </w:rPr>
        <w:t>Should be</w:t>
      </w:r>
      <w:r w:rsidR="00CF7883">
        <w:rPr>
          <w:rFonts w:ascii="Verdana" w:hAnsi="Verdana" w:cstheme="minorHAnsi"/>
          <w:sz w:val="20"/>
          <w:szCs w:val="20"/>
        </w:rPr>
        <w:t xml:space="preserve"> limited to the most widespread or the most impactful risks/practices;</w:t>
      </w:r>
    </w:p>
    <w:p w14:paraId="6B08C856" w14:textId="50CC918A" w:rsidR="00CF7883" w:rsidRDefault="00CF7883" w:rsidP="00FC1F3C">
      <w:pPr>
        <w:pStyle w:val="ListParagraph"/>
        <w:numPr>
          <w:ilvl w:val="0"/>
          <w:numId w:val="15"/>
        </w:numPr>
        <w:spacing w:line="312" w:lineRule="auto"/>
        <w:contextualSpacing w:val="0"/>
        <w:jc w:val="both"/>
        <w:rPr>
          <w:rFonts w:ascii="Verdana" w:hAnsi="Verdana" w:cstheme="minorHAnsi"/>
          <w:sz w:val="20"/>
          <w:szCs w:val="20"/>
        </w:rPr>
      </w:pPr>
      <w:r>
        <w:rPr>
          <w:rFonts w:ascii="Verdana" w:hAnsi="Verdana" w:cstheme="minorHAnsi"/>
          <w:sz w:val="20"/>
          <w:szCs w:val="20"/>
        </w:rPr>
        <w:t>drafting questionnaire for in-depth</w:t>
      </w:r>
      <w:r w:rsidR="00662DEB">
        <w:rPr>
          <w:rFonts w:ascii="Verdana" w:hAnsi="Verdana" w:cstheme="minorHAnsi"/>
          <w:sz w:val="20"/>
          <w:szCs w:val="20"/>
        </w:rPr>
        <w:t xml:space="preserve"> semi-structured</w:t>
      </w:r>
      <w:r>
        <w:rPr>
          <w:rFonts w:ascii="Verdana" w:hAnsi="Verdana" w:cstheme="minorHAnsi"/>
          <w:sz w:val="20"/>
          <w:szCs w:val="20"/>
        </w:rPr>
        <w:t xml:space="preserve"> interviews with stakeholders on the key corruption risks and practices in the sector</w:t>
      </w:r>
      <w:r w:rsidR="006C5CD5">
        <w:rPr>
          <w:rFonts w:ascii="Verdana" w:hAnsi="Verdana" w:cstheme="minorHAnsi"/>
          <w:sz w:val="20"/>
          <w:szCs w:val="20"/>
        </w:rPr>
        <w:t xml:space="preserve"> </w:t>
      </w:r>
      <w:r w:rsidR="006C5CD5" w:rsidRPr="006C5CD5">
        <w:rPr>
          <w:rFonts w:ascii="Verdana" w:hAnsi="Verdana" w:cstheme="minorHAnsi"/>
          <w:sz w:val="20"/>
          <w:szCs w:val="20"/>
          <w:lang w:val="en-US"/>
        </w:rPr>
        <w:t>(covering sub-sectors)</w:t>
      </w:r>
      <w:r>
        <w:rPr>
          <w:rFonts w:ascii="Verdana" w:hAnsi="Verdana" w:cstheme="minorHAnsi"/>
          <w:sz w:val="20"/>
          <w:szCs w:val="20"/>
        </w:rPr>
        <w:t>, defining</w:t>
      </w:r>
      <w:r w:rsidR="00AC7043">
        <w:rPr>
          <w:rFonts w:ascii="Verdana" w:hAnsi="Verdana" w:cstheme="minorHAnsi"/>
          <w:sz w:val="20"/>
          <w:szCs w:val="20"/>
        </w:rPr>
        <w:t xml:space="preserve"> the</w:t>
      </w:r>
      <w:r>
        <w:rPr>
          <w:rFonts w:ascii="Verdana" w:hAnsi="Verdana" w:cstheme="minorHAnsi"/>
          <w:sz w:val="20"/>
          <w:szCs w:val="20"/>
        </w:rPr>
        <w:t xml:space="preserve"> list of stakeholders for in-depth interviews;  </w:t>
      </w:r>
    </w:p>
    <w:p w14:paraId="22492DE5" w14:textId="730292EC" w:rsidR="00CF7883" w:rsidRDefault="00CF7883" w:rsidP="00FC1F3C">
      <w:pPr>
        <w:pStyle w:val="ListParagraph"/>
        <w:numPr>
          <w:ilvl w:val="0"/>
          <w:numId w:val="15"/>
        </w:numPr>
        <w:spacing w:line="312" w:lineRule="auto"/>
        <w:contextualSpacing w:val="0"/>
        <w:jc w:val="both"/>
        <w:rPr>
          <w:rFonts w:ascii="Verdana" w:hAnsi="Verdana" w:cstheme="minorHAnsi"/>
          <w:sz w:val="20"/>
          <w:szCs w:val="20"/>
        </w:rPr>
      </w:pPr>
      <w:r>
        <w:rPr>
          <w:rFonts w:ascii="Verdana" w:hAnsi="Verdana" w:cstheme="minorHAnsi"/>
          <w:sz w:val="20"/>
          <w:szCs w:val="20"/>
        </w:rPr>
        <w:t>in-depth analysis of the functions affected by key corruption risks and practices, including interviews with relevant stakeholders, review of legislation, review of open sources, etc.;</w:t>
      </w:r>
    </w:p>
    <w:p w14:paraId="74E641D3" w14:textId="77E6A295" w:rsidR="00CF7883" w:rsidRDefault="00CF7883" w:rsidP="00FC1F3C">
      <w:pPr>
        <w:pStyle w:val="ListParagraph"/>
        <w:numPr>
          <w:ilvl w:val="0"/>
          <w:numId w:val="15"/>
        </w:numPr>
        <w:spacing w:line="312" w:lineRule="auto"/>
        <w:contextualSpacing w:val="0"/>
        <w:jc w:val="both"/>
        <w:rPr>
          <w:rFonts w:ascii="Verdana" w:hAnsi="Verdana" w:cstheme="minorHAnsi"/>
          <w:sz w:val="20"/>
          <w:szCs w:val="20"/>
        </w:rPr>
      </w:pPr>
      <w:r>
        <w:rPr>
          <w:rFonts w:ascii="Verdana" w:hAnsi="Verdana" w:cstheme="minorHAnsi"/>
          <w:sz w:val="20"/>
          <w:szCs w:val="20"/>
        </w:rPr>
        <w:t>defining recommended sector-specific measures to mitigate key corruption risks and eliminate/minimize key corruption practices in the sector.</w:t>
      </w:r>
    </w:p>
    <w:p w14:paraId="1C5DA3A3" w14:textId="15409210" w:rsidR="00061F4E" w:rsidRDefault="00CF7883" w:rsidP="00FC1F3C">
      <w:pPr>
        <w:pStyle w:val="ListParagraph"/>
        <w:numPr>
          <w:ilvl w:val="0"/>
          <w:numId w:val="8"/>
        </w:numPr>
        <w:spacing w:line="312" w:lineRule="auto"/>
        <w:contextualSpacing w:val="0"/>
        <w:jc w:val="both"/>
        <w:rPr>
          <w:rFonts w:ascii="Verdana" w:hAnsi="Verdana" w:cstheme="minorHAnsi"/>
          <w:sz w:val="20"/>
          <w:szCs w:val="20"/>
        </w:rPr>
      </w:pPr>
      <w:r>
        <w:rPr>
          <w:rFonts w:ascii="Verdana" w:hAnsi="Verdana" w:cstheme="minorHAnsi"/>
          <w:sz w:val="20"/>
          <w:szCs w:val="20"/>
        </w:rPr>
        <w:t xml:space="preserve">Drafting a report </w:t>
      </w:r>
      <w:r w:rsidR="00AC7043">
        <w:rPr>
          <w:rFonts w:ascii="Verdana" w:hAnsi="Verdana" w:cstheme="minorHAnsi"/>
          <w:sz w:val="20"/>
          <w:szCs w:val="20"/>
        </w:rPr>
        <w:t xml:space="preserve">with an </w:t>
      </w:r>
      <w:r w:rsidRPr="00CF7883">
        <w:rPr>
          <w:rFonts w:ascii="Verdana" w:hAnsi="Verdana" w:cstheme="minorHAnsi"/>
          <w:sz w:val="20"/>
          <w:szCs w:val="20"/>
        </w:rPr>
        <w:t>analysis of corruption risks and practices in energy sector</w:t>
      </w:r>
      <w:r w:rsidR="00AC7043">
        <w:rPr>
          <w:rFonts w:ascii="Verdana" w:hAnsi="Verdana" w:cstheme="minorHAnsi"/>
          <w:sz w:val="20"/>
          <w:szCs w:val="20"/>
        </w:rPr>
        <w:t xml:space="preserve"> and possible measures of mitigation</w:t>
      </w:r>
      <w:r>
        <w:rPr>
          <w:rFonts w:ascii="Verdana" w:hAnsi="Verdana" w:cstheme="minorHAnsi"/>
          <w:sz w:val="20"/>
          <w:szCs w:val="20"/>
        </w:rPr>
        <w:t>.</w:t>
      </w:r>
    </w:p>
    <w:p w14:paraId="72EB83CC" w14:textId="77777777" w:rsidR="00FC1F3C" w:rsidRPr="006377A3" w:rsidRDefault="00FC1F3C" w:rsidP="00FC1F3C">
      <w:pPr>
        <w:pStyle w:val="ListParagraph"/>
        <w:spacing w:line="312" w:lineRule="auto"/>
        <w:ind w:left="360"/>
        <w:contextualSpacing w:val="0"/>
        <w:jc w:val="both"/>
        <w:rPr>
          <w:rFonts w:ascii="Verdana" w:hAnsi="Verdana" w:cstheme="minorHAnsi"/>
          <w:sz w:val="20"/>
          <w:szCs w:val="20"/>
        </w:rPr>
      </w:pPr>
    </w:p>
    <w:p w14:paraId="776D26C1" w14:textId="0D3FC5FF" w:rsidR="00706168" w:rsidRDefault="006E2D7E" w:rsidP="00FC1F3C">
      <w:pPr>
        <w:pBdr>
          <w:top w:val="nil"/>
          <w:left w:val="nil"/>
          <w:bottom w:val="nil"/>
          <w:right w:val="nil"/>
          <w:between w:val="nil"/>
        </w:pBdr>
        <w:spacing w:line="312" w:lineRule="auto"/>
        <w:jc w:val="both"/>
        <w:rPr>
          <w:rFonts w:ascii="Verdana" w:eastAsia="Verdana" w:hAnsi="Verdana" w:cs="Verdana"/>
          <w:color w:val="000000"/>
          <w:sz w:val="20"/>
          <w:szCs w:val="20"/>
          <w:u w:val="single"/>
        </w:rPr>
      </w:pPr>
      <w:bookmarkStart w:id="0" w:name="_heading=h.gjdgxs" w:colFirst="0" w:colLast="0"/>
      <w:bookmarkEnd w:id="0"/>
      <w:r>
        <w:rPr>
          <w:rFonts w:ascii="Verdana" w:eastAsia="Verdana" w:hAnsi="Verdana" w:cs="Verdana"/>
          <w:b/>
          <w:color w:val="000000"/>
          <w:sz w:val="20"/>
          <w:szCs w:val="20"/>
        </w:rPr>
        <w:t>Expected deliverables</w:t>
      </w:r>
    </w:p>
    <w:p w14:paraId="3CD759C1" w14:textId="1F14CF0E" w:rsidR="00DB075A" w:rsidRPr="00706168" w:rsidRDefault="00E3329C" w:rsidP="00FC1F3C">
      <w:pPr>
        <w:pBdr>
          <w:top w:val="nil"/>
          <w:left w:val="nil"/>
          <w:bottom w:val="nil"/>
          <w:right w:val="nil"/>
          <w:between w:val="nil"/>
        </w:pBdr>
        <w:spacing w:line="312" w:lineRule="auto"/>
        <w:jc w:val="both"/>
        <w:rPr>
          <w:rFonts w:ascii="Verdana" w:eastAsia="Verdana" w:hAnsi="Verdana" w:cs="Verdana"/>
          <w:color w:val="000000"/>
          <w:sz w:val="20"/>
          <w:szCs w:val="20"/>
          <w:u w:val="single"/>
        </w:rPr>
      </w:pPr>
      <w:r w:rsidRPr="00942512">
        <w:rPr>
          <w:rFonts w:ascii="Verdana" w:eastAsia="Verdana" w:hAnsi="Verdana" w:cs="Verdana"/>
          <w:color w:val="000000"/>
          <w:sz w:val="20"/>
          <w:szCs w:val="20"/>
          <w:u w:val="single"/>
        </w:rPr>
        <w:t>T</w:t>
      </w:r>
      <w:r w:rsidR="006E2D7E" w:rsidRPr="00942512">
        <w:rPr>
          <w:rFonts w:ascii="Verdana" w:eastAsia="Verdana" w:hAnsi="Verdana" w:cs="Verdana"/>
          <w:color w:val="000000"/>
          <w:sz w:val="20"/>
          <w:szCs w:val="20"/>
          <w:u w:val="single"/>
        </w:rPr>
        <w:t>he following deliverables are expected:</w:t>
      </w:r>
      <w:bookmarkStart w:id="1" w:name="bookmark=id.30j0zll" w:colFirst="0" w:colLast="0"/>
      <w:bookmarkStart w:id="2" w:name="_heading=h.1fob9te" w:colFirst="0" w:colLast="0"/>
      <w:bookmarkEnd w:id="1"/>
      <w:bookmarkEnd w:id="2"/>
    </w:p>
    <w:p w14:paraId="4CF538F8" w14:textId="7753B3E2" w:rsidR="00BF150A" w:rsidRDefault="00BF150A" w:rsidP="00FC1F3C">
      <w:pPr>
        <w:pStyle w:val="ListParagraph"/>
        <w:numPr>
          <w:ilvl w:val="0"/>
          <w:numId w:val="10"/>
        </w:numPr>
        <w:spacing w:line="312" w:lineRule="auto"/>
        <w:jc w:val="both"/>
        <w:rPr>
          <w:rFonts w:ascii="Verdana" w:hAnsi="Verdana" w:cstheme="minorHAnsi"/>
          <w:sz w:val="20"/>
          <w:szCs w:val="20"/>
        </w:rPr>
      </w:pPr>
      <w:r w:rsidRPr="00FC1F3C">
        <w:rPr>
          <w:rFonts w:ascii="Verdana" w:hAnsi="Verdana" w:cstheme="minorHAnsi"/>
          <w:sz w:val="20"/>
          <w:szCs w:val="20"/>
        </w:rPr>
        <w:t>Detailed methodology of the study, including questionnaire for online survey and the list of stakeholders for a survey.</w:t>
      </w:r>
    </w:p>
    <w:p w14:paraId="665122CD" w14:textId="77777777" w:rsidR="00AB4583" w:rsidRDefault="00AC7043" w:rsidP="004B0C7B">
      <w:pPr>
        <w:pStyle w:val="ListParagraph"/>
        <w:numPr>
          <w:ilvl w:val="0"/>
          <w:numId w:val="10"/>
        </w:numPr>
        <w:spacing w:line="312" w:lineRule="auto"/>
        <w:jc w:val="both"/>
        <w:rPr>
          <w:rFonts w:ascii="Verdana" w:hAnsi="Verdana" w:cstheme="minorHAnsi"/>
          <w:sz w:val="20"/>
          <w:szCs w:val="20"/>
        </w:rPr>
      </w:pPr>
      <w:r>
        <w:rPr>
          <w:rFonts w:ascii="Verdana" w:hAnsi="Verdana" w:cstheme="minorHAnsi"/>
          <w:sz w:val="20"/>
          <w:szCs w:val="20"/>
        </w:rPr>
        <w:lastRenderedPageBreak/>
        <w:t>A</w:t>
      </w:r>
      <w:r w:rsidR="00BF150A">
        <w:rPr>
          <w:rFonts w:ascii="Verdana" w:hAnsi="Verdana" w:cstheme="minorHAnsi"/>
          <w:sz w:val="20"/>
          <w:szCs w:val="20"/>
        </w:rPr>
        <w:t>nalysis of the sector (based on desk research</w:t>
      </w:r>
      <w:r>
        <w:rPr>
          <w:rFonts w:ascii="Verdana" w:hAnsi="Verdana" w:cstheme="minorHAnsi"/>
          <w:sz w:val="20"/>
          <w:szCs w:val="20"/>
        </w:rPr>
        <w:t>, consultations</w:t>
      </w:r>
      <w:r w:rsidR="00BF150A">
        <w:rPr>
          <w:rFonts w:ascii="Verdana" w:hAnsi="Verdana" w:cstheme="minorHAnsi"/>
          <w:sz w:val="20"/>
          <w:szCs w:val="20"/>
        </w:rPr>
        <w:t xml:space="preserve"> and online survey) with the identified </w:t>
      </w:r>
      <w:r w:rsidR="00CF7883">
        <w:rPr>
          <w:rFonts w:ascii="Verdana" w:hAnsi="Verdana" w:cstheme="minorHAnsi"/>
          <w:sz w:val="20"/>
          <w:szCs w:val="20"/>
        </w:rPr>
        <w:t>key</w:t>
      </w:r>
      <w:r w:rsidR="00BF150A">
        <w:rPr>
          <w:rFonts w:ascii="Verdana" w:hAnsi="Verdana" w:cstheme="minorHAnsi"/>
          <w:sz w:val="20"/>
          <w:szCs w:val="20"/>
        </w:rPr>
        <w:t xml:space="preserve"> corruption risks and practices in the </w:t>
      </w:r>
      <w:r w:rsidR="00BF150A">
        <w:rPr>
          <w:rFonts w:ascii="Verdana" w:hAnsi="Verdana" w:cstheme="minorHAnsi"/>
          <w:sz w:val="20"/>
          <w:szCs w:val="20"/>
          <w:lang w:val="en-US"/>
        </w:rPr>
        <w:t>energy sector</w:t>
      </w:r>
      <w:r w:rsidR="00BF150A">
        <w:rPr>
          <w:rFonts w:ascii="Verdana" w:hAnsi="Verdana" w:cstheme="minorHAnsi"/>
          <w:sz w:val="20"/>
          <w:szCs w:val="20"/>
        </w:rPr>
        <w:t xml:space="preserve"> for in-depth analysis.</w:t>
      </w:r>
      <w:r w:rsidR="00CF7883">
        <w:rPr>
          <w:rFonts w:ascii="Verdana" w:hAnsi="Verdana" w:cstheme="minorHAnsi"/>
          <w:sz w:val="20"/>
          <w:szCs w:val="20"/>
        </w:rPr>
        <w:t xml:space="preserve"> </w:t>
      </w:r>
    </w:p>
    <w:p w14:paraId="0C7F7D32" w14:textId="68357833" w:rsidR="00B531D9" w:rsidRPr="00AB4583" w:rsidRDefault="00BF150A" w:rsidP="004B0C7B">
      <w:pPr>
        <w:pStyle w:val="ListParagraph"/>
        <w:numPr>
          <w:ilvl w:val="0"/>
          <w:numId w:val="10"/>
        </w:numPr>
        <w:spacing w:line="312" w:lineRule="auto"/>
        <w:jc w:val="both"/>
        <w:rPr>
          <w:rFonts w:ascii="Verdana" w:hAnsi="Verdana" w:cstheme="minorHAnsi"/>
          <w:sz w:val="20"/>
          <w:szCs w:val="20"/>
        </w:rPr>
      </w:pPr>
      <w:r w:rsidRPr="00AB4583">
        <w:rPr>
          <w:rFonts w:ascii="Verdana" w:hAnsi="Verdana" w:cstheme="minorHAnsi"/>
          <w:sz w:val="20"/>
          <w:szCs w:val="20"/>
        </w:rPr>
        <w:t xml:space="preserve">Questionnaire for in-depth interviews with stakeholders on </w:t>
      </w:r>
      <w:r w:rsidR="00CF7883" w:rsidRPr="00AB4583">
        <w:rPr>
          <w:rFonts w:ascii="Verdana" w:hAnsi="Verdana" w:cstheme="minorHAnsi"/>
          <w:sz w:val="20"/>
          <w:szCs w:val="20"/>
        </w:rPr>
        <w:t>key</w:t>
      </w:r>
      <w:r w:rsidRPr="00AB4583">
        <w:rPr>
          <w:rFonts w:ascii="Verdana" w:hAnsi="Verdana" w:cstheme="minorHAnsi"/>
          <w:sz w:val="20"/>
          <w:szCs w:val="20"/>
        </w:rPr>
        <w:t xml:space="preserve"> corruption risks and practices in the </w:t>
      </w:r>
      <w:r w:rsidRPr="00AB4583">
        <w:rPr>
          <w:rFonts w:ascii="Verdana" w:hAnsi="Verdana" w:cstheme="minorHAnsi"/>
          <w:sz w:val="20"/>
          <w:szCs w:val="20"/>
          <w:lang w:val="en-US"/>
        </w:rPr>
        <w:t>energy sector and ways to address them</w:t>
      </w:r>
      <w:r w:rsidRPr="00AB4583">
        <w:rPr>
          <w:rFonts w:ascii="Verdana" w:hAnsi="Verdana" w:cstheme="minorHAnsi"/>
          <w:sz w:val="20"/>
          <w:szCs w:val="20"/>
        </w:rPr>
        <w:t>.</w:t>
      </w:r>
    </w:p>
    <w:p w14:paraId="7B2FA03E" w14:textId="18D7F4FA" w:rsidR="006C5CD5" w:rsidRPr="00B531D9" w:rsidRDefault="00AC7043" w:rsidP="00B531D9">
      <w:pPr>
        <w:pStyle w:val="ListParagraph"/>
        <w:numPr>
          <w:ilvl w:val="0"/>
          <w:numId w:val="10"/>
        </w:numPr>
        <w:spacing w:line="312" w:lineRule="auto"/>
        <w:jc w:val="both"/>
        <w:rPr>
          <w:rFonts w:ascii="Verdana" w:hAnsi="Verdana" w:cstheme="minorHAnsi"/>
          <w:sz w:val="20"/>
          <w:szCs w:val="20"/>
        </w:rPr>
      </w:pPr>
      <w:r>
        <w:rPr>
          <w:rFonts w:ascii="Verdana" w:hAnsi="Verdana" w:cstheme="minorHAnsi"/>
          <w:sz w:val="20"/>
          <w:szCs w:val="20"/>
        </w:rPr>
        <w:t>I</w:t>
      </w:r>
      <w:r w:rsidR="00BF150A">
        <w:rPr>
          <w:rFonts w:ascii="Verdana" w:hAnsi="Verdana" w:cstheme="minorHAnsi"/>
          <w:sz w:val="20"/>
          <w:szCs w:val="20"/>
        </w:rPr>
        <w:t xml:space="preserve">n-depth analysis of the </w:t>
      </w:r>
      <w:r w:rsidR="00662DEB">
        <w:rPr>
          <w:rFonts w:ascii="Verdana" w:hAnsi="Verdana" w:cstheme="minorHAnsi"/>
          <w:sz w:val="20"/>
          <w:szCs w:val="20"/>
        </w:rPr>
        <w:t xml:space="preserve">selected </w:t>
      </w:r>
      <w:r w:rsidR="00BF150A">
        <w:rPr>
          <w:rFonts w:ascii="Verdana" w:hAnsi="Verdana" w:cstheme="minorHAnsi"/>
          <w:sz w:val="20"/>
          <w:szCs w:val="20"/>
        </w:rPr>
        <w:t xml:space="preserve">functions </w:t>
      </w:r>
      <w:r w:rsidR="00BF150A">
        <w:rPr>
          <w:rFonts w:ascii="Verdana" w:hAnsi="Verdana" w:cstheme="minorHAnsi"/>
          <w:sz w:val="20"/>
          <w:szCs w:val="20"/>
          <w:lang w:val="en-US"/>
        </w:rPr>
        <w:t>affected by corruption risks and practices in the energy sector.</w:t>
      </w:r>
    </w:p>
    <w:p w14:paraId="56256BF8" w14:textId="5B8DFBFC" w:rsidR="00E265E5" w:rsidRPr="006C5CD5" w:rsidRDefault="00BF150A" w:rsidP="006C5CD5">
      <w:pPr>
        <w:pStyle w:val="ListParagraph"/>
        <w:numPr>
          <w:ilvl w:val="0"/>
          <w:numId w:val="10"/>
        </w:numPr>
        <w:spacing w:line="312" w:lineRule="auto"/>
        <w:jc w:val="both"/>
        <w:rPr>
          <w:rFonts w:ascii="Verdana" w:hAnsi="Verdana" w:cstheme="minorHAnsi"/>
          <w:sz w:val="20"/>
          <w:szCs w:val="20"/>
        </w:rPr>
      </w:pPr>
      <w:r>
        <w:rPr>
          <w:rFonts w:ascii="Verdana" w:hAnsi="Verdana" w:cstheme="minorHAnsi"/>
          <w:sz w:val="20"/>
          <w:szCs w:val="20"/>
          <w:lang w:val="en-US"/>
        </w:rPr>
        <w:t xml:space="preserve">Draft report on </w:t>
      </w:r>
      <w:r w:rsidRPr="00BF150A">
        <w:rPr>
          <w:rFonts w:ascii="Verdana" w:hAnsi="Verdana" w:cstheme="minorHAnsi"/>
          <w:sz w:val="20"/>
          <w:szCs w:val="20"/>
          <w:lang w:val="en-US"/>
        </w:rPr>
        <w:t>analysis of corruption risks and practices in energy sector</w:t>
      </w:r>
      <w:r>
        <w:rPr>
          <w:rFonts w:ascii="Verdana" w:hAnsi="Verdana" w:cstheme="minorHAnsi"/>
          <w:sz w:val="20"/>
          <w:szCs w:val="20"/>
          <w:lang w:val="en-US"/>
        </w:rPr>
        <w:t xml:space="preserve"> with the following elements included:</w:t>
      </w:r>
    </w:p>
    <w:p w14:paraId="0D25FB0E" w14:textId="5E9BB020" w:rsidR="00CF7883" w:rsidRPr="00FC1F3C" w:rsidRDefault="00CF7883" w:rsidP="00FC1F3C">
      <w:pPr>
        <w:pStyle w:val="ListParagraph"/>
        <w:numPr>
          <w:ilvl w:val="0"/>
          <w:numId w:val="14"/>
        </w:numPr>
        <w:spacing w:line="312" w:lineRule="auto"/>
        <w:jc w:val="both"/>
        <w:rPr>
          <w:rFonts w:ascii="Verdana" w:hAnsi="Verdana" w:cstheme="minorHAnsi"/>
          <w:sz w:val="20"/>
          <w:szCs w:val="20"/>
        </w:rPr>
      </w:pPr>
      <w:r>
        <w:rPr>
          <w:rFonts w:ascii="Verdana" w:hAnsi="Verdana" w:cstheme="minorHAnsi"/>
          <w:sz w:val="20"/>
          <w:szCs w:val="20"/>
        </w:rPr>
        <w:t>Executive summary;</w:t>
      </w:r>
    </w:p>
    <w:p w14:paraId="16405A6A" w14:textId="62345822" w:rsidR="00BF150A" w:rsidRPr="00FC1F3C" w:rsidRDefault="00BF150A" w:rsidP="00FC1F3C">
      <w:pPr>
        <w:pStyle w:val="ListParagraph"/>
        <w:numPr>
          <w:ilvl w:val="0"/>
          <w:numId w:val="14"/>
        </w:numPr>
        <w:spacing w:line="312" w:lineRule="auto"/>
        <w:jc w:val="both"/>
        <w:rPr>
          <w:rFonts w:ascii="Verdana" w:hAnsi="Verdana" w:cstheme="minorHAnsi"/>
          <w:sz w:val="20"/>
          <w:szCs w:val="20"/>
        </w:rPr>
      </w:pPr>
      <w:r>
        <w:rPr>
          <w:rFonts w:ascii="Verdana" w:hAnsi="Verdana" w:cstheme="minorHAnsi"/>
          <w:sz w:val="20"/>
          <w:szCs w:val="20"/>
          <w:lang w:val="en-US"/>
        </w:rPr>
        <w:t>Introduction;</w:t>
      </w:r>
    </w:p>
    <w:p w14:paraId="316E6AF2" w14:textId="12486159" w:rsidR="00BF150A" w:rsidRPr="00FC1F3C" w:rsidRDefault="00BF150A" w:rsidP="00FC1F3C">
      <w:pPr>
        <w:pStyle w:val="ListParagraph"/>
        <w:numPr>
          <w:ilvl w:val="0"/>
          <w:numId w:val="14"/>
        </w:numPr>
        <w:spacing w:line="312" w:lineRule="auto"/>
        <w:jc w:val="both"/>
        <w:rPr>
          <w:rFonts w:ascii="Verdana" w:hAnsi="Verdana" w:cstheme="minorHAnsi"/>
          <w:sz w:val="20"/>
          <w:szCs w:val="20"/>
        </w:rPr>
      </w:pPr>
      <w:r>
        <w:rPr>
          <w:rFonts w:ascii="Verdana" w:hAnsi="Verdana" w:cstheme="minorHAnsi"/>
          <w:sz w:val="20"/>
          <w:szCs w:val="20"/>
          <w:lang w:val="en-US"/>
        </w:rPr>
        <w:t>Methodology;</w:t>
      </w:r>
    </w:p>
    <w:p w14:paraId="76EC8BB3" w14:textId="6AA2FB4E" w:rsidR="00BF150A" w:rsidRPr="00FC1F3C" w:rsidRDefault="00BF150A" w:rsidP="00FC1F3C">
      <w:pPr>
        <w:pStyle w:val="ListParagraph"/>
        <w:numPr>
          <w:ilvl w:val="0"/>
          <w:numId w:val="14"/>
        </w:numPr>
        <w:spacing w:line="312" w:lineRule="auto"/>
        <w:jc w:val="both"/>
        <w:rPr>
          <w:rFonts w:ascii="Verdana" w:hAnsi="Verdana" w:cstheme="minorHAnsi"/>
          <w:sz w:val="20"/>
          <w:szCs w:val="20"/>
        </w:rPr>
      </w:pPr>
      <w:r>
        <w:rPr>
          <w:rFonts w:ascii="Verdana" w:hAnsi="Verdana" w:cstheme="minorHAnsi"/>
          <w:sz w:val="20"/>
          <w:szCs w:val="20"/>
          <w:lang w:val="en-US"/>
        </w:rPr>
        <w:t>General overview of energy sector in Ukraine, including key stakeholders, corruption perception and practices, key ongoing anti-corruption efforts in the area;</w:t>
      </w:r>
    </w:p>
    <w:p w14:paraId="73DE33A3" w14:textId="348F0006" w:rsidR="00BF150A" w:rsidRPr="00FC1F3C" w:rsidRDefault="00AC7043" w:rsidP="006C5CD5">
      <w:pPr>
        <w:pStyle w:val="ListParagraph"/>
        <w:numPr>
          <w:ilvl w:val="0"/>
          <w:numId w:val="14"/>
        </w:numPr>
        <w:spacing w:line="312" w:lineRule="auto"/>
        <w:jc w:val="both"/>
        <w:rPr>
          <w:rFonts w:ascii="Verdana" w:hAnsi="Verdana" w:cstheme="minorHAnsi"/>
          <w:sz w:val="20"/>
          <w:szCs w:val="20"/>
        </w:rPr>
      </w:pPr>
      <w:r>
        <w:rPr>
          <w:rFonts w:ascii="Verdana" w:hAnsi="Verdana" w:cstheme="minorHAnsi"/>
          <w:sz w:val="20"/>
          <w:szCs w:val="20"/>
          <w:lang w:val="en-US"/>
        </w:rPr>
        <w:t>Analysis of</w:t>
      </w:r>
      <w:r w:rsidR="00BF150A">
        <w:rPr>
          <w:rFonts w:ascii="Verdana" w:hAnsi="Verdana" w:cstheme="minorHAnsi"/>
          <w:sz w:val="20"/>
          <w:szCs w:val="20"/>
          <w:lang w:val="en-US"/>
        </w:rPr>
        <w:t xml:space="preserve"> key corruption risks and practices in the sector</w:t>
      </w:r>
      <w:r w:rsidR="006C5CD5">
        <w:rPr>
          <w:rFonts w:ascii="Verdana" w:hAnsi="Verdana" w:cstheme="minorHAnsi"/>
          <w:sz w:val="20"/>
          <w:szCs w:val="20"/>
          <w:lang w:val="en-US"/>
        </w:rPr>
        <w:t xml:space="preserve"> </w:t>
      </w:r>
      <w:r w:rsidR="006C5CD5" w:rsidRPr="006C5CD5">
        <w:rPr>
          <w:rFonts w:ascii="Verdana" w:hAnsi="Verdana" w:cstheme="minorHAnsi"/>
          <w:sz w:val="20"/>
          <w:szCs w:val="20"/>
          <w:lang w:val="en-US"/>
        </w:rPr>
        <w:t>(covering sub-sectors)</w:t>
      </w:r>
      <w:r w:rsidR="00BF150A">
        <w:rPr>
          <w:rFonts w:ascii="Verdana" w:hAnsi="Verdana" w:cstheme="minorHAnsi"/>
          <w:sz w:val="20"/>
          <w:szCs w:val="20"/>
          <w:lang w:val="en-US"/>
        </w:rPr>
        <w:t>;</w:t>
      </w:r>
    </w:p>
    <w:p w14:paraId="06172BE0" w14:textId="6070F952" w:rsidR="00AC7043" w:rsidRPr="00D87F73" w:rsidRDefault="00BF150A" w:rsidP="00D87F73">
      <w:pPr>
        <w:pStyle w:val="ListParagraph"/>
        <w:numPr>
          <w:ilvl w:val="0"/>
          <w:numId w:val="14"/>
        </w:numPr>
        <w:spacing w:line="312" w:lineRule="auto"/>
        <w:jc w:val="both"/>
        <w:rPr>
          <w:rFonts w:ascii="Verdana" w:hAnsi="Verdana" w:cstheme="minorHAnsi"/>
          <w:sz w:val="20"/>
          <w:szCs w:val="20"/>
        </w:rPr>
      </w:pPr>
      <w:r>
        <w:rPr>
          <w:rFonts w:ascii="Verdana" w:hAnsi="Verdana" w:cstheme="minorHAnsi"/>
          <w:sz w:val="20"/>
          <w:szCs w:val="20"/>
        </w:rPr>
        <w:t xml:space="preserve">Key findings, including a summary table of key corruption risks/practices and corresponding recommended </w:t>
      </w:r>
      <w:r w:rsidR="00CF7883">
        <w:rPr>
          <w:rFonts w:ascii="Verdana" w:hAnsi="Verdana" w:cstheme="minorHAnsi"/>
          <w:sz w:val="20"/>
          <w:szCs w:val="20"/>
        </w:rPr>
        <w:t xml:space="preserve">sector-specific </w:t>
      </w:r>
      <w:r>
        <w:rPr>
          <w:rFonts w:ascii="Verdana" w:hAnsi="Verdana" w:cstheme="minorHAnsi"/>
          <w:sz w:val="20"/>
          <w:szCs w:val="20"/>
        </w:rPr>
        <w:t>mitigating measures, and final recommend</w:t>
      </w:r>
      <w:r w:rsidR="00AC7043">
        <w:rPr>
          <w:rFonts w:ascii="Verdana" w:hAnsi="Verdana" w:cstheme="minorHAnsi"/>
          <w:sz w:val="20"/>
          <w:szCs w:val="20"/>
        </w:rPr>
        <w:t>ations.</w:t>
      </w:r>
    </w:p>
    <w:p w14:paraId="64F06DCD" w14:textId="21A29228" w:rsidR="00AC7043" w:rsidRPr="00AC7043" w:rsidRDefault="00AC7043" w:rsidP="00AC7043">
      <w:pPr>
        <w:pStyle w:val="ListParagraph"/>
        <w:numPr>
          <w:ilvl w:val="0"/>
          <w:numId w:val="10"/>
        </w:numPr>
        <w:spacing w:line="312" w:lineRule="auto"/>
        <w:jc w:val="both"/>
        <w:rPr>
          <w:rFonts w:ascii="Verdana" w:hAnsi="Verdana" w:cstheme="minorHAnsi"/>
          <w:sz w:val="20"/>
          <w:szCs w:val="20"/>
          <w:lang w:val="en-US"/>
        </w:rPr>
      </w:pPr>
      <w:r>
        <w:rPr>
          <w:rFonts w:ascii="Verdana" w:hAnsi="Verdana" w:cstheme="minorHAnsi"/>
          <w:sz w:val="20"/>
          <w:szCs w:val="20"/>
          <w:lang w:val="en-US"/>
        </w:rPr>
        <w:t xml:space="preserve">Provide a final </w:t>
      </w:r>
      <w:r w:rsidRPr="00AC7043">
        <w:rPr>
          <w:rFonts w:ascii="Verdana" w:hAnsi="Verdana" w:cstheme="minorHAnsi"/>
          <w:sz w:val="20"/>
          <w:szCs w:val="20"/>
          <w:lang w:val="en-US"/>
        </w:rPr>
        <w:t>report</w:t>
      </w:r>
      <w:r>
        <w:rPr>
          <w:rFonts w:ascii="Verdana" w:hAnsi="Verdana" w:cstheme="minorHAnsi"/>
          <w:sz w:val="20"/>
          <w:szCs w:val="20"/>
          <w:lang w:val="en-US"/>
        </w:rPr>
        <w:t xml:space="preserve"> after obtaining and incorporating comments from the EUACI and possibly other stakeholders. </w:t>
      </w:r>
    </w:p>
    <w:p w14:paraId="60F9A9B5" w14:textId="769DC962" w:rsidR="00AC7043" w:rsidRPr="00AC7043" w:rsidRDefault="00AC7043" w:rsidP="00AC7043">
      <w:pPr>
        <w:spacing w:line="312" w:lineRule="auto"/>
        <w:jc w:val="both"/>
        <w:rPr>
          <w:rFonts w:ascii="Verdana" w:hAnsi="Verdana" w:cstheme="minorHAnsi"/>
          <w:sz w:val="20"/>
          <w:szCs w:val="20"/>
        </w:rPr>
      </w:pPr>
    </w:p>
    <w:p w14:paraId="70B6025A" w14:textId="17CA359A" w:rsidR="00AC7043" w:rsidRDefault="00BF150A" w:rsidP="00FC1F3C">
      <w:pPr>
        <w:spacing w:line="312" w:lineRule="auto"/>
        <w:jc w:val="both"/>
        <w:rPr>
          <w:rFonts w:ascii="Verdana" w:hAnsi="Verdana" w:cstheme="minorHAnsi"/>
          <w:sz w:val="20"/>
          <w:szCs w:val="20"/>
        </w:rPr>
      </w:pPr>
      <w:r>
        <w:rPr>
          <w:rFonts w:ascii="Verdana" w:eastAsia="Verdana" w:hAnsi="Verdana" w:cs="Verdana"/>
          <w:color w:val="000000"/>
          <w:sz w:val="20"/>
          <w:szCs w:val="20"/>
        </w:rPr>
        <w:t>Deliverables are to be provided in English</w:t>
      </w:r>
      <w:r w:rsidR="00AC7043">
        <w:rPr>
          <w:rFonts w:ascii="Verdana" w:eastAsia="Verdana" w:hAnsi="Verdana" w:cs="Verdana"/>
          <w:color w:val="000000"/>
          <w:sz w:val="20"/>
          <w:szCs w:val="20"/>
        </w:rPr>
        <w:t xml:space="preserve"> and Ukrainian languages</w:t>
      </w:r>
      <w:r>
        <w:rPr>
          <w:rFonts w:ascii="Verdana" w:eastAsia="Verdana" w:hAnsi="Verdana" w:cs="Verdana"/>
          <w:color w:val="000000"/>
          <w:sz w:val="20"/>
          <w:szCs w:val="20"/>
        </w:rPr>
        <w:t>. Electronic copies should be sent by email to the designated EUACI contact person.</w:t>
      </w:r>
      <w:r w:rsidR="0056611C" w:rsidRPr="00FC1F3C">
        <w:rPr>
          <w:rFonts w:ascii="Verdana" w:hAnsi="Verdana" w:cstheme="minorHAnsi"/>
          <w:sz w:val="20"/>
          <w:szCs w:val="20"/>
        </w:rPr>
        <w:t xml:space="preserve"> </w:t>
      </w:r>
    </w:p>
    <w:p w14:paraId="39F79C96" w14:textId="77777777" w:rsidR="00AC7043" w:rsidRDefault="00AC7043" w:rsidP="00FC1F3C">
      <w:pPr>
        <w:spacing w:line="312" w:lineRule="auto"/>
        <w:jc w:val="both"/>
        <w:rPr>
          <w:rFonts w:ascii="Verdana" w:hAnsi="Verdana" w:cstheme="minorHAnsi"/>
          <w:sz w:val="20"/>
          <w:szCs w:val="20"/>
        </w:rPr>
      </w:pPr>
    </w:p>
    <w:p w14:paraId="1C6AE771" w14:textId="11F2AF9F" w:rsidR="00AC7043" w:rsidRDefault="00AC7043" w:rsidP="00FC1F3C">
      <w:pPr>
        <w:spacing w:line="312" w:lineRule="auto"/>
        <w:jc w:val="both"/>
        <w:rPr>
          <w:rFonts w:ascii="Verdana" w:hAnsi="Verdana" w:cstheme="minorHAnsi"/>
          <w:sz w:val="20"/>
          <w:szCs w:val="20"/>
        </w:rPr>
      </w:pPr>
      <w:r>
        <w:rPr>
          <w:rFonts w:ascii="Verdana" w:hAnsi="Verdana" w:cstheme="minorHAnsi"/>
          <w:sz w:val="20"/>
          <w:szCs w:val="20"/>
        </w:rPr>
        <w:t xml:space="preserve">The draft report should be provided by the 15 April 2025 and the final report by the 15 May 2025. </w:t>
      </w:r>
      <w:r w:rsidR="00BF150A">
        <w:rPr>
          <w:rFonts w:ascii="Verdana" w:hAnsi="Verdana" w:cstheme="minorHAnsi"/>
          <w:sz w:val="20"/>
          <w:szCs w:val="20"/>
        </w:rPr>
        <w:t xml:space="preserve">The timeline for provision of </w:t>
      </w:r>
      <w:r>
        <w:rPr>
          <w:rFonts w:ascii="Verdana" w:hAnsi="Verdana" w:cstheme="minorHAnsi"/>
          <w:sz w:val="20"/>
          <w:szCs w:val="20"/>
        </w:rPr>
        <w:t xml:space="preserve">other </w:t>
      </w:r>
      <w:r w:rsidR="00BF150A">
        <w:rPr>
          <w:rFonts w:ascii="Verdana" w:hAnsi="Verdana" w:cstheme="minorHAnsi"/>
          <w:sz w:val="20"/>
          <w:szCs w:val="20"/>
        </w:rPr>
        <w:t>deliverables by the contractor would be defined in consultations with EUACI</w:t>
      </w:r>
      <w:r>
        <w:rPr>
          <w:rFonts w:ascii="Verdana" w:hAnsi="Verdana" w:cstheme="minorHAnsi"/>
          <w:sz w:val="20"/>
          <w:szCs w:val="20"/>
        </w:rPr>
        <w:t xml:space="preserve"> while drafting the methodology</w:t>
      </w:r>
      <w:r w:rsidR="00BF150A">
        <w:rPr>
          <w:rFonts w:ascii="Verdana" w:hAnsi="Verdana" w:cstheme="minorHAnsi"/>
          <w:sz w:val="20"/>
          <w:szCs w:val="20"/>
        </w:rPr>
        <w:t>.</w:t>
      </w:r>
    </w:p>
    <w:p w14:paraId="3E9738EF" w14:textId="51AE8980" w:rsidR="0072690B" w:rsidRPr="00FC1F3C" w:rsidRDefault="00BF150A" w:rsidP="00FC1F3C">
      <w:pPr>
        <w:spacing w:line="312" w:lineRule="auto"/>
        <w:jc w:val="both"/>
        <w:rPr>
          <w:rFonts w:eastAsia="Verdana" w:cs="Verdana"/>
          <w:color w:val="000000"/>
          <w:u w:val="single"/>
        </w:rPr>
      </w:pPr>
      <w:r>
        <w:rPr>
          <w:rFonts w:ascii="Verdana" w:hAnsi="Verdana" w:cstheme="minorHAnsi"/>
          <w:sz w:val="20"/>
          <w:szCs w:val="20"/>
        </w:rPr>
        <w:t>Other deliverables could be requested upon the agreement with the contractor.</w:t>
      </w:r>
    </w:p>
    <w:p w14:paraId="466DF416" w14:textId="77777777" w:rsidR="00FC1F3C" w:rsidRDefault="00FC1F3C" w:rsidP="00FC1F3C">
      <w:pPr>
        <w:shd w:val="clear" w:color="auto" w:fill="FFFFFF"/>
        <w:spacing w:line="312" w:lineRule="auto"/>
        <w:jc w:val="both"/>
        <w:rPr>
          <w:rFonts w:ascii="Verdana" w:eastAsia="Verdana" w:hAnsi="Verdana" w:cs="Verdana"/>
          <w:b/>
          <w:color w:val="000000"/>
          <w:sz w:val="20"/>
          <w:szCs w:val="20"/>
        </w:rPr>
      </w:pPr>
    </w:p>
    <w:p w14:paraId="66FA5EB5" w14:textId="502C16A7" w:rsidR="005D2BD0" w:rsidRDefault="006E2D7E" w:rsidP="00FC1F3C">
      <w:pPr>
        <w:shd w:val="clear" w:color="auto" w:fill="FFFFFF"/>
        <w:spacing w:line="312" w:lineRule="auto"/>
        <w:jc w:val="both"/>
        <w:rPr>
          <w:rFonts w:ascii="Verdana" w:eastAsia="Verdana" w:hAnsi="Verdana" w:cs="Verdana"/>
          <w:b/>
          <w:color w:val="000000"/>
          <w:sz w:val="20"/>
          <w:szCs w:val="20"/>
        </w:rPr>
      </w:pPr>
      <w:r>
        <w:rPr>
          <w:rFonts w:ascii="Verdana" w:eastAsia="Verdana" w:hAnsi="Verdana" w:cs="Verdana"/>
          <w:b/>
          <w:color w:val="000000"/>
          <w:sz w:val="20"/>
          <w:szCs w:val="20"/>
        </w:rPr>
        <w:t>Timeline</w:t>
      </w:r>
    </w:p>
    <w:p w14:paraId="2D2DDEA8" w14:textId="537FFFD9" w:rsidR="00434439" w:rsidRDefault="006E2D7E" w:rsidP="00FC1F3C">
      <w:pPr>
        <w:widowControl w:val="0"/>
        <w:pBdr>
          <w:top w:val="nil"/>
          <w:left w:val="nil"/>
          <w:bottom w:val="nil"/>
          <w:right w:val="nil"/>
          <w:between w:val="nil"/>
        </w:pBdr>
        <w:spacing w:line="312" w:lineRule="auto"/>
        <w:jc w:val="both"/>
        <w:rPr>
          <w:rFonts w:ascii="Verdana" w:eastAsia="Verdana" w:hAnsi="Verdana" w:cs="Verdana"/>
          <w:color w:val="000000"/>
          <w:sz w:val="20"/>
          <w:szCs w:val="20"/>
        </w:rPr>
      </w:pPr>
      <w:bookmarkStart w:id="3" w:name="_heading=h.3znysh7" w:colFirst="0" w:colLast="0"/>
      <w:bookmarkEnd w:id="3"/>
      <w:r>
        <w:rPr>
          <w:rFonts w:ascii="Verdana" w:eastAsia="Verdana" w:hAnsi="Verdana" w:cs="Verdana"/>
          <w:color w:val="000000"/>
          <w:sz w:val="20"/>
          <w:szCs w:val="20"/>
        </w:rPr>
        <w:t xml:space="preserve">The intended commencement date is the date of signature of the contract with the </w:t>
      </w:r>
      <w:r w:rsidR="006D5FDF">
        <w:rPr>
          <w:rFonts w:ascii="Verdana" w:eastAsia="Verdana" w:hAnsi="Verdana" w:cs="Verdana"/>
          <w:color w:val="000000"/>
          <w:sz w:val="20"/>
          <w:szCs w:val="20"/>
        </w:rPr>
        <w:t>selected service provider</w:t>
      </w:r>
      <w:r>
        <w:rPr>
          <w:rFonts w:ascii="Verdana" w:eastAsia="Verdana" w:hAnsi="Verdana" w:cs="Verdana"/>
          <w:color w:val="000000"/>
          <w:sz w:val="20"/>
          <w:szCs w:val="20"/>
        </w:rPr>
        <w:t xml:space="preserve">. </w:t>
      </w:r>
    </w:p>
    <w:p w14:paraId="1B8C8A41" w14:textId="4F6921C8" w:rsidR="004C18EB" w:rsidRDefault="00706168" w:rsidP="00FC1F3C">
      <w:pPr>
        <w:widowControl w:val="0"/>
        <w:pBdr>
          <w:top w:val="nil"/>
          <w:left w:val="nil"/>
          <w:bottom w:val="nil"/>
          <w:right w:val="nil"/>
          <w:between w:val="nil"/>
        </w:pBdr>
        <w:spacing w:line="312" w:lineRule="auto"/>
        <w:jc w:val="both"/>
        <w:rPr>
          <w:rFonts w:ascii="Verdana" w:eastAsia="Verdana" w:hAnsi="Verdana" w:cs="Verdana"/>
          <w:color w:val="000000"/>
          <w:sz w:val="20"/>
          <w:szCs w:val="20"/>
        </w:rPr>
      </w:pPr>
      <w:r w:rsidRPr="00706168">
        <w:rPr>
          <w:rFonts w:ascii="Verdana" w:eastAsia="Verdana" w:hAnsi="Verdana" w:cs="Verdana"/>
          <w:b/>
          <w:color w:val="000000"/>
          <w:sz w:val="20"/>
          <w:szCs w:val="20"/>
        </w:rPr>
        <w:t xml:space="preserve">The final deadline </w:t>
      </w:r>
      <w:r w:rsidR="00BF150A">
        <w:rPr>
          <w:rFonts w:ascii="Verdana" w:eastAsia="Verdana" w:hAnsi="Verdana" w:cs="Verdana"/>
          <w:b/>
          <w:color w:val="000000"/>
          <w:sz w:val="20"/>
          <w:szCs w:val="20"/>
        </w:rPr>
        <w:t>for</w:t>
      </w:r>
      <w:r w:rsidR="00BF150A" w:rsidRPr="00706168">
        <w:rPr>
          <w:rFonts w:ascii="Verdana" w:eastAsia="Verdana" w:hAnsi="Verdana" w:cs="Verdana"/>
          <w:b/>
          <w:color w:val="000000"/>
          <w:sz w:val="20"/>
          <w:szCs w:val="20"/>
        </w:rPr>
        <w:t xml:space="preserve"> </w:t>
      </w:r>
      <w:r w:rsidRPr="00706168">
        <w:rPr>
          <w:rFonts w:ascii="Verdana" w:eastAsia="Verdana" w:hAnsi="Verdana" w:cs="Verdana"/>
          <w:b/>
          <w:color w:val="000000"/>
          <w:sz w:val="20"/>
          <w:szCs w:val="20"/>
        </w:rPr>
        <w:t xml:space="preserve">receiving </w:t>
      </w:r>
      <w:r w:rsidR="00BF150A">
        <w:rPr>
          <w:rFonts w:ascii="Verdana" w:eastAsia="Verdana" w:hAnsi="Verdana" w:cs="Verdana"/>
          <w:b/>
          <w:color w:val="000000"/>
          <w:sz w:val="20"/>
          <w:szCs w:val="20"/>
          <w:lang w:val="en-US"/>
        </w:rPr>
        <w:t>all the requested deliverables (including the final report on analysis of corruption risks and practices in the energy sector)</w:t>
      </w:r>
      <w:r w:rsidRPr="00706168">
        <w:rPr>
          <w:rFonts w:ascii="Verdana" w:eastAsia="Verdana" w:hAnsi="Verdana" w:cs="Verdana"/>
          <w:b/>
          <w:color w:val="000000"/>
          <w:sz w:val="20"/>
          <w:szCs w:val="20"/>
        </w:rPr>
        <w:t xml:space="preserve"> is </w:t>
      </w:r>
      <w:r w:rsidR="00AC7043">
        <w:rPr>
          <w:rFonts w:ascii="Verdana" w:eastAsia="Verdana" w:hAnsi="Verdana" w:cs="Verdana"/>
          <w:b/>
          <w:color w:val="000000"/>
          <w:sz w:val="20"/>
          <w:szCs w:val="20"/>
        </w:rPr>
        <w:t>1</w:t>
      </w:r>
      <w:r w:rsidR="008E37AD">
        <w:rPr>
          <w:rFonts w:ascii="Verdana" w:eastAsia="Verdana" w:hAnsi="Verdana" w:cs="Verdana"/>
          <w:b/>
          <w:color w:val="000000"/>
          <w:sz w:val="20"/>
          <w:szCs w:val="20"/>
        </w:rPr>
        <w:t>5</w:t>
      </w:r>
      <w:r w:rsidR="00AC7043" w:rsidRPr="00706168">
        <w:rPr>
          <w:rFonts w:ascii="Verdana" w:eastAsia="Verdana" w:hAnsi="Verdana" w:cs="Verdana"/>
          <w:b/>
          <w:color w:val="000000"/>
          <w:sz w:val="20"/>
          <w:szCs w:val="20"/>
        </w:rPr>
        <w:t xml:space="preserve"> </w:t>
      </w:r>
      <w:r w:rsidRPr="00706168">
        <w:rPr>
          <w:rFonts w:ascii="Verdana" w:eastAsia="Verdana" w:hAnsi="Verdana" w:cs="Verdana"/>
          <w:b/>
          <w:color w:val="000000"/>
          <w:sz w:val="20"/>
          <w:szCs w:val="20"/>
        </w:rPr>
        <w:t>May 2025.</w:t>
      </w:r>
    </w:p>
    <w:p w14:paraId="5B935B74" w14:textId="77777777" w:rsidR="00FC1F3C" w:rsidRDefault="00FC1F3C" w:rsidP="00FC1F3C">
      <w:pPr>
        <w:shd w:val="clear" w:color="auto" w:fill="FFFFFF"/>
        <w:spacing w:line="312" w:lineRule="auto"/>
        <w:jc w:val="both"/>
        <w:rPr>
          <w:rFonts w:ascii="Verdana" w:eastAsia="Verdana" w:hAnsi="Verdana" w:cs="Verdana"/>
          <w:b/>
          <w:color w:val="000000"/>
          <w:sz w:val="20"/>
          <w:szCs w:val="20"/>
        </w:rPr>
      </w:pPr>
    </w:p>
    <w:p w14:paraId="79A0A07F" w14:textId="0339CDA8" w:rsidR="005D2BD0" w:rsidRDefault="006E2D7E" w:rsidP="00FC1F3C">
      <w:pPr>
        <w:shd w:val="clear" w:color="auto" w:fill="FFFFFF"/>
        <w:spacing w:line="312" w:lineRule="auto"/>
        <w:jc w:val="both"/>
        <w:rPr>
          <w:rFonts w:ascii="Verdana" w:eastAsia="Verdana" w:hAnsi="Verdana" w:cs="Verdana"/>
          <w:b/>
          <w:color w:val="000000"/>
          <w:sz w:val="20"/>
          <w:szCs w:val="20"/>
        </w:rPr>
      </w:pPr>
      <w:r>
        <w:rPr>
          <w:rFonts w:ascii="Verdana" w:eastAsia="Verdana" w:hAnsi="Verdana" w:cs="Verdana"/>
          <w:b/>
          <w:color w:val="000000"/>
          <w:sz w:val="20"/>
          <w:szCs w:val="20"/>
        </w:rPr>
        <w:t>Requirements to the Service Provider</w:t>
      </w:r>
      <w:r w:rsidR="00B20723">
        <w:rPr>
          <w:rFonts w:ascii="Verdana" w:eastAsia="Verdana" w:hAnsi="Verdana" w:cs="Verdana"/>
          <w:b/>
          <w:color w:val="000000"/>
          <w:sz w:val="20"/>
          <w:szCs w:val="20"/>
        </w:rPr>
        <w:t>/s</w:t>
      </w:r>
      <w:r>
        <w:rPr>
          <w:rFonts w:ascii="Verdana" w:eastAsia="Verdana" w:hAnsi="Verdana" w:cs="Verdana"/>
          <w:b/>
          <w:color w:val="000000"/>
          <w:sz w:val="20"/>
          <w:szCs w:val="20"/>
        </w:rPr>
        <w:t>:</w:t>
      </w:r>
    </w:p>
    <w:p w14:paraId="13582953" w14:textId="77777777" w:rsidR="00AB4583" w:rsidRPr="00AB4583" w:rsidRDefault="006E2D7E" w:rsidP="00AB4583">
      <w:pPr>
        <w:spacing w:line="312" w:lineRule="auto"/>
        <w:jc w:val="both"/>
        <w:rPr>
          <w:rFonts w:ascii="Verdana" w:eastAsia="Verdana" w:hAnsi="Verdana" w:cs="Verdana"/>
          <w:color w:val="000000"/>
          <w:sz w:val="20"/>
          <w:szCs w:val="20"/>
        </w:rPr>
      </w:pPr>
      <w:r w:rsidRPr="00AB4583">
        <w:rPr>
          <w:rFonts w:ascii="Verdana" w:eastAsia="Verdana" w:hAnsi="Verdana" w:cs="Verdana"/>
          <w:color w:val="000000"/>
          <w:sz w:val="20"/>
          <w:szCs w:val="20"/>
        </w:rPr>
        <w:t xml:space="preserve">The contract </w:t>
      </w:r>
      <w:r w:rsidR="00EA502E" w:rsidRPr="00AB4583">
        <w:rPr>
          <w:rFonts w:ascii="Verdana" w:eastAsia="Verdana" w:hAnsi="Verdana" w:cs="Verdana"/>
          <w:color w:val="000000"/>
          <w:sz w:val="20"/>
          <w:szCs w:val="20"/>
        </w:rPr>
        <w:t xml:space="preserve">can </w:t>
      </w:r>
      <w:r w:rsidR="00406CA0" w:rsidRPr="00AB4583">
        <w:rPr>
          <w:rFonts w:ascii="Verdana" w:eastAsia="Verdana" w:hAnsi="Verdana" w:cs="Verdana"/>
          <w:color w:val="000000"/>
          <w:sz w:val="20"/>
          <w:szCs w:val="20"/>
        </w:rPr>
        <w:t xml:space="preserve">be awarded to </w:t>
      </w:r>
      <w:r w:rsidR="00406CA0" w:rsidRPr="00AB4583">
        <w:rPr>
          <w:rFonts w:ascii="Verdana" w:eastAsia="Verdana" w:hAnsi="Verdana" w:cs="Verdana"/>
          <w:i/>
          <w:color w:val="000000"/>
          <w:sz w:val="20"/>
          <w:szCs w:val="20"/>
        </w:rPr>
        <w:t>a</w:t>
      </w:r>
      <w:r w:rsidR="003C2BA0" w:rsidRPr="00AB4583">
        <w:rPr>
          <w:rFonts w:ascii="Verdana" w:eastAsia="Verdana" w:hAnsi="Verdana" w:cs="Verdana"/>
          <w:i/>
          <w:color w:val="000000"/>
          <w:sz w:val="20"/>
          <w:szCs w:val="20"/>
        </w:rPr>
        <w:t xml:space="preserve"> team of experts</w:t>
      </w:r>
      <w:r w:rsidR="003C2BA0" w:rsidRPr="00AB4583">
        <w:rPr>
          <w:rFonts w:ascii="Verdana" w:eastAsia="Verdana" w:hAnsi="Verdana" w:cs="Verdana"/>
          <w:color w:val="000000"/>
          <w:sz w:val="20"/>
          <w:szCs w:val="20"/>
        </w:rPr>
        <w:t xml:space="preserve"> </w:t>
      </w:r>
      <w:r w:rsidR="006D5FDF" w:rsidRPr="00AB4583">
        <w:rPr>
          <w:rFonts w:ascii="Verdana" w:eastAsia="Verdana" w:hAnsi="Verdana" w:cs="Verdana"/>
          <w:i/>
          <w:color w:val="000000"/>
          <w:sz w:val="20"/>
          <w:szCs w:val="20"/>
        </w:rPr>
        <w:t>or organization</w:t>
      </w:r>
      <w:r w:rsidR="006D5FDF" w:rsidRPr="00AB4583">
        <w:rPr>
          <w:rFonts w:ascii="Verdana" w:eastAsia="Verdana" w:hAnsi="Verdana" w:cs="Verdana"/>
          <w:color w:val="000000"/>
          <w:sz w:val="20"/>
          <w:szCs w:val="20"/>
        </w:rPr>
        <w:t xml:space="preserve"> </w:t>
      </w:r>
      <w:r w:rsidR="00706168" w:rsidRPr="00AB4583">
        <w:rPr>
          <w:rFonts w:ascii="Verdana" w:eastAsia="Verdana" w:hAnsi="Verdana" w:cs="Verdana"/>
          <w:color w:val="000000"/>
          <w:sz w:val="20"/>
          <w:szCs w:val="20"/>
        </w:rPr>
        <w:t>meeting</w:t>
      </w:r>
      <w:r w:rsidR="006D5FDF" w:rsidRPr="00AB4583">
        <w:rPr>
          <w:rFonts w:ascii="Verdana" w:eastAsia="Verdana" w:hAnsi="Verdana" w:cs="Verdana"/>
          <w:color w:val="000000"/>
          <w:sz w:val="20"/>
          <w:szCs w:val="20"/>
        </w:rPr>
        <w:t xml:space="preserve"> </w:t>
      </w:r>
      <w:r w:rsidRPr="00AB4583">
        <w:rPr>
          <w:rFonts w:ascii="Verdana" w:eastAsia="Verdana" w:hAnsi="Verdana" w:cs="Verdana"/>
          <w:color w:val="000000"/>
          <w:sz w:val="20"/>
          <w:szCs w:val="20"/>
        </w:rPr>
        <w:t xml:space="preserve">the following criteria: </w:t>
      </w:r>
    </w:p>
    <w:p w14:paraId="2A0819E9" w14:textId="5E58E50E" w:rsidR="00B531D9" w:rsidRPr="00AB4583" w:rsidRDefault="00706168" w:rsidP="004B0C7B">
      <w:pPr>
        <w:pStyle w:val="ListParagraph"/>
        <w:numPr>
          <w:ilvl w:val="0"/>
          <w:numId w:val="10"/>
        </w:numPr>
        <w:spacing w:line="312" w:lineRule="auto"/>
        <w:jc w:val="both"/>
        <w:rPr>
          <w:rFonts w:ascii="Verdana" w:eastAsia="Verdana" w:hAnsi="Verdana" w:cs="Verdana"/>
          <w:color w:val="000000"/>
          <w:sz w:val="20"/>
          <w:szCs w:val="20"/>
        </w:rPr>
      </w:pPr>
      <w:r w:rsidRPr="00AB4583">
        <w:rPr>
          <w:rFonts w:ascii="Verdana" w:hAnsi="Verdana" w:cstheme="minorHAnsi"/>
          <w:sz w:val="20"/>
          <w:szCs w:val="20"/>
        </w:rPr>
        <w:t>T</w:t>
      </w:r>
      <w:r w:rsidR="0082183B" w:rsidRPr="00AB4583">
        <w:rPr>
          <w:rFonts w:ascii="Verdana" w:hAnsi="Verdana" w:cstheme="minorHAnsi"/>
          <w:sz w:val="20"/>
          <w:szCs w:val="20"/>
        </w:rPr>
        <w:t xml:space="preserve">eam of experts </w:t>
      </w:r>
      <w:r w:rsidR="00AA5DC7" w:rsidRPr="00AB4583">
        <w:rPr>
          <w:rFonts w:ascii="Verdana" w:hAnsi="Verdana" w:cstheme="minorHAnsi"/>
          <w:sz w:val="20"/>
          <w:szCs w:val="20"/>
        </w:rPr>
        <w:t xml:space="preserve">(private entrepreneurs under Ukrainian legislation) </w:t>
      </w:r>
      <w:r w:rsidR="0082183B" w:rsidRPr="00AB4583">
        <w:rPr>
          <w:rFonts w:ascii="Verdana" w:hAnsi="Verdana" w:cstheme="minorHAnsi"/>
          <w:sz w:val="20"/>
          <w:szCs w:val="20"/>
        </w:rPr>
        <w:t>or organization</w:t>
      </w:r>
      <w:r w:rsidR="00AA5DC7" w:rsidRPr="00AB4583">
        <w:rPr>
          <w:rFonts w:ascii="Verdana" w:hAnsi="Verdana" w:cstheme="minorHAnsi"/>
          <w:sz w:val="20"/>
          <w:szCs w:val="20"/>
        </w:rPr>
        <w:t xml:space="preserve"> </w:t>
      </w:r>
      <w:r w:rsidR="006C5CD5" w:rsidRPr="00AB4583">
        <w:rPr>
          <w:rFonts w:ascii="Verdana" w:hAnsi="Verdana" w:cstheme="minorHAnsi"/>
          <w:sz w:val="20"/>
          <w:szCs w:val="20"/>
        </w:rPr>
        <w:t xml:space="preserve">                         </w:t>
      </w:r>
      <w:r w:rsidR="00AA5DC7" w:rsidRPr="00AB4583">
        <w:rPr>
          <w:rFonts w:ascii="Verdana" w:hAnsi="Verdana" w:cstheme="minorHAnsi"/>
          <w:sz w:val="20"/>
          <w:szCs w:val="20"/>
        </w:rPr>
        <w:t xml:space="preserve">(NGO or other legal entity under Ukrainian legislation) </w:t>
      </w:r>
      <w:r w:rsidR="00CF7883" w:rsidRPr="00AB4583">
        <w:rPr>
          <w:rFonts w:ascii="Verdana" w:hAnsi="Verdana" w:cstheme="minorHAnsi"/>
          <w:sz w:val="20"/>
          <w:szCs w:val="20"/>
        </w:rPr>
        <w:t xml:space="preserve">with at least 5 years of experience of </w:t>
      </w:r>
      <w:r w:rsidR="00CF7883" w:rsidRPr="00AB4583">
        <w:rPr>
          <w:rFonts w:ascii="Verdana" w:hAnsi="Verdana" w:cstheme="minorHAnsi"/>
          <w:sz w:val="20"/>
          <w:szCs w:val="20"/>
        </w:rPr>
        <w:lastRenderedPageBreak/>
        <w:t xml:space="preserve">analytical work (such as </w:t>
      </w:r>
      <w:r w:rsidR="00CF7883" w:rsidRPr="00AB4583">
        <w:rPr>
          <w:rFonts w:ascii="Verdana" w:hAnsi="Verdana" w:cstheme="minorHAnsi"/>
          <w:sz w:val="20"/>
          <w:szCs w:val="20"/>
          <w:lang w:val="en-US"/>
        </w:rPr>
        <w:t xml:space="preserve">conducting studies and research, </w:t>
      </w:r>
      <w:r w:rsidR="00CF7883" w:rsidRPr="00AB4583">
        <w:rPr>
          <w:rFonts w:ascii="Verdana" w:hAnsi="Verdana" w:cstheme="minorHAnsi"/>
          <w:sz w:val="20"/>
          <w:szCs w:val="20"/>
        </w:rPr>
        <w:t>policy analysis, policy advise, etc.) in the energy sector.</w:t>
      </w:r>
      <w:r w:rsidR="00780C9F" w:rsidRPr="00AB4583">
        <w:rPr>
          <w:rFonts w:ascii="Verdana" w:hAnsi="Verdana" w:cstheme="minorHAnsi"/>
          <w:sz w:val="20"/>
          <w:szCs w:val="20"/>
        </w:rPr>
        <w:t xml:space="preserve"> </w:t>
      </w:r>
    </w:p>
    <w:p w14:paraId="5D5736AB" w14:textId="14C8FA1C" w:rsidR="00FE6C5A" w:rsidRDefault="00CF7883" w:rsidP="006C5CD5">
      <w:pPr>
        <w:pStyle w:val="ListParagraph"/>
        <w:numPr>
          <w:ilvl w:val="0"/>
          <w:numId w:val="11"/>
        </w:numPr>
        <w:spacing w:line="312" w:lineRule="auto"/>
        <w:contextualSpacing w:val="0"/>
        <w:jc w:val="both"/>
        <w:rPr>
          <w:rFonts w:ascii="Verdana" w:hAnsi="Verdana" w:cstheme="minorHAnsi"/>
          <w:sz w:val="20"/>
          <w:szCs w:val="20"/>
        </w:rPr>
      </w:pPr>
      <w:r>
        <w:rPr>
          <w:rFonts w:ascii="Verdana" w:hAnsi="Verdana" w:cstheme="minorHAnsi"/>
          <w:sz w:val="20"/>
          <w:szCs w:val="20"/>
        </w:rPr>
        <w:t>Core project team should include expert</w:t>
      </w:r>
      <w:r w:rsidR="00F96DC3">
        <w:rPr>
          <w:rFonts w:ascii="Verdana" w:hAnsi="Verdana" w:cstheme="minorHAnsi"/>
          <w:sz w:val="20"/>
          <w:szCs w:val="20"/>
        </w:rPr>
        <w:t>ise</w:t>
      </w:r>
      <w:r>
        <w:rPr>
          <w:rFonts w:ascii="Verdana" w:hAnsi="Verdana" w:cstheme="minorHAnsi"/>
          <w:sz w:val="20"/>
          <w:szCs w:val="20"/>
        </w:rPr>
        <w:t xml:space="preserve"> in </w:t>
      </w:r>
      <w:r w:rsidR="00A63EAB">
        <w:rPr>
          <w:rFonts w:ascii="Verdana" w:hAnsi="Verdana" w:cstheme="minorHAnsi"/>
          <w:sz w:val="20"/>
          <w:szCs w:val="20"/>
        </w:rPr>
        <w:t xml:space="preserve">the </w:t>
      </w:r>
      <w:r>
        <w:rPr>
          <w:rFonts w:ascii="Verdana" w:hAnsi="Verdana" w:cstheme="minorHAnsi"/>
          <w:sz w:val="20"/>
          <w:szCs w:val="20"/>
        </w:rPr>
        <w:t xml:space="preserve">energy sector as well as in related legal </w:t>
      </w:r>
      <w:r w:rsidR="00A63EAB">
        <w:rPr>
          <w:rFonts w:ascii="Verdana" w:hAnsi="Verdana" w:cstheme="minorHAnsi"/>
          <w:sz w:val="20"/>
          <w:szCs w:val="20"/>
        </w:rPr>
        <w:t xml:space="preserve">              </w:t>
      </w:r>
      <w:r>
        <w:rPr>
          <w:rFonts w:ascii="Verdana" w:hAnsi="Verdana" w:cstheme="minorHAnsi"/>
          <w:sz w:val="20"/>
          <w:szCs w:val="20"/>
        </w:rPr>
        <w:t xml:space="preserve">and policy making or policy advise, including, </w:t>
      </w:r>
      <w:r w:rsidR="00F96DC3">
        <w:rPr>
          <w:rFonts w:ascii="Verdana" w:hAnsi="Verdana" w:cstheme="minorHAnsi"/>
          <w:sz w:val="20"/>
          <w:szCs w:val="20"/>
        </w:rPr>
        <w:t>of</w:t>
      </w:r>
      <w:r>
        <w:rPr>
          <w:rFonts w:ascii="Verdana" w:hAnsi="Verdana" w:cstheme="minorHAnsi"/>
          <w:sz w:val="20"/>
          <w:szCs w:val="20"/>
        </w:rPr>
        <w:t xml:space="preserve"> cross-cutting aspects</w:t>
      </w:r>
      <w:r w:rsidR="004B0C7B">
        <w:rPr>
          <w:rFonts w:ascii="Verdana" w:hAnsi="Verdana" w:cstheme="minorHAnsi"/>
          <w:sz w:val="20"/>
          <w:szCs w:val="20"/>
        </w:rPr>
        <w:t xml:space="preserve"> </w:t>
      </w:r>
      <w:r>
        <w:rPr>
          <w:rFonts w:ascii="Verdana" w:hAnsi="Verdana" w:cstheme="minorHAnsi"/>
          <w:sz w:val="20"/>
          <w:szCs w:val="20"/>
        </w:rPr>
        <w:t>(such a</w:t>
      </w:r>
      <w:r w:rsidR="006C5CD5">
        <w:rPr>
          <w:rFonts w:ascii="Verdana" w:hAnsi="Verdana" w:cstheme="minorHAnsi"/>
          <w:sz w:val="20"/>
          <w:szCs w:val="20"/>
        </w:rPr>
        <w:t>s</w:t>
      </w:r>
      <w:r>
        <w:rPr>
          <w:rFonts w:ascii="Verdana" w:hAnsi="Verdana" w:cstheme="minorHAnsi"/>
          <w:sz w:val="20"/>
          <w:szCs w:val="20"/>
        </w:rPr>
        <w:t xml:space="preserve"> pricing, concessions and investments, market</w:t>
      </w:r>
      <w:r w:rsidR="006C5CD5">
        <w:rPr>
          <w:rFonts w:ascii="Verdana" w:hAnsi="Verdana" w:cstheme="minorHAnsi"/>
          <w:sz w:val="20"/>
          <w:szCs w:val="20"/>
          <w:lang w:val="en-US"/>
        </w:rPr>
        <w:t>s’</w:t>
      </w:r>
      <w:r>
        <w:rPr>
          <w:rFonts w:ascii="Verdana" w:hAnsi="Verdana" w:cstheme="minorHAnsi"/>
          <w:sz w:val="20"/>
          <w:szCs w:val="20"/>
        </w:rPr>
        <w:t xml:space="preserve"> operating, etc.).</w:t>
      </w:r>
    </w:p>
    <w:p w14:paraId="011C7D47" w14:textId="0E23C415" w:rsidR="00E265E5" w:rsidRDefault="00FE6C5A" w:rsidP="006C5CD5">
      <w:pPr>
        <w:pStyle w:val="ListParagraph"/>
        <w:numPr>
          <w:ilvl w:val="0"/>
          <w:numId w:val="11"/>
        </w:numPr>
        <w:spacing w:line="312" w:lineRule="auto"/>
        <w:contextualSpacing w:val="0"/>
        <w:jc w:val="both"/>
        <w:rPr>
          <w:rFonts w:ascii="Verdana" w:hAnsi="Verdana" w:cstheme="minorHAnsi"/>
          <w:sz w:val="20"/>
          <w:szCs w:val="20"/>
        </w:rPr>
      </w:pPr>
      <w:r>
        <w:rPr>
          <w:rFonts w:ascii="Verdana" w:hAnsi="Verdana" w:cstheme="minorHAnsi"/>
          <w:sz w:val="20"/>
          <w:szCs w:val="20"/>
        </w:rPr>
        <w:t>Core project team should include at least one expert with at least 5 years of experience in one of the following areas: anti-corruption, anti-bribery, compliance, good governance.</w:t>
      </w:r>
      <w:r w:rsidR="00CF7883">
        <w:rPr>
          <w:rFonts w:ascii="Verdana" w:hAnsi="Verdana" w:cstheme="minorHAnsi"/>
          <w:sz w:val="20"/>
          <w:szCs w:val="20"/>
        </w:rPr>
        <w:t xml:space="preserve"> </w:t>
      </w:r>
    </w:p>
    <w:p w14:paraId="0D261E91" w14:textId="3B66F34B" w:rsidR="007F0DC9" w:rsidRPr="006C5CD5" w:rsidRDefault="007F0DC9" w:rsidP="006C5CD5">
      <w:pPr>
        <w:pStyle w:val="ListParagraph"/>
        <w:numPr>
          <w:ilvl w:val="0"/>
          <w:numId w:val="11"/>
        </w:numPr>
        <w:spacing w:line="312" w:lineRule="auto"/>
        <w:contextualSpacing w:val="0"/>
        <w:jc w:val="both"/>
        <w:rPr>
          <w:rFonts w:ascii="Verdana" w:hAnsi="Verdana" w:cstheme="minorHAnsi"/>
          <w:sz w:val="20"/>
          <w:szCs w:val="20"/>
        </w:rPr>
      </w:pPr>
      <w:r>
        <w:rPr>
          <w:rFonts w:ascii="Verdana" w:hAnsi="Verdana" w:cstheme="minorHAnsi"/>
          <w:sz w:val="20"/>
          <w:szCs w:val="20"/>
        </w:rPr>
        <w:t>I</w:t>
      </w:r>
      <w:r w:rsidRPr="007F0DC9">
        <w:rPr>
          <w:rFonts w:ascii="Verdana" w:hAnsi="Verdana" w:cstheme="minorHAnsi"/>
          <w:sz w:val="20"/>
          <w:szCs w:val="20"/>
        </w:rPr>
        <w:t xml:space="preserve">nternational experience of </w:t>
      </w:r>
      <w:r>
        <w:rPr>
          <w:rFonts w:ascii="Verdana" w:hAnsi="Verdana" w:cstheme="minorHAnsi"/>
          <w:sz w:val="20"/>
          <w:szCs w:val="20"/>
        </w:rPr>
        <w:t>anti-corruption</w:t>
      </w:r>
      <w:r w:rsidRPr="007F0DC9">
        <w:rPr>
          <w:rFonts w:ascii="Verdana" w:hAnsi="Verdana" w:cstheme="minorHAnsi"/>
          <w:sz w:val="20"/>
          <w:szCs w:val="20"/>
        </w:rPr>
        <w:t xml:space="preserve"> measures in the</w:t>
      </w:r>
      <w:r>
        <w:rPr>
          <w:rFonts w:ascii="Verdana" w:hAnsi="Verdana" w:cstheme="minorHAnsi"/>
          <w:sz w:val="20"/>
          <w:szCs w:val="20"/>
        </w:rPr>
        <w:t xml:space="preserve"> energy</w:t>
      </w:r>
      <w:r w:rsidRPr="007F0DC9">
        <w:rPr>
          <w:rFonts w:ascii="Verdana" w:hAnsi="Verdana" w:cstheme="minorHAnsi"/>
          <w:sz w:val="20"/>
          <w:szCs w:val="20"/>
        </w:rPr>
        <w:t xml:space="preserve"> sector </w:t>
      </w:r>
      <w:r>
        <w:rPr>
          <w:rFonts w:ascii="Verdana" w:hAnsi="Verdana" w:cstheme="minorHAnsi"/>
          <w:sz w:val="20"/>
          <w:szCs w:val="20"/>
        </w:rPr>
        <w:t>is</w:t>
      </w:r>
      <w:r w:rsidRPr="007F0DC9">
        <w:rPr>
          <w:rFonts w:ascii="Verdana" w:hAnsi="Verdana" w:cstheme="minorHAnsi"/>
          <w:sz w:val="20"/>
          <w:szCs w:val="20"/>
        </w:rPr>
        <w:t xml:space="preserve"> desirable, irrespectively of the nationality of experts</w:t>
      </w:r>
      <w:r>
        <w:rPr>
          <w:rFonts w:ascii="Verdana" w:hAnsi="Verdana" w:cstheme="minorHAnsi"/>
          <w:sz w:val="20"/>
          <w:szCs w:val="20"/>
        </w:rPr>
        <w:t>.</w:t>
      </w:r>
    </w:p>
    <w:p w14:paraId="3AFEBCEE" w14:textId="6EF84466" w:rsidR="00CF7883" w:rsidRDefault="00D973D1" w:rsidP="00FC1F3C">
      <w:pPr>
        <w:pStyle w:val="ListParagraph"/>
        <w:numPr>
          <w:ilvl w:val="0"/>
          <w:numId w:val="11"/>
        </w:numPr>
        <w:spacing w:line="312" w:lineRule="auto"/>
        <w:contextualSpacing w:val="0"/>
        <w:jc w:val="both"/>
        <w:rPr>
          <w:rFonts w:ascii="Verdana" w:hAnsi="Verdana" w:cstheme="minorHAnsi"/>
          <w:sz w:val="20"/>
          <w:szCs w:val="20"/>
        </w:rPr>
      </w:pPr>
      <w:r>
        <w:rPr>
          <w:rFonts w:ascii="Verdana" w:hAnsi="Verdana" w:cstheme="minorHAnsi"/>
          <w:sz w:val="20"/>
          <w:szCs w:val="20"/>
        </w:rPr>
        <w:t>Experience in implementation of and/or participation in energy markets’ related international donor-funded projects/activities will be an advantage</w:t>
      </w:r>
      <w:r w:rsidR="00CF7883">
        <w:rPr>
          <w:rFonts w:ascii="Verdana" w:hAnsi="Verdana" w:cstheme="minorHAnsi"/>
          <w:sz w:val="20"/>
          <w:szCs w:val="20"/>
        </w:rPr>
        <w:t>.</w:t>
      </w:r>
    </w:p>
    <w:p w14:paraId="3EECF2EF" w14:textId="4CFBAE3E" w:rsidR="0082183B" w:rsidRPr="0082183B" w:rsidRDefault="0082183B" w:rsidP="00FC1F3C">
      <w:pPr>
        <w:pStyle w:val="ListParagraph"/>
        <w:numPr>
          <w:ilvl w:val="0"/>
          <w:numId w:val="11"/>
        </w:numPr>
        <w:spacing w:line="312" w:lineRule="auto"/>
        <w:contextualSpacing w:val="0"/>
        <w:jc w:val="both"/>
        <w:rPr>
          <w:rFonts w:ascii="Verdana" w:hAnsi="Verdana" w:cstheme="minorHAnsi"/>
          <w:sz w:val="20"/>
          <w:szCs w:val="20"/>
        </w:rPr>
      </w:pPr>
      <w:r w:rsidRPr="0082183B">
        <w:rPr>
          <w:rFonts w:ascii="Verdana" w:hAnsi="Verdana" w:cstheme="minorHAnsi"/>
          <w:sz w:val="20"/>
          <w:szCs w:val="20"/>
        </w:rPr>
        <w:t>Profound sense and personal culture of integrity</w:t>
      </w:r>
      <w:r w:rsidR="00CF7883">
        <w:rPr>
          <w:rFonts w:ascii="Verdana" w:hAnsi="Verdana" w:cstheme="minorHAnsi"/>
          <w:sz w:val="20"/>
          <w:szCs w:val="20"/>
        </w:rPr>
        <w:t>.</w:t>
      </w:r>
      <w:r w:rsidRPr="0082183B">
        <w:rPr>
          <w:rFonts w:ascii="Verdana" w:hAnsi="Verdana" w:cstheme="minorHAnsi"/>
          <w:sz w:val="20"/>
          <w:szCs w:val="20"/>
        </w:rPr>
        <w:t xml:space="preserve"> </w:t>
      </w:r>
    </w:p>
    <w:p w14:paraId="29E36F62" w14:textId="505E7FAF" w:rsidR="006D5FDF" w:rsidRPr="00FC1F3C" w:rsidRDefault="0082183B" w:rsidP="00FC1F3C">
      <w:pPr>
        <w:pStyle w:val="ListParagraph"/>
        <w:numPr>
          <w:ilvl w:val="0"/>
          <w:numId w:val="11"/>
        </w:numPr>
        <w:spacing w:line="312" w:lineRule="auto"/>
        <w:contextualSpacing w:val="0"/>
        <w:jc w:val="both"/>
        <w:rPr>
          <w:rFonts w:ascii="Verdana" w:eastAsia="Verdana" w:hAnsi="Verdana" w:cs="Verdana"/>
          <w:color w:val="000000"/>
          <w:sz w:val="20"/>
          <w:szCs w:val="20"/>
        </w:rPr>
      </w:pPr>
      <w:r w:rsidRPr="0082183B">
        <w:rPr>
          <w:rFonts w:ascii="Verdana" w:hAnsi="Verdana" w:cstheme="minorHAnsi"/>
          <w:sz w:val="20"/>
          <w:szCs w:val="20"/>
        </w:rPr>
        <w:t>Excellent written and oral communication skills in English and Ukrainian languages.</w:t>
      </w:r>
    </w:p>
    <w:p w14:paraId="0ABFA61C" w14:textId="77777777" w:rsidR="00FC1F3C" w:rsidRDefault="00FC1F3C" w:rsidP="00FC1F3C">
      <w:pPr>
        <w:spacing w:line="312" w:lineRule="auto"/>
        <w:jc w:val="both"/>
        <w:rPr>
          <w:rFonts w:ascii="Verdana" w:eastAsia="Verdana" w:hAnsi="Verdana" w:cs="Verdana"/>
          <w:b/>
          <w:color w:val="000000"/>
          <w:sz w:val="20"/>
          <w:szCs w:val="20"/>
        </w:rPr>
      </w:pPr>
    </w:p>
    <w:p w14:paraId="1E31DC1D" w14:textId="3F285E8A" w:rsidR="005D2BD0" w:rsidRDefault="006E2D7E" w:rsidP="00FC1F3C">
      <w:pPr>
        <w:spacing w:line="312" w:lineRule="auto"/>
        <w:jc w:val="both"/>
        <w:rPr>
          <w:rFonts w:ascii="Verdana" w:eastAsia="Verdana" w:hAnsi="Verdana" w:cs="Verdana"/>
          <w:b/>
          <w:color w:val="000000"/>
          <w:sz w:val="20"/>
          <w:szCs w:val="20"/>
        </w:rPr>
      </w:pPr>
      <w:r>
        <w:rPr>
          <w:rFonts w:ascii="Verdana" w:eastAsia="Verdana" w:hAnsi="Verdana" w:cs="Verdana"/>
          <w:b/>
          <w:color w:val="000000"/>
          <w:sz w:val="20"/>
          <w:szCs w:val="20"/>
        </w:rPr>
        <w:t>Monitoring and evaluation</w:t>
      </w:r>
    </w:p>
    <w:p w14:paraId="79D5F922" w14:textId="6AD890EC" w:rsidR="005D2BD0" w:rsidRDefault="006E2D7E" w:rsidP="00FC1F3C">
      <w:pPr>
        <w:spacing w:line="312" w:lineRule="auto"/>
        <w:jc w:val="both"/>
        <w:rPr>
          <w:rFonts w:ascii="Verdana" w:eastAsia="Verdana" w:hAnsi="Verdana" w:cs="Verdana"/>
          <w:color w:val="000000"/>
          <w:sz w:val="20"/>
          <w:szCs w:val="20"/>
          <w:u w:val="single"/>
        </w:rPr>
      </w:pPr>
      <w:r>
        <w:rPr>
          <w:rFonts w:ascii="Verdana" w:eastAsia="Verdana" w:hAnsi="Verdana" w:cs="Verdana"/>
          <w:color w:val="000000"/>
          <w:sz w:val="20"/>
          <w:szCs w:val="20"/>
          <w:u w:val="single"/>
        </w:rPr>
        <w:t>Definition of indicators</w:t>
      </w:r>
      <w:r w:rsidR="00942512">
        <w:rPr>
          <w:rFonts w:ascii="Verdana" w:eastAsia="Verdana" w:hAnsi="Verdana" w:cs="Verdana"/>
          <w:color w:val="000000"/>
          <w:sz w:val="20"/>
          <w:szCs w:val="20"/>
          <w:u w:val="single"/>
        </w:rPr>
        <w:t>:</w:t>
      </w:r>
    </w:p>
    <w:p w14:paraId="23416DCC" w14:textId="5AA612CF" w:rsidR="00406CA0" w:rsidRDefault="006E2D7E" w:rsidP="00FC1F3C">
      <w:pPr>
        <w:spacing w:line="312" w:lineRule="auto"/>
        <w:jc w:val="both"/>
        <w:rPr>
          <w:rFonts w:ascii="Verdana" w:eastAsia="Verdana" w:hAnsi="Verdana" w:cs="Verdana"/>
          <w:color w:val="000000"/>
          <w:sz w:val="20"/>
          <w:szCs w:val="20"/>
        </w:rPr>
      </w:pPr>
      <w:r>
        <w:rPr>
          <w:rFonts w:ascii="Verdana" w:eastAsia="Verdana" w:hAnsi="Verdana" w:cs="Verdana"/>
          <w:color w:val="000000"/>
          <w:sz w:val="20"/>
          <w:szCs w:val="20"/>
        </w:rPr>
        <w:t xml:space="preserve">The performance of the contractor will be judged upon reaching the purpose of this contract as well as obtaining its results, as indicated in the sections "Objective" and "Expected Deliverables" herein respectively. </w:t>
      </w:r>
    </w:p>
    <w:p w14:paraId="302C7301" w14:textId="77777777" w:rsidR="00A63EAB" w:rsidRDefault="00A63EAB" w:rsidP="00FC1F3C">
      <w:pPr>
        <w:spacing w:line="312" w:lineRule="auto"/>
        <w:jc w:val="both"/>
        <w:rPr>
          <w:rFonts w:ascii="Verdana" w:eastAsia="Verdana" w:hAnsi="Verdana" w:cs="Verdana"/>
          <w:color w:val="000000"/>
          <w:sz w:val="20"/>
          <w:szCs w:val="20"/>
          <w:u w:val="single"/>
        </w:rPr>
      </w:pPr>
    </w:p>
    <w:p w14:paraId="064BB2AB" w14:textId="113C9643" w:rsidR="005D2BD0" w:rsidRDefault="006E2D7E" w:rsidP="00FC1F3C">
      <w:pPr>
        <w:spacing w:line="312" w:lineRule="auto"/>
        <w:jc w:val="both"/>
        <w:rPr>
          <w:rFonts w:ascii="Verdana" w:eastAsia="Verdana" w:hAnsi="Verdana" w:cs="Verdana"/>
          <w:color w:val="000000"/>
          <w:sz w:val="20"/>
          <w:szCs w:val="20"/>
          <w:u w:val="single"/>
        </w:rPr>
      </w:pPr>
      <w:r>
        <w:rPr>
          <w:rFonts w:ascii="Verdana" w:eastAsia="Verdana" w:hAnsi="Verdana" w:cs="Verdana"/>
          <w:color w:val="000000"/>
          <w:sz w:val="20"/>
          <w:szCs w:val="20"/>
          <w:u w:val="single"/>
        </w:rPr>
        <w:t>Special requirements</w:t>
      </w:r>
      <w:r w:rsidR="00942512">
        <w:rPr>
          <w:rFonts w:ascii="Verdana" w:eastAsia="Verdana" w:hAnsi="Verdana" w:cs="Verdana"/>
          <w:color w:val="000000"/>
          <w:sz w:val="20"/>
          <w:szCs w:val="20"/>
          <w:u w:val="single"/>
        </w:rPr>
        <w:t>:</w:t>
      </w:r>
    </w:p>
    <w:p w14:paraId="403C3915" w14:textId="0E4D3307" w:rsidR="0035189D" w:rsidRDefault="006E2D7E" w:rsidP="00FC1F3C">
      <w:pPr>
        <w:spacing w:line="312" w:lineRule="auto"/>
        <w:jc w:val="both"/>
        <w:rPr>
          <w:rFonts w:ascii="Verdana" w:eastAsia="Verdana" w:hAnsi="Verdana" w:cs="Verdana"/>
          <w:color w:val="000000"/>
          <w:sz w:val="20"/>
          <w:szCs w:val="20"/>
        </w:rPr>
      </w:pPr>
      <w:r>
        <w:rPr>
          <w:rFonts w:ascii="Verdana" w:eastAsia="Verdana" w:hAnsi="Verdana" w:cs="Verdana"/>
          <w:color w:val="000000"/>
          <w:sz w:val="20"/>
          <w:szCs w:val="20"/>
        </w:rPr>
        <w:t>By signing the contract, the contractor (and its representatives) agree to hold in trust</w:t>
      </w:r>
      <w:r w:rsidR="00BF150A">
        <w:rPr>
          <w:rFonts w:ascii="Verdana" w:eastAsia="Verdana" w:hAnsi="Verdana" w:cs="Verdana"/>
          <w:color w:val="000000"/>
          <w:sz w:val="20"/>
          <w:szCs w:val="20"/>
        </w:rPr>
        <w:t xml:space="preserve"> </w:t>
      </w:r>
      <w:r>
        <w:rPr>
          <w:rFonts w:ascii="Verdana" w:eastAsia="Verdana" w:hAnsi="Verdana" w:cs="Verdana"/>
          <w:color w:val="000000"/>
          <w:sz w:val="20"/>
          <w:szCs w:val="20"/>
        </w:rPr>
        <w:t>and confidence any information or documents ("confidential information"), disclosed</w:t>
      </w:r>
      <w:r w:rsidR="00BF150A">
        <w:rPr>
          <w:rFonts w:ascii="Verdana" w:eastAsia="Verdana" w:hAnsi="Verdana" w:cs="Verdana"/>
          <w:color w:val="000000"/>
          <w:sz w:val="20"/>
          <w:szCs w:val="20"/>
        </w:rPr>
        <w:t xml:space="preserve"> </w:t>
      </w:r>
      <w:r>
        <w:rPr>
          <w:rFonts w:ascii="Verdana" w:eastAsia="Verdana" w:hAnsi="Verdana" w:cs="Verdana"/>
          <w:color w:val="000000"/>
          <w:sz w:val="20"/>
          <w:szCs w:val="20"/>
        </w:rPr>
        <w:t xml:space="preserve">to the contractor or discovered by the contractor or prepared by the contractor in the </w:t>
      </w:r>
      <w:r w:rsidR="00BF150A">
        <w:rPr>
          <w:rFonts w:ascii="Verdana" w:eastAsia="Verdana" w:hAnsi="Verdana" w:cs="Verdana"/>
          <w:color w:val="000000"/>
          <w:sz w:val="20"/>
          <w:szCs w:val="20"/>
        </w:rPr>
        <w:t xml:space="preserve">course </w:t>
      </w:r>
      <w:r>
        <w:rPr>
          <w:rFonts w:ascii="Verdana" w:eastAsia="Verdana" w:hAnsi="Verdana" w:cs="Verdana"/>
          <w:color w:val="000000"/>
          <w:sz w:val="20"/>
          <w:szCs w:val="20"/>
        </w:rPr>
        <w:t xml:space="preserve">of or as a result of the implementation of the contract and agrees that it shall be </w:t>
      </w:r>
      <w:r w:rsidR="00BF150A">
        <w:rPr>
          <w:rFonts w:ascii="Verdana" w:eastAsia="Verdana" w:hAnsi="Verdana" w:cs="Verdana"/>
          <w:color w:val="000000"/>
          <w:sz w:val="20"/>
          <w:szCs w:val="20"/>
        </w:rPr>
        <w:t xml:space="preserve">used </w:t>
      </w:r>
      <w:r>
        <w:rPr>
          <w:rFonts w:ascii="Verdana" w:eastAsia="Verdana" w:hAnsi="Verdana" w:cs="Verdana"/>
          <w:color w:val="000000"/>
          <w:sz w:val="20"/>
          <w:szCs w:val="20"/>
        </w:rPr>
        <w:t>only for the purposes of the contract implementation and shall not be disclosed to any third party without EUACI authorisation.</w:t>
      </w:r>
      <w:bookmarkStart w:id="4" w:name="_heading=h.2et92p0" w:colFirst="0" w:colLast="0"/>
      <w:bookmarkEnd w:id="4"/>
    </w:p>
    <w:p w14:paraId="42AB5D33" w14:textId="77777777" w:rsidR="00AC7043" w:rsidRDefault="00AC7043" w:rsidP="00FC1F3C">
      <w:pPr>
        <w:spacing w:line="312" w:lineRule="auto"/>
        <w:jc w:val="both"/>
        <w:rPr>
          <w:rFonts w:ascii="Verdana" w:eastAsia="Verdana" w:hAnsi="Verdana" w:cs="Verdana"/>
          <w:color w:val="000000"/>
          <w:sz w:val="20"/>
          <w:szCs w:val="20"/>
        </w:rPr>
      </w:pPr>
    </w:p>
    <w:p w14:paraId="01FE36A3" w14:textId="1EEB3B63" w:rsidR="00BA0D01" w:rsidRDefault="006E2D7E" w:rsidP="00FC1F3C">
      <w:pPr>
        <w:spacing w:line="312" w:lineRule="auto"/>
        <w:jc w:val="both"/>
        <w:rPr>
          <w:rFonts w:ascii="Verdana" w:eastAsia="Verdana" w:hAnsi="Verdana" w:cs="Verdana"/>
          <w:color w:val="000000"/>
          <w:sz w:val="20"/>
          <w:szCs w:val="20"/>
        </w:rPr>
      </w:pPr>
      <w:r>
        <w:rPr>
          <w:rFonts w:ascii="Verdana" w:eastAsia="Verdana" w:hAnsi="Verdana" w:cs="Verdana"/>
          <w:color w:val="000000"/>
          <w:sz w:val="20"/>
          <w:szCs w:val="20"/>
        </w:rPr>
        <w:t>The contractor reports to the EUACI. The contractor shall de-bri</w:t>
      </w:r>
      <w:r w:rsidR="00B20723">
        <w:rPr>
          <w:rFonts w:ascii="Verdana" w:eastAsia="Verdana" w:hAnsi="Verdana" w:cs="Verdana"/>
          <w:color w:val="000000"/>
          <w:sz w:val="20"/>
          <w:szCs w:val="20"/>
        </w:rPr>
        <w:t>ef the EUACI prior</w:t>
      </w:r>
      <w:r w:rsidR="006D5FDF">
        <w:rPr>
          <w:rFonts w:ascii="Verdana" w:eastAsia="Verdana" w:hAnsi="Verdana" w:cs="Verdana"/>
          <w:color w:val="000000"/>
          <w:sz w:val="20"/>
          <w:szCs w:val="20"/>
        </w:rPr>
        <w:t xml:space="preserve"> </w:t>
      </w:r>
      <w:r>
        <w:rPr>
          <w:rFonts w:ascii="Verdana" w:eastAsia="Verdana" w:hAnsi="Verdana" w:cs="Verdana"/>
          <w:color w:val="000000"/>
          <w:sz w:val="20"/>
          <w:szCs w:val="20"/>
        </w:rPr>
        <w:t xml:space="preserve">to finalising the assignment. </w:t>
      </w:r>
    </w:p>
    <w:p w14:paraId="5B462781" w14:textId="77777777" w:rsidR="00E265E5" w:rsidRDefault="00E265E5" w:rsidP="00FC1F3C">
      <w:pPr>
        <w:pStyle w:val="Heading1"/>
        <w:spacing w:before="0" w:after="0" w:line="312" w:lineRule="auto"/>
        <w:rPr>
          <w:rFonts w:ascii="Verdana" w:eastAsia="Verdana" w:hAnsi="Verdana" w:cs="Verdana"/>
          <w:color w:val="000000"/>
          <w:sz w:val="20"/>
          <w:szCs w:val="20"/>
        </w:rPr>
      </w:pPr>
    </w:p>
    <w:p w14:paraId="0AD7D769" w14:textId="09F6C73D" w:rsidR="005D2BD0" w:rsidRDefault="006E2D7E" w:rsidP="00FC1F3C">
      <w:pPr>
        <w:pStyle w:val="Heading1"/>
        <w:spacing w:before="0" w:after="0" w:line="312" w:lineRule="auto"/>
        <w:rPr>
          <w:rFonts w:ascii="Verdana" w:eastAsia="Verdana" w:hAnsi="Verdana" w:cs="Verdana"/>
          <w:color w:val="000000"/>
          <w:sz w:val="20"/>
          <w:szCs w:val="20"/>
        </w:rPr>
      </w:pPr>
      <w:r>
        <w:rPr>
          <w:rFonts w:ascii="Verdana" w:eastAsia="Verdana" w:hAnsi="Verdana" w:cs="Verdana"/>
          <w:color w:val="000000"/>
          <w:sz w:val="20"/>
          <w:szCs w:val="20"/>
        </w:rPr>
        <w:t>Bidding details:</w:t>
      </w:r>
    </w:p>
    <w:p w14:paraId="156F7D70" w14:textId="77777777" w:rsidR="005D2BD0" w:rsidRDefault="006E2D7E" w:rsidP="00FC1F3C">
      <w:pPr>
        <w:spacing w:line="312" w:lineRule="auto"/>
        <w:jc w:val="both"/>
        <w:rPr>
          <w:rFonts w:ascii="Verdana" w:eastAsia="Verdana" w:hAnsi="Verdana" w:cs="Verdana"/>
          <w:color w:val="000000"/>
          <w:sz w:val="20"/>
          <w:szCs w:val="20"/>
        </w:rPr>
      </w:pPr>
      <w:r>
        <w:rPr>
          <w:rFonts w:ascii="Verdana" w:eastAsia="Verdana" w:hAnsi="Verdana" w:cs="Verdana"/>
          <w:color w:val="000000"/>
          <w:sz w:val="20"/>
          <w:szCs w:val="20"/>
        </w:rPr>
        <w:t xml:space="preserve">The bidder </w:t>
      </w:r>
      <w:r w:rsidR="003C2BA0">
        <w:rPr>
          <w:rFonts w:ascii="Verdana" w:eastAsia="Verdana" w:hAnsi="Verdana" w:cs="Verdana"/>
          <w:color w:val="000000"/>
          <w:sz w:val="20"/>
          <w:szCs w:val="20"/>
        </w:rPr>
        <w:t xml:space="preserve">or team of bidders </w:t>
      </w:r>
      <w:r>
        <w:rPr>
          <w:rFonts w:ascii="Verdana" w:eastAsia="Verdana" w:hAnsi="Verdana" w:cs="Verdana"/>
          <w:color w:val="000000"/>
          <w:sz w:val="20"/>
          <w:szCs w:val="20"/>
        </w:rPr>
        <w:t>must submit the following information to be considered:</w:t>
      </w:r>
    </w:p>
    <w:p w14:paraId="712BDE31" w14:textId="161DAAE8" w:rsidR="005D2BD0" w:rsidRDefault="006E2D7E" w:rsidP="00FC1F3C">
      <w:pPr>
        <w:numPr>
          <w:ilvl w:val="0"/>
          <w:numId w:val="2"/>
        </w:numPr>
        <w:pBdr>
          <w:top w:val="nil"/>
          <w:left w:val="nil"/>
          <w:bottom w:val="nil"/>
          <w:right w:val="nil"/>
          <w:between w:val="nil"/>
        </w:pBdr>
        <w:spacing w:line="312" w:lineRule="auto"/>
        <w:jc w:val="both"/>
        <w:rPr>
          <w:rFonts w:ascii="Verdana" w:eastAsia="Verdana" w:hAnsi="Verdana" w:cs="Verdana"/>
          <w:color w:val="000000"/>
          <w:sz w:val="20"/>
          <w:szCs w:val="20"/>
        </w:rPr>
      </w:pPr>
      <w:r>
        <w:rPr>
          <w:rFonts w:ascii="Verdana" w:eastAsia="Verdana" w:hAnsi="Verdana" w:cs="Verdana"/>
          <w:color w:val="000000"/>
          <w:sz w:val="20"/>
          <w:szCs w:val="20"/>
        </w:rPr>
        <w:t xml:space="preserve">The CV </w:t>
      </w:r>
      <w:r w:rsidR="003C2BA0">
        <w:rPr>
          <w:rFonts w:ascii="Verdana" w:eastAsia="Verdana" w:hAnsi="Verdana" w:cs="Verdana"/>
          <w:color w:val="000000"/>
          <w:sz w:val="20"/>
          <w:szCs w:val="20"/>
        </w:rPr>
        <w:t xml:space="preserve">/ CVs </w:t>
      </w:r>
      <w:r>
        <w:rPr>
          <w:rFonts w:ascii="Verdana" w:eastAsia="Verdana" w:hAnsi="Verdana" w:cs="Verdana"/>
          <w:color w:val="000000"/>
          <w:sz w:val="20"/>
          <w:szCs w:val="20"/>
        </w:rPr>
        <w:t>(</w:t>
      </w:r>
      <w:r w:rsidR="00CF7883">
        <w:rPr>
          <w:rFonts w:ascii="Verdana" w:eastAsia="Verdana" w:hAnsi="Verdana" w:cs="Verdana"/>
          <w:color w:val="000000"/>
          <w:sz w:val="20"/>
          <w:szCs w:val="20"/>
        </w:rPr>
        <w:t>max. 3 pages each</w:t>
      </w:r>
      <w:r>
        <w:rPr>
          <w:rFonts w:ascii="Verdana" w:eastAsia="Verdana" w:hAnsi="Verdana" w:cs="Verdana"/>
          <w:color w:val="000000"/>
          <w:sz w:val="20"/>
          <w:szCs w:val="20"/>
        </w:rPr>
        <w:t>)</w:t>
      </w:r>
      <w:r w:rsidR="006D5FDF">
        <w:rPr>
          <w:rFonts w:ascii="Verdana" w:eastAsia="Verdana" w:hAnsi="Verdana" w:cs="Verdana"/>
          <w:color w:val="000000"/>
          <w:sz w:val="20"/>
          <w:szCs w:val="20"/>
        </w:rPr>
        <w:t xml:space="preserve"> of core </w:t>
      </w:r>
      <w:r w:rsidR="00AA5DC7">
        <w:rPr>
          <w:rFonts w:ascii="Verdana" w:eastAsia="Verdana" w:hAnsi="Verdana" w:cs="Verdana"/>
          <w:color w:val="000000"/>
          <w:sz w:val="20"/>
          <w:szCs w:val="20"/>
        </w:rPr>
        <w:t xml:space="preserve">project </w:t>
      </w:r>
      <w:r w:rsidR="006D5FDF">
        <w:rPr>
          <w:rFonts w:ascii="Verdana" w:eastAsia="Verdana" w:hAnsi="Verdana" w:cs="Verdana"/>
          <w:color w:val="000000"/>
          <w:sz w:val="20"/>
          <w:szCs w:val="20"/>
        </w:rPr>
        <w:t>team members</w:t>
      </w:r>
      <w:r w:rsidR="00CF7883">
        <w:rPr>
          <w:rFonts w:ascii="Verdana" w:eastAsia="Verdana" w:hAnsi="Verdana" w:cs="Verdana"/>
          <w:color w:val="000000"/>
          <w:sz w:val="20"/>
          <w:szCs w:val="20"/>
        </w:rPr>
        <w:t xml:space="preserve"> (including lead expert).</w:t>
      </w:r>
    </w:p>
    <w:p w14:paraId="49A47430" w14:textId="20972FCD" w:rsidR="00434439" w:rsidRDefault="006E2D7E" w:rsidP="00FC1F3C">
      <w:pPr>
        <w:numPr>
          <w:ilvl w:val="0"/>
          <w:numId w:val="2"/>
        </w:numPr>
        <w:pBdr>
          <w:top w:val="nil"/>
          <w:left w:val="nil"/>
          <w:bottom w:val="nil"/>
          <w:right w:val="nil"/>
          <w:between w:val="nil"/>
        </w:pBdr>
        <w:spacing w:line="312" w:lineRule="auto"/>
        <w:jc w:val="both"/>
        <w:rPr>
          <w:rFonts w:ascii="Verdana" w:eastAsia="Verdana" w:hAnsi="Verdana" w:cs="Verdana"/>
          <w:color w:val="000000"/>
          <w:sz w:val="20"/>
          <w:szCs w:val="20"/>
        </w:rPr>
      </w:pPr>
      <w:r>
        <w:rPr>
          <w:rFonts w:ascii="Verdana" w:eastAsia="Verdana" w:hAnsi="Verdana" w:cs="Verdana"/>
          <w:color w:val="000000"/>
          <w:sz w:val="20"/>
          <w:szCs w:val="20"/>
        </w:rPr>
        <w:t xml:space="preserve">A </w:t>
      </w:r>
      <w:r w:rsidR="00812321">
        <w:rPr>
          <w:rFonts w:ascii="Verdana" w:eastAsia="Verdana" w:hAnsi="Verdana" w:cs="Verdana"/>
          <w:color w:val="000000"/>
          <w:sz w:val="20"/>
          <w:szCs w:val="20"/>
        </w:rPr>
        <w:t xml:space="preserve">list of assignments related </w:t>
      </w:r>
      <w:r>
        <w:rPr>
          <w:rFonts w:ascii="Verdana" w:eastAsia="Verdana" w:hAnsi="Verdana" w:cs="Verdana"/>
          <w:color w:val="000000"/>
          <w:sz w:val="20"/>
          <w:szCs w:val="20"/>
        </w:rPr>
        <w:t>to this project ex</w:t>
      </w:r>
      <w:r w:rsidR="006D5FDF">
        <w:rPr>
          <w:rFonts w:ascii="Verdana" w:eastAsia="Verdana" w:hAnsi="Verdana" w:cs="Verdana"/>
          <w:color w:val="000000"/>
          <w:sz w:val="20"/>
          <w:szCs w:val="20"/>
        </w:rPr>
        <w:t>ecuted</w:t>
      </w:r>
      <w:r w:rsidR="00AA5DC7">
        <w:rPr>
          <w:rFonts w:ascii="Verdana" w:eastAsia="Verdana" w:hAnsi="Verdana" w:cs="Verdana"/>
          <w:color w:val="000000"/>
          <w:sz w:val="20"/>
          <w:szCs w:val="20"/>
        </w:rPr>
        <w:t xml:space="preserve"> </w:t>
      </w:r>
      <w:r w:rsidR="00CF7883">
        <w:rPr>
          <w:rFonts w:ascii="Verdana" w:eastAsia="Verdana" w:hAnsi="Verdana" w:cs="Verdana"/>
          <w:color w:val="000000"/>
          <w:sz w:val="20"/>
          <w:szCs w:val="20"/>
        </w:rPr>
        <w:t xml:space="preserve">during </w:t>
      </w:r>
      <w:r w:rsidR="006D5FDF">
        <w:rPr>
          <w:rFonts w:ascii="Verdana" w:eastAsia="Verdana" w:hAnsi="Verdana" w:cs="Verdana"/>
          <w:color w:val="000000"/>
          <w:sz w:val="20"/>
          <w:szCs w:val="20"/>
        </w:rPr>
        <w:t>the last five years</w:t>
      </w:r>
      <w:r w:rsidR="00CF7883">
        <w:rPr>
          <w:rFonts w:ascii="Verdana" w:eastAsia="Verdana" w:hAnsi="Verdana" w:cs="Verdana"/>
          <w:color w:val="000000"/>
          <w:sz w:val="20"/>
          <w:szCs w:val="20"/>
        </w:rPr>
        <w:t>.</w:t>
      </w:r>
    </w:p>
    <w:p w14:paraId="563D0518" w14:textId="600301F8" w:rsidR="00E3329C" w:rsidRDefault="00AC7043" w:rsidP="00FC1F3C">
      <w:pPr>
        <w:numPr>
          <w:ilvl w:val="0"/>
          <w:numId w:val="2"/>
        </w:numPr>
        <w:pBdr>
          <w:top w:val="nil"/>
          <w:left w:val="nil"/>
          <w:bottom w:val="nil"/>
          <w:right w:val="nil"/>
          <w:between w:val="nil"/>
        </w:pBdr>
        <w:spacing w:line="312" w:lineRule="auto"/>
        <w:jc w:val="both"/>
        <w:rPr>
          <w:rFonts w:ascii="Verdana" w:eastAsia="Verdana" w:hAnsi="Verdana" w:cs="Verdana"/>
          <w:color w:val="000000"/>
          <w:sz w:val="20"/>
          <w:szCs w:val="20"/>
        </w:rPr>
      </w:pPr>
      <w:r>
        <w:rPr>
          <w:rFonts w:ascii="Verdana" w:eastAsia="Verdana" w:hAnsi="Verdana" w:cs="Verdana"/>
          <w:color w:val="000000"/>
          <w:sz w:val="20"/>
          <w:szCs w:val="20"/>
        </w:rPr>
        <w:t>A one-</w:t>
      </w:r>
      <w:r w:rsidR="00B531D9">
        <w:rPr>
          <w:rFonts w:ascii="Verdana" w:eastAsia="Verdana" w:hAnsi="Verdana" w:cs="Verdana"/>
          <w:color w:val="000000"/>
          <w:sz w:val="20"/>
          <w:szCs w:val="20"/>
        </w:rPr>
        <w:t>pager describing</w:t>
      </w:r>
      <w:r w:rsidR="00E3329C">
        <w:rPr>
          <w:rFonts w:ascii="Verdana" w:eastAsia="Verdana" w:hAnsi="Verdana" w:cs="Verdana"/>
          <w:color w:val="000000"/>
          <w:sz w:val="20"/>
          <w:szCs w:val="20"/>
        </w:rPr>
        <w:t xml:space="preserve"> </w:t>
      </w:r>
      <w:r>
        <w:rPr>
          <w:rFonts w:ascii="Verdana" w:eastAsia="Verdana" w:hAnsi="Verdana" w:cs="Verdana"/>
          <w:color w:val="000000"/>
          <w:sz w:val="20"/>
          <w:szCs w:val="20"/>
        </w:rPr>
        <w:t xml:space="preserve">the </w:t>
      </w:r>
      <w:r w:rsidR="00812321">
        <w:rPr>
          <w:rFonts w:ascii="Verdana" w:eastAsia="Verdana" w:hAnsi="Verdana" w:cs="Verdana"/>
          <w:color w:val="000000"/>
          <w:sz w:val="20"/>
          <w:szCs w:val="20"/>
        </w:rPr>
        <w:t xml:space="preserve">approach </w:t>
      </w:r>
      <w:r w:rsidR="00CF7883">
        <w:rPr>
          <w:rFonts w:ascii="Verdana" w:eastAsia="Verdana" w:hAnsi="Verdana" w:cs="Verdana"/>
          <w:color w:val="000000"/>
          <w:sz w:val="20"/>
          <w:szCs w:val="20"/>
        </w:rPr>
        <w:t xml:space="preserve">to implement </w:t>
      </w:r>
      <w:r>
        <w:rPr>
          <w:rFonts w:ascii="Verdana" w:eastAsia="Verdana" w:hAnsi="Verdana" w:cs="Verdana"/>
          <w:color w:val="000000"/>
          <w:sz w:val="20"/>
          <w:szCs w:val="20"/>
        </w:rPr>
        <w:t xml:space="preserve">this </w:t>
      </w:r>
      <w:r w:rsidR="00CF7883">
        <w:rPr>
          <w:rFonts w:ascii="Verdana" w:eastAsia="Verdana" w:hAnsi="Verdana" w:cs="Verdana"/>
          <w:color w:val="000000"/>
          <w:sz w:val="20"/>
          <w:szCs w:val="20"/>
        </w:rPr>
        <w:t>assignment</w:t>
      </w:r>
      <w:r w:rsidR="00653233">
        <w:rPr>
          <w:rFonts w:ascii="Verdana" w:eastAsia="Verdana" w:hAnsi="Verdana" w:cs="Verdana"/>
          <w:color w:val="000000"/>
          <w:sz w:val="20"/>
          <w:szCs w:val="20"/>
        </w:rPr>
        <w:t>.</w:t>
      </w:r>
    </w:p>
    <w:p w14:paraId="4F97E694" w14:textId="27AC37DD" w:rsidR="00CF7883" w:rsidRDefault="00CF7883" w:rsidP="00FC1F3C">
      <w:pPr>
        <w:numPr>
          <w:ilvl w:val="0"/>
          <w:numId w:val="2"/>
        </w:numPr>
        <w:pBdr>
          <w:top w:val="nil"/>
          <w:left w:val="nil"/>
          <w:bottom w:val="nil"/>
          <w:right w:val="nil"/>
          <w:between w:val="nil"/>
        </w:pBdr>
        <w:spacing w:line="312" w:lineRule="auto"/>
        <w:jc w:val="both"/>
        <w:rPr>
          <w:rFonts w:ascii="Verdana" w:eastAsia="Verdana" w:hAnsi="Verdana" w:cs="Verdana"/>
          <w:color w:val="000000"/>
          <w:sz w:val="20"/>
          <w:szCs w:val="20"/>
        </w:rPr>
      </w:pPr>
      <w:r>
        <w:rPr>
          <w:rFonts w:ascii="Verdana" w:eastAsia="Verdana" w:hAnsi="Verdana" w:cs="Verdana"/>
          <w:color w:val="000000"/>
          <w:sz w:val="20"/>
          <w:szCs w:val="20"/>
        </w:rPr>
        <w:t xml:space="preserve">At least one example of analytical study, report or other similar document prepared </w:t>
      </w:r>
      <w:r w:rsidR="00A63EAB">
        <w:rPr>
          <w:rFonts w:ascii="Verdana" w:eastAsia="Verdana" w:hAnsi="Verdana" w:cs="Verdana"/>
          <w:color w:val="000000"/>
          <w:sz w:val="20"/>
          <w:szCs w:val="20"/>
        </w:rPr>
        <w:t xml:space="preserve">                           </w:t>
      </w:r>
      <w:r>
        <w:rPr>
          <w:rFonts w:ascii="Verdana" w:eastAsia="Verdana" w:hAnsi="Verdana" w:cs="Verdana"/>
          <w:color w:val="000000"/>
          <w:sz w:val="20"/>
          <w:szCs w:val="20"/>
        </w:rPr>
        <w:t xml:space="preserve">by the organization / experts on the energy sector. </w:t>
      </w:r>
    </w:p>
    <w:p w14:paraId="30126D62" w14:textId="6A0D54E2" w:rsidR="00B531D9" w:rsidRPr="004B0C7B" w:rsidRDefault="006E2D7E" w:rsidP="00A63EAB">
      <w:pPr>
        <w:numPr>
          <w:ilvl w:val="0"/>
          <w:numId w:val="2"/>
        </w:numPr>
        <w:pBdr>
          <w:top w:val="nil"/>
          <w:left w:val="nil"/>
          <w:bottom w:val="nil"/>
          <w:right w:val="nil"/>
          <w:between w:val="nil"/>
        </w:pBdr>
        <w:spacing w:line="312" w:lineRule="auto"/>
        <w:jc w:val="both"/>
        <w:rPr>
          <w:rFonts w:ascii="Verdana" w:eastAsia="Verdana" w:hAnsi="Verdana" w:cs="Verdana"/>
          <w:color w:val="000000"/>
          <w:sz w:val="20"/>
          <w:szCs w:val="20"/>
        </w:rPr>
      </w:pPr>
      <w:r>
        <w:rPr>
          <w:rFonts w:ascii="Verdana" w:eastAsia="Verdana" w:hAnsi="Verdana" w:cs="Verdana"/>
          <w:color w:val="000000"/>
          <w:sz w:val="20"/>
          <w:szCs w:val="20"/>
        </w:rPr>
        <w:lastRenderedPageBreak/>
        <w:t>A financial o</w:t>
      </w:r>
      <w:r w:rsidR="00942512">
        <w:rPr>
          <w:rFonts w:ascii="Verdana" w:eastAsia="Verdana" w:hAnsi="Verdana" w:cs="Verdana"/>
          <w:color w:val="000000"/>
          <w:sz w:val="20"/>
          <w:szCs w:val="20"/>
        </w:rPr>
        <w:t>ffer presented in EUR</w:t>
      </w:r>
      <w:r w:rsidR="00CF7883">
        <w:rPr>
          <w:rFonts w:ascii="Verdana" w:eastAsia="Verdana" w:hAnsi="Verdana" w:cs="Verdana"/>
          <w:color w:val="000000"/>
          <w:sz w:val="20"/>
          <w:szCs w:val="20"/>
        </w:rPr>
        <w:t xml:space="preserve"> with </w:t>
      </w:r>
      <w:r w:rsidR="00CF7883">
        <w:rPr>
          <w:rFonts w:ascii="Verdana" w:eastAsia="Verdana" w:hAnsi="Verdana" w:cs="Verdana"/>
          <w:color w:val="000000"/>
          <w:sz w:val="20"/>
          <w:szCs w:val="20"/>
          <w:lang w:val="en-US"/>
        </w:rPr>
        <w:t>disaggregation by expenses</w:t>
      </w:r>
      <w:r w:rsidR="00942512">
        <w:rPr>
          <w:rFonts w:ascii="Verdana" w:eastAsia="Verdana" w:hAnsi="Verdana" w:cs="Verdana"/>
          <w:color w:val="000000"/>
          <w:sz w:val="20"/>
          <w:szCs w:val="20"/>
        </w:rPr>
        <w:t>, including</w:t>
      </w:r>
      <w:r>
        <w:rPr>
          <w:rFonts w:ascii="Verdana" w:eastAsia="Verdana" w:hAnsi="Verdana" w:cs="Verdana"/>
          <w:color w:val="000000"/>
          <w:sz w:val="20"/>
          <w:szCs w:val="20"/>
        </w:rPr>
        <w:t xml:space="preserve"> all taxes </w:t>
      </w:r>
      <w:r w:rsidR="00A63EAB">
        <w:rPr>
          <w:rFonts w:ascii="Verdana" w:eastAsia="Verdana" w:hAnsi="Verdana" w:cs="Verdana"/>
          <w:color w:val="000000"/>
          <w:sz w:val="20"/>
          <w:szCs w:val="20"/>
        </w:rPr>
        <w:t xml:space="preserve">                  </w:t>
      </w:r>
      <w:r>
        <w:rPr>
          <w:rFonts w:ascii="Verdana" w:eastAsia="Verdana" w:hAnsi="Verdana" w:cs="Verdana"/>
          <w:color w:val="000000"/>
          <w:sz w:val="20"/>
          <w:szCs w:val="20"/>
        </w:rPr>
        <w:t>or other</w:t>
      </w:r>
      <w:r w:rsidR="006D5FDF">
        <w:rPr>
          <w:rFonts w:ascii="Verdana" w:eastAsia="Verdana" w:hAnsi="Verdana" w:cs="Verdana"/>
          <w:color w:val="000000"/>
          <w:sz w:val="20"/>
          <w:szCs w:val="20"/>
        </w:rPr>
        <w:t xml:space="preserve"> such charges</w:t>
      </w:r>
      <w:r w:rsidRPr="004F406C">
        <w:rPr>
          <w:rFonts w:ascii="Verdana" w:eastAsia="Verdana" w:hAnsi="Verdana" w:cs="Verdana"/>
          <w:color w:val="000000"/>
          <w:sz w:val="20"/>
          <w:szCs w:val="20"/>
        </w:rPr>
        <w:t>.</w:t>
      </w:r>
    </w:p>
    <w:p w14:paraId="32040D29" w14:textId="77777777" w:rsidR="00B531D9" w:rsidRDefault="00B531D9" w:rsidP="00FC1F3C">
      <w:pPr>
        <w:pBdr>
          <w:top w:val="nil"/>
          <w:left w:val="nil"/>
          <w:bottom w:val="nil"/>
          <w:right w:val="nil"/>
          <w:between w:val="nil"/>
        </w:pBdr>
        <w:spacing w:line="312" w:lineRule="auto"/>
        <w:jc w:val="both"/>
        <w:rPr>
          <w:rFonts w:ascii="Verdana" w:eastAsia="Verdana" w:hAnsi="Verdana" w:cs="Verdana"/>
          <w:b/>
          <w:color w:val="000000"/>
          <w:sz w:val="20"/>
          <w:szCs w:val="20"/>
        </w:rPr>
      </w:pPr>
    </w:p>
    <w:p w14:paraId="44F48B82" w14:textId="4DFB0538" w:rsidR="00BF150A" w:rsidRDefault="00BF150A" w:rsidP="00FC1F3C">
      <w:pPr>
        <w:pBdr>
          <w:top w:val="nil"/>
          <w:left w:val="nil"/>
          <w:bottom w:val="nil"/>
          <w:right w:val="nil"/>
          <w:between w:val="nil"/>
        </w:pBdr>
        <w:spacing w:line="312" w:lineRule="auto"/>
        <w:jc w:val="both"/>
        <w:rPr>
          <w:rFonts w:ascii="Verdana" w:eastAsia="Verdana" w:hAnsi="Verdana" w:cs="Verdana"/>
          <w:b/>
          <w:color w:val="000000"/>
          <w:sz w:val="20"/>
          <w:szCs w:val="20"/>
        </w:rPr>
      </w:pPr>
      <w:r>
        <w:rPr>
          <w:rFonts w:ascii="Verdana" w:eastAsia="Verdana" w:hAnsi="Verdana" w:cs="Verdana"/>
          <w:b/>
          <w:color w:val="000000"/>
          <w:sz w:val="20"/>
          <w:szCs w:val="20"/>
        </w:rPr>
        <w:t>Budget</w:t>
      </w:r>
    </w:p>
    <w:p w14:paraId="3A3A7239" w14:textId="33C3952F" w:rsidR="005D2BD0" w:rsidRDefault="006E2D7E" w:rsidP="00FC1F3C">
      <w:pPr>
        <w:pBdr>
          <w:top w:val="nil"/>
          <w:left w:val="nil"/>
          <w:bottom w:val="nil"/>
          <w:right w:val="nil"/>
          <w:between w:val="nil"/>
        </w:pBdr>
        <w:spacing w:line="312" w:lineRule="auto"/>
        <w:jc w:val="both"/>
        <w:rPr>
          <w:rFonts w:ascii="Verdana" w:eastAsia="Verdana" w:hAnsi="Verdana" w:cs="Verdana"/>
          <w:color w:val="000000"/>
          <w:sz w:val="20"/>
          <w:szCs w:val="20"/>
        </w:rPr>
      </w:pPr>
      <w:r w:rsidRPr="00FC1F3C">
        <w:rPr>
          <w:rFonts w:ascii="Verdana" w:eastAsia="Verdana" w:hAnsi="Verdana" w:cs="Verdana"/>
          <w:bCs/>
          <w:color w:val="000000"/>
          <w:sz w:val="20"/>
          <w:szCs w:val="20"/>
        </w:rPr>
        <w:t xml:space="preserve">The </w:t>
      </w:r>
      <w:r w:rsidR="00B20723" w:rsidRPr="00FC1F3C">
        <w:rPr>
          <w:rFonts w:ascii="Verdana" w:eastAsia="Verdana" w:hAnsi="Verdana" w:cs="Verdana"/>
          <w:bCs/>
          <w:color w:val="000000"/>
          <w:sz w:val="20"/>
          <w:szCs w:val="20"/>
        </w:rPr>
        <w:t xml:space="preserve">total </w:t>
      </w:r>
      <w:r w:rsidRPr="00FC1F3C">
        <w:rPr>
          <w:rFonts w:ascii="Verdana" w:eastAsia="Verdana" w:hAnsi="Verdana" w:cs="Verdana"/>
          <w:bCs/>
          <w:color w:val="000000"/>
          <w:sz w:val="20"/>
          <w:szCs w:val="20"/>
        </w:rPr>
        <w:t>contract budget cannot exceed</w:t>
      </w:r>
      <w:r w:rsidRPr="004F406C">
        <w:rPr>
          <w:rFonts w:ascii="Verdana" w:eastAsia="Verdana" w:hAnsi="Verdana" w:cs="Verdana"/>
          <w:b/>
          <w:color w:val="000000"/>
          <w:sz w:val="20"/>
          <w:szCs w:val="20"/>
        </w:rPr>
        <w:t xml:space="preserve"> EUR </w:t>
      </w:r>
      <w:r w:rsidR="00812321">
        <w:rPr>
          <w:rFonts w:ascii="Verdana" w:eastAsia="Verdana" w:hAnsi="Verdana" w:cs="Verdana"/>
          <w:b/>
          <w:color w:val="000000"/>
          <w:sz w:val="20"/>
          <w:szCs w:val="20"/>
        </w:rPr>
        <w:t>3</w:t>
      </w:r>
      <w:r w:rsidR="0059313C">
        <w:rPr>
          <w:rFonts w:ascii="Verdana" w:eastAsia="Verdana" w:hAnsi="Verdana" w:cs="Verdana"/>
          <w:b/>
          <w:color w:val="000000"/>
          <w:sz w:val="20"/>
          <w:szCs w:val="20"/>
        </w:rPr>
        <w:t>2</w:t>
      </w:r>
      <w:r w:rsidR="0083454E">
        <w:rPr>
          <w:rFonts w:ascii="Verdana" w:eastAsia="Verdana" w:hAnsi="Verdana" w:cs="Verdana"/>
          <w:b/>
          <w:color w:val="000000"/>
          <w:sz w:val="20"/>
          <w:szCs w:val="20"/>
        </w:rPr>
        <w:t>,0</w:t>
      </w:r>
      <w:r w:rsidR="00A162B0">
        <w:rPr>
          <w:rFonts w:ascii="Verdana" w:eastAsia="Verdana" w:hAnsi="Verdana" w:cs="Verdana"/>
          <w:b/>
          <w:color w:val="000000"/>
          <w:sz w:val="20"/>
          <w:szCs w:val="20"/>
        </w:rPr>
        <w:t>00</w:t>
      </w:r>
      <w:r w:rsidRPr="004F406C">
        <w:rPr>
          <w:rFonts w:ascii="Verdana" w:eastAsia="Verdana" w:hAnsi="Verdana" w:cs="Verdana"/>
          <w:b/>
          <w:color w:val="000000"/>
          <w:sz w:val="20"/>
          <w:szCs w:val="20"/>
        </w:rPr>
        <w:t>.</w:t>
      </w:r>
    </w:p>
    <w:p w14:paraId="793CD9C1" w14:textId="77777777" w:rsidR="00E265E5" w:rsidRDefault="00E265E5" w:rsidP="00FC1F3C">
      <w:pPr>
        <w:pStyle w:val="Heading1"/>
        <w:spacing w:before="0" w:after="0" w:line="312" w:lineRule="auto"/>
        <w:jc w:val="both"/>
        <w:rPr>
          <w:rFonts w:ascii="Verdana" w:eastAsia="Verdana" w:hAnsi="Verdana" w:cs="Verdana"/>
          <w:color w:val="000000"/>
          <w:sz w:val="20"/>
          <w:szCs w:val="20"/>
        </w:rPr>
      </w:pPr>
    </w:p>
    <w:p w14:paraId="6F3CCACD" w14:textId="70549DF6" w:rsidR="005D2BD0" w:rsidRDefault="006E2D7E" w:rsidP="00FC1F3C">
      <w:pPr>
        <w:pStyle w:val="Heading1"/>
        <w:spacing w:before="0" w:after="0" w:line="312" w:lineRule="auto"/>
        <w:jc w:val="both"/>
        <w:rPr>
          <w:rFonts w:ascii="Verdana" w:eastAsia="Verdana" w:hAnsi="Verdana" w:cs="Verdana"/>
          <w:color w:val="000000"/>
          <w:sz w:val="20"/>
          <w:szCs w:val="20"/>
        </w:rPr>
      </w:pPr>
      <w:r>
        <w:rPr>
          <w:rFonts w:ascii="Verdana" w:eastAsia="Verdana" w:hAnsi="Verdana" w:cs="Verdana"/>
          <w:color w:val="000000"/>
          <w:sz w:val="20"/>
          <w:szCs w:val="20"/>
        </w:rPr>
        <w:t>How to apply</w:t>
      </w:r>
    </w:p>
    <w:p w14:paraId="6135DEA2" w14:textId="0FD5BC0C" w:rsidR="000A69BE" w:rsidRPr="00AB4583" w:rsidRDefault="006E2D7E" w:rsidP="00FC1F3C">
      <w:pPr>
        <w:widowControl w:val="0"/>
        <w:pBdr>
          <w:top w:val="nil"/>
          <w:left w:val="nil"/>
          <w:bottom w:val="nil"/>
          <w:right w:val="nil"/>
          <w:between w:val="nil"/>
        </w:pBdr>
        <w:spacing w:line="312" w:lineRule="auto"/>
        <w:jc w:val="both"/>
        <w:rPr>
          <w:rFonts w:ascii="Verdana" w:eastAsia="Verdana" w:hAnsi="Verdana" w:cs="Verdana"/>
          <w:b/>
          <w:color w:val="000000"/>
          <w:sz w:val="20"/>
          <w:szCs w:val="20"/>
        </w:rPr>
      </w:pPr>
      <w:bookmarkStart w:id="5" w:name="_heading=h.tyjcwt" w:colFirst="0" w:colLast="0"/>
      <w:bookmarkEnd w:id="5"/>
      <w:r>
        <w:rPr>
          <w:rFonts w:ascii="Verdana" w:eastAsia="Verdana" w:hAnsi="Verdana" w:cs="Verdana"/>
          <w:color w:val="000000"/>
          <w:sz w:val="20"/>
          <w:szCs w:val="20"/>
        </w:rPr>
        <w:t>The deadline f</w:t>
      </w:r>
      <w:r w:rsidR="006D5FDF">
        <w:rPr>
          <w:rFonts w:ascii="Verdana" w:eastAsia="Verdana" w:hAnsi="Verdana" w:cs="Verdana"/>
          <w:color w:val="000000"/>
          <w:sz w:val="20"/>
          <w:szCs w:val="20"/>
        </w:rPr>
        <w:t>o</w:t>
      </w:r>
      <w:r w:rsidR="00812321">
        <w:rPr>
          <w:rFonts w:ascii="Verdana" w:eastAsia="Verdana" w:hAnsi="Verdana" w:cs="Verdana"/>
          <w:color w:val="000000"/>
          <w:sz w:val="20"/>
          <w:szCs w:val="20"/>
        </w:rPr>
        <w:t xml:space="preserve">r submitting the proposals </w:t>
      </w:r>
      <w:r w:rsidR="00812321" w:rsidRPr="0013795E">
        <w:rPr>
          <w:rFonts w:ascii="Verdana" w:eastAsia="Verdana" w:hAnsi="Verdana" w:cs="Verdana"/>
          <w:b/>
          <w:color w:val="000000"/>
          <w:sz w:val="20"/>
          <w:szCs w:val="20"/>
        </w:rPr>
        <w:t xml:space="preserve">is </w:t>
      </w:r>
      <w:r w:rsidR="00AB4583">
        <w:rPr>
          <w:rFonts w:ascii="Verdana" w:eastAsia="Verdana" w:hAnsi="Verdana" w:cs="Verdana"/>
          <w:b/>
          <w:color w:val="000000"/>
          <w:sz w:val="20"/>
          <w:szCs w:val="20"/>
        </w:rPr>
        <w:t>13</w:t>
      </w:r>
      <w:r w:rsidR="00BF150A" w:rsidRPr="0013795E">
        <w:rPr>
          <w:rFonts w:ascii="Verdana" w:eastAsia="Verdana" w:hAnsi="Verdana" w:cs="Verdana"/>
          <w:b/>
          <w:color w:val="000000"/>
          <w:sz w:val="20"/>
          <w:szCs w:val="20"/>
        </w:rPr>
        <w:t xml:space="preserve"> </w:t>
      </w:r>
      <w:r w:rsidR="00AB4583">
        <w:rPr>
          <w:rFonts w:ascii="Verdana" w:eastAsia="Verdana" w:hAnsi="Verdana" w:cs="Verdana"/>
          <w:b/>
          <w:color w:val="000000"/>
          <w:sz w:val="20"/>
          <w:szCs w:val="20"/>
        </w:rPr>
        <w:t>December</w:t>
      </w:r>
      <w:r w:rsidRPr="0013795E">
        <w:rPr>
          <w:rFonts w:ascii="Verdana" w:eastAsia="Verdana" w:hAnsi="Verdana" w:cs="Verdana"/>
          <w:b/>
          <w:color w:val="000000"/>
          <w:sz w:val="20"/>
          <w:szCs w:val="20"/>
        </w:rPr>
        <w:t xml:space="preserve"> 2024, 18:00 Kyiv time.</w:t>
      </w:r>
      <w:r>
        <w:rPr>
          <w:rFonts w:ascii="Verdana" w:eastAsia="Verdana" w:hAnsi="Verdana" w:cs="Verdana"/>
          <w:color w:val="000000"/>
          <w:sz w:val="20"/>
          <w:szCs w:val="20"/>
        </w:rPr>
        <w:t xml:space="preserve"> </w:t>
      </w:r>
    </w:p>
    <w:p w14:paraId="6BCF6D7E" w14:textId="77777777" w:rsidR="00E265E5" w:rsidRDefault="00E265E5" w:rsidP="00FC1F3C">
      <w:pPr>
        <w:widowControl w:val="0"/>
        <w:pBdr>
          <w:top w:val="nil"/>
          <w:left w:val="nil"/>
          <w:bottom w:val="nil"/>
          <w:right w:val="nil"/>
          <w:between w:val="nil"/>
        </w:pBdr>
        <w:spacing w:line="312" w:lineRule="auto"/>
        <w:jc w:val="both"/>
        <w:rPr>
          <w:rFonts w:ascii="Verdana" w:eastAsia="Verdana" w:hAnsi="Verdana" w:cs="Verdana"/>
          <w:color w:val="000000"/>
          <w:sz w:val="20"/>
          <w:szCs w:val="20"/>
        </w:rPr>
      </w:pPr>
    </w:p>
    <w:p w14:paraId="6AAAD680" w14:textId="2F6479AA" w:rsidR="005D2BD0" w:rsidRPr="00653233" w:rsidRDefault="006E2D7E" w:rsidP="00FC1F3C">
      <w:pPr>
        <w:widowControl w:val="0"/>
        <w:pBdr>
          <w:top w:val="nil"/>
          <w:left w:val="nil"/>
          <w:bottom w:val="nil"/>
          <w:right w:val="nil"/>
          <w:between w:val="nil"/>
        </w:pBdr>
        <w:spacing w:line="312" w:lineRule="auto"/>
        <w:jc w:val="both"/>
        <w:rPr>
          <w:rFonts w:ascii="Verdana" w:eastAsia="Verdana" w:hAnsi="Verdana" w:cs="Verdana"/>
          <w:sz w:val="20"/>
          <w:szCs w:val="20"/>
        </w:rPr>
      </w:pPr>
      <w:r>
        <w:rPr>
          <w:rFonts w:ascii="Verdana" w:eastAsia="Verdana" w:hAnsi="Verdana" w:cs="Verdana"/>
          <w:color w:val="000000"/>
          <w:sz w:val="20"/>
          <w:szCs w:val="20"/>
        </w:rPr>
        <w:t xml:space="preserve">The proposals shall be submitted within the above deadline </w:t>
      </w:r>
      <w:r w:rsidRPr="00653233">
        <w:rPr>
          <w:rFonts w:ascii="Verdana" w:eastAsia="Verdana" w:hAnsi="Verdana" w:cs="Verdana"/>
          <w:sz w:val="20"/>
          <w:szCs w:val="20"/>
        </w:rPr>
        <w:t xml:space="preserve">to </w:t>
      </w:r>
      <w:hyperlink r:id="rId9" w:history="1">
        <w:r w:rsidR="0013795E" w:rsidRPr="00653233">
          <w:rPr>
            <w:rStyle w:val="Hyperlink"/>
            <w:rFonts w:ascii="Verdana" w:eastAsia="Verdana" w:hAnsi="Verdana" w:cs="Verdana"/>
            <w:color w:val="auto"/>
            <w:sz w:val="20"/>
            <w:szCs w:val="20"/>
          </w:rPr>
          <w:t>euaci@um.dk</w:t>
        </w:r>
      </w:hyperlink>
      <w:r w:rsidR="0013795E" w:rsidRPr="00653233">
        <w:rPr>
          <w:rFonts w:ascii="Verdana" w:eastAsia="Verdana" w:hAnsi="Verdana" w:cs="Verdana"/>
          <w:sz w:val="20"/>
          <w:szCs w:val="20"/>
        </w:rPr>
        <w:t xml:space="preserve"> and </w:t>
      </w:r>
      <w:hyperlink r:id="rId10" w:history="1">
        <w:r w:rsidR="00BF150A" w:rsidRPr="00653233">
          <w:rPr>
            <w:rStyle w:val="Hyperlink"/>
            <w:rFonts w:ascii="Verdana" w:eastAsia="Verdana" w:hAnsi="Verdana" w:cs="Verdana"/>
            <w:color w:val="auto"/>
            <w:sz w:val="20"/>
            <w:szCs w:val="20"/>
          </w:rPr>
          <w:t>ievrom@um.dk</w:t>
        </w:r>
      </w:hyperlink>
      <w:r w:rsidR="00BF150A" w:rsidRPr="00653233">
        <w:rPr>
          <w:rFonts w:ascii="Verdana" w:eastAsia="Verdana" w:hAnsi="Verdana" w:cs="Verdana"/>
          <w:sz w:val="20"/>
          <w:szCs w:val="20"/>
          <w:u w:val="single"/>
        </w:rPr>
        <w:t xml:space="preserve"> </w:t>
      </w:r>
      <w:r w:rsidRPr="00653233">
        <w:rPr>
          <w:rFonts w:ascii="Verdana" w:eastAsia="Verdana" w:hAnsi="Verdana" w:cs="Verdana"/>
          <w:sz w:val="20"/>
          <w:szCs w:val="20"/>
        </w:rPr>
        <w:t xml:space="preserve"> indicating the subject line “</w:t>
      </w:r>
      <w:r w:rsidR="00A162B0" w:rsidRPr="00653233">
        <w:rPr>
          <w:rFonts w:ascii="Verdana" w:eastAsia="Verdana" w:hAnsi="Verdana" w:cs="Verdana"/>
          <w:sz w:val="20"/>
          <w:szCs w:val="20"/>
        </w:rPr>
        <w:t xml:space="preserve">Tender: </w:t>
      </w:r>
      <w:r w:rsidR="00BA0D01" w:rsidRPr="00653233">
        <w:rPr>
          <w:rFonts w:ascii="Verdana" w:eastAsia="Verdana" w:hAnsi="Verdana" w:cs="Verdana"/>
          <w:sz w:val="20"/>
          <w:szCs w:val="20"/>
        </w:rPr>
        <w:t>“</w:t>
      </w:r>
      <w:r w:rsidR="00CF7883" w:rsidRPr="00653233">
        <w:rPr>
          <w:rFonts w:ascii="Verdana" w:eastAsia="Verdana" w:hAnsi="Verdana" w:cs="Verdana"/>
          <w:sz w:val="20"/>
          <w:szCs w:val="20"/>
        </w:rPr>
        <w:t>Analysis of corruption risks and practices in energy sector</w:t>
      </w:r>
      <w:r w:rsidRPr="00653233">
        <w:rPr>
          <w:rFonts w:ascii="Verdana" w:eastAsia="Verdana" w:hAnsi="Verdana" w:cs="Verdana"/>
          <w:sz w:val="20"/>
          <w:szCs w:val="20"/>
        </w:rPr>
        <w:t xml:space="preserve">”. </w:t>
      </w:r>
    </w:p>
    <w:p w14:paraId="11335305" w14:textId="3C9C3E08" w:rsidR="00406CA0" w:rsidRPr="00653233" w:rsidRDefault="006E2D7E" w:rsidP="00FC1F3C">
      <w:pPr>
        <w:widowControl w:val="0"/>
        <w:pBdr>
          <w:top w:val="nil"/>
          <w:left w:val="nil"/>
          <w:bottom w:val="nil"/>
          <w:right w:val="nil"/>
          <w:between w:val="nil"/>
        </w:pBdr>
        <w:spacing w:line="312" w:lineRule="auto"/>
        <w:jc w:val="both"/>
        <w:rPr>
          <w:rFonts w:ascii="Verdana" w:eastAsia="Verdana" w:hAnsi="Verdana" w:cs="Verdana"/>
          <w:sz w:val="20"/>
          <w:szCs w:val="20"/>
        </w:rPr>
      </w:pPr>
      <w:bookmarkStart w:id="6" w:name="_heading=h.3dy6vkm" w:colFirst="0" w:colLast="0"/>
      <w:bookmarkEnd w:id="6"/>
      <w:r w:rsidRPr="00653233">
        <w:rPr>
          <w:rFonts w:ascii="Verdana" w:eastAsia="Verdana" w:hAnsi="Verdana" w:cs="Verdana"/>
          <w:sz w:val="20"/>
          <w:szCs w:val="20"/>
        </w:rPr>
        <w:t>Bidding language: English.</w:t>
      </w:r>
    </w:p>
    <w:p w14:paraId="67E7D7AF" w14:textId="77777777" w:rsidR="00E265E5" w:rsidRPr="00653233" w:rsidRDefault="00E265E5" w:rsidP="00FC1F3C">
      <w:pPr>
        <w:spacing w:line="312" w:lineRule="auto"/>
        <w:jc w:val="both"/>
        <w:rPr>
          <w:rFonts w:ascii="Verdana" w:eastAsia="Verdana" w:hAnsi="Verdana" w:cs="Verdana"/>
          <w:sz w:val="20"/>
          <w:szCs w:val="20"/>
        </w:rPr>
      </w:pPr>
    </w:p>
    <w:p w14:paraId="1E867FD8" w14:textId="771283A0" w:rsidR="005D2BD0" w:rsidRDefault="006E2D7E" w:rsidP="00FC1F3C">
      <w:pPr>
        <w:spacing w:line="312" w:lineRule="auto"/>
        <w:jc w:val="both"/>
        <w:rPr>
          <w:rFonts w:eastAsia="Verdana"/>
        </w:rPr>
      </w:pPr>
      <w:r w:rsidRPr="00653233">
        <w:rPr>
          <w:rFonts w:ascii="Verdana" w:eastAsia="Verdana" w:hAnsi="Verdana" w:cs="Verdana"/>
          <w:sz w:val="20"/>
          <w:szCs w:val="20"/>
        </w:rPr>
        <w:t xml:space="preserve">Any clarification questions for the bid request should be addressed to </w:t>
      </w:r>
      <w:hyperlink r:id="rId11" w:history="1">
        <w:r w:rsidR="00BF150A" w:rsidRPr="00653233">
          <w:rPr>
            <w:rStyle w:val="Hyperlink"/>
            <w:rFonts w:ascii="Verdana" w:eastAsia="Verdana" w:hAnsi="Verdana" w:cs="Verdana"/>
            <w:color w:val="auto"/>
            <w:sz w:val="20"/>
            <w:szCs w:val="20"/>
          </w:rPr>
          <w:t>euaci@um.dk</w:t>
        </w:r>
      </w:hyperlink>
      <w:r w:rsidR="00BF150A" w:rsidRPr="00653233">
        <w:rPr>
          <w:rFonts w:ascii="Verdana" w:eastAsia="Verdana" w:hAnsi="Verdana" w:cs="Verdana"/>
          <w:sz w:val="20"/>
          <w:szCs w:val="20"/>
        </w:rPr>
        <w:t xml:space="preserve"> </w:t>
      </w:r>
      <w:r w:rsidR="0013795E" w:rsidRPr="00653233">
        <w:rPr>
          <w:rFonts w:ascii="Verdana" w:eastAsia="Verdana" w:hAnsi="Verdana" w:cs="Verdana"/>
          <w:sz w:val="20"/>
          <w:szCs w:val="20"/>
        </w:rPr>
        <w:t xml:space="preserve">and </w:t>
      </w:r>
      <w:hyperlink r:id="rId12" w:history="1">
        <w:r w:rsidR="00BF150A" w:rsidRPr="00653233">
          <w:rPr>
            <w:rStyle w:val="Hyperlink"/>
            <w:rFonts w:ascii="Verdana" w:eastAsia="Verdana" w:hAnsi="Verdana" w:cs="Verdana"/>
            <w:color w:val="auto"/>
            <w:sz w:val="20"/>
            <w:szCs w:val="20"/>
          </w:rPr>
          <w:t>ievrom@um.dk</w:t>
        </w:r>
      </w:hyperlink>
      <w:r w:rsidR="0013795E" w:rsidRPr="00653233">
        <w:rPr>
          <w:rFonts w:ascii="Verdana" w:eastAsia="Verdana" w:hAnsi="Verdana" w:cs="Verdana"/>
          <w:sz w:val="20"/>
          <w:szCs w:val="20"/>
        </w:rPr>
        <w:t xml:space="preserve">, </w:t>
      </w:r>
      <w:r w:rsidR="0013795E" w:rsidRPr="00653233">
        <w:rPr>
          <w:rFonts w:ascii="Verdana" w:eastAsia="Verdana" w:hAnsi="Verdana" w:cs="Verdana"/>
          <w:b/>
          <w:sz w:val="20"/>
          <w:szCs w:val="20"/>
        </w:rPr>
        <w:t>no later than</w:t>
      </w:r>
      <w:r w:rsidR="00AB4583">
        <w:rPr>
          <w:rFonts w:ascii="Verdana" w:eastAsia="Verdana" w:hAnsi="Verdana" w:cs="Verdana"/>
          <w:b/>
          <w:sz w:val="20"/>
          <w:szCs w:val="20"/>
        </w:rPr>
        <w:t xml:space="preserve"> 11</w:t>
      </w:r>
      <w:r w:rsidR="00BF150A" w:rsidRPr="00653233">
        <w:rPr>
          <w:rFonts w:ascii="Verdana" w:eastAsia="Verdana" w:hAnsi="Verdana" w:cs="Verdana"/>
          <w:b/>
          <w:sz w:val="20"/>
          <w:szCs w:val="20"/>
        </w:rPr>
        <w:t xml:space="preserve"> </w:t>
      </w:r>
      <w:r w:rsidR="00AB4583">
        <w:rPr>
          <w:rFonts w:ascii="Verdana" w:eastAsia="Verdana" w:hAnsi="Verdana" w:cs="Verdana"/>
          <w:b/>
          <w:sz w:val="20"/>
          <w:szCs w:val="20"/>
        </w:rPr>
        <w:t>December</w:t>
      </w:r>
      <w:r w:rsidRPr="00653233">
        <w:rPr>
          <w:rFonts w:ascii="Verdana" w:eastAsia="Verdana" w:hAnsi="Verdana" w:cs="Verdana"/>
          <w:b/>
          <w:sz w:val="20"/>
          <w:szCs w:val="20"/>
        </w:rPr>
        <w:t xml:space="preserve"> 2024, 18:00 </w:t>
      </w:r>
      <w:r w:rsidRPr="0013795E">
        <w:rPr>
          <w:rFonts w:ascii="Verdana" w:eastAsia="Verdana" w:hAnsi="Verdana" w:cs="Verdana"/>
          <w:b/>
          <w:color w:val="000000"/>
          <w:sz w:val="20"/>
          <w:szCs w:val="20"/>
        </w:rPr>
        <w:t>Kyiv time.</w:t>
      </w:r>
    </w:p>
    <w:p w14:paraId="34C4A447" w14:textId="77777777" w:rsidR="00E265E5" w:rsidRDefault="00E265E5" w:rsidP="00FC1F3C">
      <w:pPr>
        <w:pStyle w:val="Heading1"/>
        <w:spacing w:before="0" w:after="0" w:line="312" w:lineRule="auto"/>
        <w:rPr>
          <w:rFonts w:ascii="Verdana" w:eastAsia="Verdana" w:hAnsi="Verdana" w:cs="Verdana"/>
          <w:color w:val="000000"/>
          <w:sz w:val="20"/>
          <w:szCs w:val="20"/>
        </w:rPr>
      </w:pPr>
    </w:p>
    <w:p w14:paraId="28E33F10" w14:textId="2E7AB6D4" w:rsidR="005D2BD0" w:rsidRDefault="006E2D7E" w:rsidP="00FC1F3C">
      <w:pPr>
        <w:pStyle w:val="Heading1"/>
        <w:spacing w:before="0" w:after="0" w:line="312" w:lineRule="auto"/>
        <w:rPr>
          <w:rFonts w:ascii="Verdana" w:eastAsia="Verdana" w:hAnsi="Verdana" w:cs="Verdana"/>
          <w:color w:val="000000"/>
          <w:sz w:val="20"/>
          <w:szCs w:val="20"/>
        </w:rPr>
      </w:pPr>
      <w:r>
        <w:rPr>
          <w:rFonts w:ascii="Verdana" w:eastAsia="Verdana" w:hAnsi="Verdana" w:cs="Verdana"/>
          <w:color w:val="000000"/>
          <w:sz w:val="20"/>
          <w:szCs w:val="20"/>
        </w:rPr>
        <w:t>Evaluation criteria:</w:t>
      </w:r>
    </w:p>
    <w:p w14:paraId="0FFFA020" w14:textId="37B1E464" w:rsidR="005D2BD0" w:rsidRDefault="006E2D7E" w:rsidP="00FC1F3C">
      <w:pPr>
        <w:spacing w:line="312" w:lineRule="auto"/>
        <w:rPr>
          <w:rFonts w:ascii="Verdana" w:eastAsia="Verdana" w:hAnsi="Verdana" w:cs="Verdana"/>
          <w:color w:val="000000"/>
          <w:sz w:val="20"/>
          <w:szCs w:val="20"/>
        </w:rPr>
      </w:pPr>
      <w:r>
        <w:rPr>
          <w:rFonts w:ascii="Verdana" w:eastAsia="Verdana" w:hAnsi="Verdana" w:cs="Verdana"/>
          <w:color w:val="000000"/>
          <w:sz w:val="20"/>
          <w:szCs w:val="20"/>
        </w:rPr>
        <w:t>Bids will be evaluated under the criteria provided below:</w:t>
      </w:r>
    </w:p>
    <w:tbl>
      <w:tblPr>
        <w:tblStyle w:val="1"/>
        <w:tblW w:w="96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397"/>
        <w:gridCol w:w="6662"/>
        <w:gridCol w:w="2571"/>
      </w:tblGrid>
      <w:tr w:rsidR="005D2BD0" w14:paraId="06B328BC" w14:textId="77777777">
        <w:trPr>
          <w:trHeight w:val="468"/>
        </w:trPr>
        <w:tc>
          <w:tcPr>
            <w:tcW w:w="397" w:type="dxa"/>
            <w:shd w:val="clear" w:color="auto" w:fill="8DB3E2"/>
          </w:tcPr>
          <w:p w14:paraId="5CAE9FB3" w14:textId="77777777" w:rsidR="005D2BD0" w:rsidRDefault="006E2D7E" w:rsidP="00FC1F3C">
            <w:pPr>
              <w:spacing w:line="312" w:lineRule="auto"/>
              <w:rPr>
                <w:rFonts w:ascii="Verdana" w:eastAsia="Verdana" w:hAnsi="Verdana" w:cs="Verdana"/>
                <w:b/>
                <w:color w:val="000000"/>
                <w:sz w:val="20"/>
                <w:szCs w:val="20"/>
              </w:rPr>
            </w:pPr>
            <w:r>
              <w:rPr>
                <w:rFonts w:ascii="Verdana" w:eastAsia="Verdana" w:hAnsi="Verdana" w:cs="Verdana"/>
                <w:b/>
                <w:color w:val="000000"/>
                <w:sz w:val="20"/>
                <w:szCs w:val="20"/>
              </w:rPr>
              <w:t>#</w:t>
            </w:r>
          </w:p>
        </w:tc>
        <w:tc>
          <w:tcPr>
            <w:tcW w:w="6662" w:type="dxa"/>
            <w:shd w:val="clear" w:color="auto" w:fill="8DB3E2"/>
          </w:tcPr>
          <w:p w14:paraId="32317915" w14:textId="77777777" w:rsidR="005D2BD0" w:rsidRDefault="006E2D7E" w:rsidP="00FC1F3C">
            <w:pPr>
              <w:spacing w:line="312" w:lineRule="auto"/>
              <w:rPr>
                <w:rFonts w:ascii="Verdana" w:eastAsia="Verdana" w:hAnsi="Verdana" w:cs="Verdana"/>
                <w:b/>
                <w:color w:val="000000"/>
                <w:sz w:val="20"/>
                <w:szCs w:val="20"/>
              </w:rPr>
            </w:pPr>
            <w:r>
              <w:rPr>
                <w:rFonts w:ascii="Verdana" w:eastAsia="Verdana" w:hAnsi="Verdana" w:cs="Verdana"/>
                <w:b/>
                <w:color w:val="000000"/>
                <w:sz w:val="20"/>
                <w:szCs w:val="20"/>
              </w:rPr>
              <w:t>Criteria</w:t>
            </w:r>
          </w:p>
        </w:tc>
        <w:tc>
          <w:tcPr>
            <w:tcW w:w="2571" w:type="dxa"/>
            <w:shd w:val="clear" w:color="auto" w:fill="8DB3E2"/>
          </w:tcPr>
          <w:p w14:paraId="2EFEF96A" w14:textId="77777777" w:rsidR="005D2BD0" w:rsidRDefault="006E2D7E" w:rsidP="00FC1F3C">
            <w:pPr>
              <w:spacing w:line="312" w:lineRule="auto"/>
              <w:jc w:val="center"/>
              <w:rPr>
                <w:rFonts w:ascii="Verdana" w:eastAsia="Verdana" w:hAnsi="Verdana" w:cs="Verdana"/>
                <w:b/>
                <w:color w:val="000000"/>
                <w:sz w:val="20"/>
                <w:szCs w:val="20"/>
              </w:rPr>
            </w:pPr>
            <w:r>
              <w:rPr>
                <w:rFonts w:ascii="Verdana" w:eastAsia="Verdana" w:hAnsi="Verdana" w:cs="Verdana"/>
                <w:b/>
                <w:color w:val="000000"/>
                <w:sz w:val="20"/>
                <w:szCs w:val="20"/>
              </w:rPr>
              <w:t>Weight</w:t>
            </w:r>
          </w:p>
        </w:tc>
      </w:tr>
      <w:tr w:rsidR="005D2BD0" w14:paraId="470BF229" w14:textId="77777777">
        <w:trPr>
          <w:trHeight w:val="77"/>
        </w:trPr>
        <w:tc>
          <w:tcPr>
            <w:tcW w:w="397" w:type="dxa"/>
          </w:tcPr>
          <w:p w14:paraId="222E63E1" w14:textId="77777777" w:rsidR="005D2BD0" w:rsidRDefault="006E2D7E" w:rsidP="00FC1F3C">
            <w:pPr>
              <w:spacing w:line="312" w:lineRule="auto"/>
              <w:rPr>
                <w:rFonts w:ascii="Verdana" w:eastAsia="Verdana" w:hAnsi="Verdana" w:cs="Verdana"/>
                <w:color w:val="000000"/>
                <w:sz w:val="20"/>
                <w:szCs w:val="20"/>
              </w:rPr>
            </w:pPr>
            <w:r>
              <w:rPr>
                <w:rFonts w:ascii="Verdana" w:eastAsia="Verdana" w:hAnsi="Verdana" w:cs="Verdana"/>
                <w:color w:val="000000"/>
                <w:sz w:val="20"/>
                <w:szCs w:val="20"/>
              </w:rPr>
              <w:t>1</w:t>
            </w:r>
          </w:p>
        </w:tc>
        <w:tc>
          <w:tcPr>
            <w:tcW w:w="6662" w:type="dxa"/>
          </w:tcPr>
          <w:p w14:paraId="68BA6F53" w14:textId="3644E829" w:rsidR="005D2BD0" w:rsidRDefault="006E2D7E" w:rsidP="00FC1F3C">
            <w:pPr>
              <w:tabs>
                <w:tab w:val="left" w:pos="426"/>
              </w:tabs>
              <w:spacing w:line="312" w:lineRule="auto"/>
              <w:jc w:val="both"/>
              <w:rPr>
                <w:rFonts w:ascii="Verdana" w:eastAsia="Verdana" w:hAnsi="Verdana" w:cs="Verdana"/>
                <w:color w:val="000000"/>
                <w:sz w:val="20"/>
                <w:szCs w:val="20"/>
              </w:rPr>
            </w:pPr>
            <w:r>
              <w:rPr>
                <w:rFonts w:ascii="Verdana" w:eastAsia="Verdana" w:hAnsi="Verdana" w:cs="Verdana"/>
                <w:color w:val="000000"/>
                <w:sz w:val="20"/>
                <w:szCs w:val="20"/>
              </w:rPr>
              <w:t xml:space="preserve">Criterion 1: Professional experience, </w:t>
            </w:r>
            <w:r w:rsidR="00CF7883">
              <w:rPr>
                <w:rFonts w:ascii="Verdana" w:eastAsia="Verdana" w:hAnsi="Verdana" w:cs="Verdana"/>
                <w:color w:val="000000"/>
                <w:sz w:val="20"/>
                <w:szCs w:val="20"/>
              </w:rPr>
              <w:t xml:space="preserve">including </w:t>
            </w:r>
            <w:r>
              <w:rPr>
                <w:rFonts w:ascii="Verdana" w:eastAsia="Verdana" w:hAnsi="Verdana" w:cs="Verdana"/>
                <w:color w:val="000000"/>
                <w:sz w:val="20"/>
                <w:szCs w:val="20"/>
              </w:rPr>
              <w:t>the length                 of experience</w:t>
            </w:r>
            <w:r w:rsidR="00CF7883">
              <w:rPr>
                <w:rFonts w:ascii="Verdana" w:eastAsia="Verdana" w:hAnsi="Verdana" w:cs="Verdana"/>
                <w:color w:val="000000"/>
                <w:sz w:val="20"/>
                <w:szCs w:val="20"/>
              </w:rPr>
              <w:t xml:space="preserve">, </w:t>
            </w:r>
            <w:r>
              <w:rPr>
                <w:rFonts w:ascii="Verdana" w:eastAsia="Verdana" w:hAnsi="Verdana" w:cs="Verdana"/>
                <w:color w:val="000000"/>
                <w:sz w:val="20"/>
                <w:szCs w:val="20"/>
              </w:rPr>
              <w:t xml:space="preserve">the proven track record of practical expertise </w:t>
            </w:r>
            <w:r w:rsidR="00E265E5">
              <w:rPr>
                <w:rFonts w:ascii="Verdana" w:eastAsia="Verdana" w:hAnsi="Verdana" w:cs="Verdana"/>
                <w:color w:val="000000"/>
                <w:sz w:val="20"/>
                <w:szCs w:val="20"/>
              </w:rPr>
              <w:t xml:space="preserve">                    </w:t>
            </w:r>
            <w:r>
              <w:rPr>
                <w:rFonts w:ascii="Verdana" w:eastAsia="Verdana" w:hAnsi="Verdana" w:cs="Verdana"/>
                <w:color w:val="000000"/>
                <w:sz w:val="20"/>
                <w:szCs w:val="20"/>
              </w:rPr>
              <w:t>in the given field</w:t>
            </w:r>
            <w:r w:rsidR="00CF7883">
              <w:rPr>
                <w:rFonts w:ascii="Verdana" w:eastAsia="Verdana" w:hAnsi="Verdana" w:cs="Verdana"/>
                <w:color w:val="000000"/>
                <w:sz w:val="20"/>
                <w:szCs w:val="20"/>
              </w:rPr>
              <w:t>, quality of example of the analytical product provided</w:t>
            </w:r>
          </w:p>
          <w:p w14:paraId="534DB305" w14:textId="77777777" w:rsidR="005D2BD0" w:rsidRDefault="005D2BD0" w:rsidP="00FC1F3C">
            <w:pPr>
              <w:tabs>
                <w:tab w:val="left" w:pos="426"/>
              </w:tabs>
              <w:spacing w:line="312" w:lineRule="auto"/>
              <w:jc w:val="both"/>
              <w:rPr>
                <w:rFonts w:ascii="Verdana" w:eastAsia="Verdana" w:hAnsi="Verdana" w:cs="Verdana"/>
                <w:color w:val="000000"/>
                <w:sz w:val="20"/>
                <w:szCs w:val="20"/>
              </w:rPr>
            </w:pPr>
          </w:p>
        </w:tc>
        <w:tc>
          <w:tcPr>
            <w:tcW w:w="2571" w:type="dxa"/>
          </w:tcPr>
          <w:p w14:paraId="66D9A7EC" w14:textId="749833A7" w:rsidR="005D2BD0" w:rsidRDefault="00A162B0" w:rsidP="00FC1F3C">
            <w:pPr>
              <w:spacing w:line="312" w:lineRule="auto"/>
              <w:jc w:val="center"/>
              <w:rPr>
                <w:rFonts w:ascii="Verdana" w:eastAsia="Verdana" w:hAnsi="Verdana" w:cs="Verdana"/>
                <w:color w:val="000000"/>
                <w:sz w:val="20"/>
                <w:szCs w:val="20"/>
              </w:rPr>
            </w:pPr>
            <w:r>
              <w:rPr>
                <w:rFonts w:ascii="Verdana" w:eastAsia="Verdana" w:hAnsi="Verdana" w:cs="Verdana"/>
                <w:color w:val="000000"/>
                <w:sz w:val="20"/>
                <w:szCs w:val="20"/>
              </w:rPr>
              <w:t>5</w:t>
            </w:r>
            <w:r w:rsidR="006E2D7E">
              <w:rPr>
                <w:rFonts w:ascii="Verdana" w:eastAsia="Verdana" w:hAnsi="Verdana" w:cs="Verdana"/>
                <w:color w:val="000000"/>
                <w:sz w:val="20"/>
                <w:szCs w:val="20"/>
              </w:rPr>
              <w:t>0%</w:t>
            </w:r>
          </w:p>
        </w:tc>
      </w:tr>
      <w:tr w:rsidR="00E3329C" w14:paraId="2FC06A76" w14:textId="77777777">
        <w:trPr>
          <w:trHeight w:val="77"/>
        </w:trPr>
        <w:tc>
          <w:tcPr>
            <w:tcW w:w="397" w:type="dxa"/>
          </w:tcPr>
          <w:p w14:paraId="3055D82D" w14:textId="77777777" w:rsidR="00E3329C" w:rsidRDefault="00E3329C" w:rsidP="00FC1F3C">
            <w:pPr>
              <w:spacing w:line="312" w:lineRule="auto"/>
              <w:rPr>
                <w:rFonts w:ascii="Verdana" w:eastAsia="Verdana" w:hAnsi="Verdana" w:cs="Verdana"/>
                <w:color w:val="000000"/>
                <w:sz w:val="20"/>
                <w:szCs w:val="20"/>
              </w:rPr>
            </w:pPr>
            <w:r>
              <w:rPr>
                <w:rFonts w:ascii="Verdana" w:eastAsia="Verdana" w:hAnsi="Verdana" w:cs="Verdana"/>
                <w:color w:val="000000"/>
                <w:sz w:val="20"/>
                <w:szCs w:val="20"/>
              </w:rPr>
              <w:t>2</w:t>
            </w:r>
          </w:p>
        </w:tc>
        <w:tc>
          <w:tcPr>
            <w:tcW w:w="6662" w:type="dxa"/>
          </w:tcPr>
          <w:p w14:paraId="7A85DFE3" w14:textId="54552D32" w:rsidR="00E3329C" w:rsidRDefault="00E3329C" w:rsidP="00FC1F3C">
            <w:pPr>
              <w:tabs>
                <w:tab w:val="left" w:pos="426"/>
              </w:tabs>
              <w:spacing w:line="312" w:lineRule="auto"/>
              <w:jc w:val="both"/>
              <w:rPr>
                <w:rFonts w:ascii="Verdana" w:eastAsia="Verdana" w:hAnsi="Verdana" w:cs="Verdana"/>
                <w:color w:val="000000"/>
                <w:sz w:val="20"/>
                <w:szCs w:val="20"/>
              </w:rPr>
            </w:pPr>
            <w:r>
              <w:rPr>
                <w:rFonts w:ascii="Verdana" w:eastAsia="Verdana" w:hAnsi="Verdana" w:cs="Verdana"/>
                <w:color w:val="000000"/>
                <w:sz w:val="20"/>
                <w:szCs w:val="20"/>
              </w:rPr>
              <w:t xml:space="preserve">Criterion 2: The quality of the </w:t>
            </w:r>
            <w:r w:rsidR="00CF7883">
              <w:rPr>
                <w:rFonts w:ascii="Verdana" w:eastAsia="Verdana" w:hAnsi="Verdana" w:cs="Verdana"/>
                <w:color w:val="000000"/>
                <w:sz w:val="20"/>
                <w:szCs w:val="20"/>
              </w:rPr>
              <w:t xml:space="preserve">outline of the </w:t>
            </w:r>
            <w:r w:rsidR="00AC7043">
              <w:rPr>
                <w:rFonts w:ascii="Verdana" w:eastAsia="Verdana" w:hAnsi="Verdana" w:cs="Verdana"/>
                <w:color w:val="000000"/>
                <w:sz w:val="20"/>
                <w:szCs w:val="20"/>
              </w:rPr>
              <w:t>approach</w:t>
            </w:r>
          </w:p>
          <w:p w14:paraId="6853028C" w14:textId="6417A79B" w:rsidR="004F406C" w:rsidRDefault="004F406C" w:rsidP="00FC1F3C">
            <w:pPr>
              <w:tabs>
                <w:tab w:val="left" w:pos="426"/>
              </w:tabs>
              <w:spacing w:line="312" w:lineRule="auto"/>
              <w:jc w:val="both"/>
              <w:rPr>
                <w:rFonts w:ascii="Verdana" w:eastAsia="Verdana" w:hAnsi="Verdana" w:cs="Verdana"/>
                <w:color w:val="000000"/>
                <w:sz w:val="20"/>
                <w:szCs w:val="20"/>
              </w:rPr>
            </w:pPr>
          </w:p>
        </w:tc>
        <w:tc>
          <w:tcPr>
            <w:tcW w:w="2571" w:type="dxa"/>
          </w:tcPr>
          <w:p w14:paraId="5395AAA5" w14:textId="77777777" w:rsidR="00E3329C" w:rsidRDefault="00E3329C" w:rsidP="00FC1F3C">
            <w:pPr>
              <w:spacing w:line="312" w:lineRule="auto"/>
              <w:jc w:val="center"/>
              <w:rPr>
                <w:rFonts w:ascii="Verdana" w:eastAsia="Verdana" w:hAnsi="Verdana" w:cs="Verdana"/>
                <w:color w:val="000000"/>
                <w:sz w:val="20"/>
                <w:szCs w:val="20"/>
              </w:rPr>
            </w:pPr>
            <w:r>
              <w:rPr>
                <w:rFonts w:ascii="Verdana" w:eastAsia="Verdana" w:hAnsi="Verdana" w:cs="Verdana"/>
                <w:color w:val="000000"/>
                <w:sz w:val="20"/>
                <w:szCs w:val="20"/>
              </w:rPr>
              <w:t>30%</w:t>
            </w:r>
          </w:p>
        </w:tc>
      </w:tr>
      <w:tr w:rsidR="005D2BD0" w14:paraId="759A6156" w14:textId="77777777">
        <w:tc>
          <w:tcPr>
            <w:tcW w:w="397" w:type="dxa"/>
          </w:tcPr>
          <w:p w14:paraId="03C107A3" w14:textId="728097C5" w:rsidR="005D2BD0" w:rsidRDefault="00E3329C" w:rsidP="00FC1F3C">
            <w:pPr>
              <w:spacing w:line="312" w:lineRule="auto"/>
              <w:rPr>
                <w:rFonts w:ascii="Verdana" w:eastAsia="Verdana" w:hAnsi="Verdana" w:cs="Verdana"/>
                <w:color w:val="000000"/>
                <w:sz w:val="20"/>
                <w:szCs w:val="20"/>
              </w:rPr>
            </w:pPr>
            <w:r>
              <w:rPr>
                <w:rFonts w:ascii="Verdana" w:eastAsia="Verdana" w:hAnsi="Verdana" w:cs="Verdana"/>
                <w:color w:val="000000"/>
                <w:sz w:val="20"/>
                <w:szCs w:val="20"/>
              </w:rPr>
              <w:t>3</w:t>
            </w:r>
          </w:p>
        </w:tc>
        <w:tc>
          <w:tcPr>
            <w:tcW w:w="6662" w:type="dxa"/>
          </w:tcPr>
          <w:p w14:paraId="1F4EB8BB" w14:textId="42879720" w:rsidR="005D2BD0" w:rsidRDefault="006E2D7E" w:rsidP="00FC1F3C">
            <w:pPr>
              <w:tabs>
                <w:tab w:val="left" w:pos="426"/>
              </w:tabs>
              <w:spacing w:line="312" w:lineRule="auto"/>
              <w:jc w:val="both"/>
              <w:rPr>
                <w:rFonts w:ascii="Verdana" w:eastAsia="Verdana" w:hAnsi="Verdana" w:cs="Verdana"/>
                <w:color w:val="000000"/>
                <w:sz w:val="20"/>
                <w:szCs w:val="20"/>
              </w:rPr>
            </w:pPr>
            <w:r>
              <w:rPr>
                <w:rFonts w:ascii="Verdana" w:eastAsia="Verdana" w:hAnsi="Verdana" w:cs="Verdana"/>
                <w:color w:val="000000"/>
                <w:sz w:val="20"/>
                <w:szCs w:val="20"/>
              </w:rPr>
              <w:t xml:space="preserve">Criterion </w:t>
            </w:r>
            <w:r w:rsidR="00E3329C">
              <w:rPr>
                <w:rFonts w:ascii="Verdana" w:eastAsia="Verdana" w:hAnsi="Verdana" w:cs="Verdana"/>
                <w:color w:val="000000"/>
                <w:sz w:val="20"/>
                <w:szCs w:val="20"/>
              </w:rPr>
              <w:t>3</w:t>
            </w:r>
            <w:r>
              <w:rPr>
                <w:rFonts w:ascii="Verdana" w:eastAsia="Verdana" w:hAnsi="Verdana" w:cs="Verdana"/>
                <w:color w:val="000000"/>
                <w:sz w:val="20"/>
                <w:szCs w:val="20"/>
              </w:rPr>
              <w:t xml:space="preserve">: </w:t>
            </w:r>
            <w:r w:rsidR="00CF7883">
              <w:rPr>
                <w:rFonts w:ascii="Verdana" w:eastAsia="Verdana" w:hAnsi="Verdana" w:cs="Verdana"/>
                <w:color w:val="000000"/>
                <w:sz w:val="20"/>
                <w:szCs w:val="20"/>
              </w:rPr>
              <w:t>F</w:t>
            </w:r>
            <w:r>
              <w:rPr>
                <w:rFonts w:ascii="Verdana" w:eastAsia="Verdana" w:hAnsi="Verdana" w:cs="Verdana"/>
                <w:color w:val="000000"/>
                <w:sz w:val="20"/>
                <w:szCs w:val="20"/>
              </w:rPr>
              <w:t>inancial offer</w:t>
            </w:r>
          </w:p>
          <w:p w14:paraId="2A11A079" w14:textId="77777777" w:rsidR="005D2BD0" w:rsidRDefault="005D2BD0" w:rsidP="00FC1F3C">
            <w:pPr>
              <w:tabs>
                <w:tab w:val="left" w:pos="426"/>
              </w:tabs>
              <w:spacing w:line="312" w:lineRule="auto"/>
              <w:jc w:val="both"/>
              <w:rPr>
                <w:rFonts w:ascii="Verdana" w:eastAsia="Verdana" w:hAnsi="Verdana" w:cs="Verdana"/>
                <w:color w:val="000000"/>
                <w:sz w:val="20"/>
                <w:szCs w:val="20"/>
              </w:rPr>
            </w:pPr>
          </w:p>
        </w:tc>
        <w:tc>
          <w:tcPr>
            <w:tcW w:w="2571" w:type="dxa"/>
          </w:tcPr>
          <w:p w14:paraId="014600D3" w14:textId="0E677EC2" w:rsidR="005D2BD0" w:rsidRDefault="00A162B0" w:rsidP="00FC1F3C">
            <w:pPr>
              <w:spacing w:line="312" w:lineRule="auto"/>
              <w:jc w:val="center"/>
              <w:rPr>
                <w:rFonts w:ascii="Verdana" w:eastAsia="Verdana" w:hAnsi="Verdana" w:cs="Verdana"/>
                <w:color w:val="000000"/>
                <w:sz w:val="20"/>
                <w:szCs w:val="20"/>
              </w:rPr>
            </w:pPr>
            <w:r>
              <w:rPr>
                <w:rFonts w:ascii="Verdana" w:eastAsia="Verdana" w:hAnsi="Verdana" w:cs="Verdana"/>
                <w:color w:val="000000"/>
                <w:sz w:val="20"/>
                <w:szCs w:val="20"/>
              </w:rPr>
              <w:t>2</w:t>
            </w:r>
            <w:r w:rsidR="006E2D7E">
              <w:rPr>
                <w:rFonts w:ascii="Verdana" w:eastAsia="Verdana" w:hAnsi="Verdana" w:cs="Verdana"/>
                <w:color w:val="000000"/>
                <w:sz w:val="20"/>
                <w:szCs w:val="20"/>
              </w:rPr>
              <w:t>0%</w:t>
            </w:r>
          </w:p>
        </w:tc>
      </w:tr>
    </w:tbl>
    <w:p w14:paraId="3E951369" w14:textId="77777777" w:rsidR="005D2BD0" w:rsidRDefault="005D2BD0" w:rsidP="00FC1F3C">
      <w:pPr>
        <w:spacing w:line="312" w:lineRule="auto"/>
        <w:rPr>
          <w:rFonts w:ascii="Verdana" w:eastAsia="Verdana" w:hAnsi="Verdana" w:cs="Verdana"/>
          <w:color w:val="000000"/>
          <w:sz w:val="20"/>
          <w:szCs w:val="20"/>
        </w:rPr>
      </w:pPr>
    </w:p>
    <w:sectPr w:rsidR="005D2BD0">
      <w:headerReference w:type="default" r:id="rId13"/>
      <w:footerReference w:type="default" r:id="rId14"/>
      <w:pgSz w:w="11906" w:h="16838"/>
      <w:pgMar w:top="1701" w:right="1134" w:bottom="1701"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F5484" w14:textId="77777777" w:rsidR="00333534" w:rsidRDefault="00333534">
      <w:r>
        <w:separator/>
      </w:r>
    </w:p>
  </w:endnote>
  <w:endnote w:type="continuationSeparator" w:id="0">
    <w:p w14:paraId="1C97E12C" w14:textId="77777777" w:rsidR="00333534" w:rsidRDefault="00333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08640" w14:textId="77777777" w:rsidR="005D2BD0" w:rsidRDefault="006E2D7E">
    <w:pPr>
      <w:pBdr>
        <w:top w:val="nil"/>
        <w:left w:val="nil"/>
        <w:bottom w:val="nil"/>
        <w:right w:val="nil"/>
        <w:between w:val="nil"/>
      </w:pBdr>
      <w:tabs>
        <w:tab w:val="center" w:pos="4513"/>
        <w:tab w:val="right" w:pos="9026"/>
      </w:tabs>
      <w:rPr>
        <w:rFonts w:ascii="Verdana" w:eastAsia="Verdana" w:hAnsi="Verdana" w:cs="Verdana"/>
        <w:color w:val="000000"/>
        <w:sz w:val="20"/>
        <w:szCs w:val="20"/>
      </w:rPr>
    </w:pPr>
    <w:r>
      <w:rPr>
        <w:noProof/>
      </w:rPr>
      <w:drawing>
        <wp:inline distT="0" distB="0" distL="0" distR="0" wp14:anchorId="2A1505EA" wp14:editId="0390BB8D">
          <wp:extent cx="3108960" cy="1115695"/>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3108960" cy="111569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E3E94" w14:textId="77777777" w:rsidR="00333534" w:rsidRDefault="00333534">
      <w:r>
        <w:separator/>
      </w:r>
    </w:p>
  </w:footnote>
  <w:footnote w:type="continuationSeparator" w:id="0">
    <w:p w14:paraId="794B3143" w14:textId="77777777" w:rsidR="00333534" w:rsidRDefault="00333534">
      <w:r>
        <w:continuationSeparator/>
      </w:r>
    </w:p>
  </w:footnote>
  <w:footnote w:id="1">
    <w:p w14:paraId="59DEE58A" w14:textId="51820D9F" w:rsidR="00BF150A" w:rsidRPr="00FC1F3C" w:rsidRDefault="00BF150A">
      <w:pPr>
        <w:pStyle w:val="FootnoteText"/>
        <w:rPr>
          <w:rFonts w:ascii="Verdana" w:hAnsi="Verdana"/>
          <w:sz w:val="16"/>
          <w:szCs w:val="16"/>
          <w:lang w:val="en-US"/>
        </w:rPr>
      </w:pPr>
      <w:r w:rsidRPr="00FC1F3C">
        <w:rPr>
          <w:rStyle w:val="FootnoteReference"/>
          <w:rFonts w:ascii="Verdana" w:hAnsi="Verdana"/>
          <w:sz w:val="16"/>
          <w:szCs w:val="16"/>
        </w:rPr>
        <w:footnoteRef/>
      </w:r>
      <w:r w:rsidRPr="00FC1F3C">
        <w:rPr>
          <w:rFonts w:ascii="Verdana" w:hAnsi="Verdana"/>
          <w:sz w:val="16"/>
          <w:szCs w:val="16"/>
        </w:rPr>
        <w:t xml:space="preserve"> </w:t>
      </w:r>
      <w:hyperlink r:id="rId1" w:history="1">
        <w:r w:rsidRPr="00FC1F3C">
          <w:rPr>
            <w:rStyle w:val="Hyperlink"/>
            <w:rFonts w:ascii="Verdana" w:hAnsi="Verdana"/>
            <w:sz w:val="16"/>
            <w:szCs w:val="16"/>
          </w:rPr>
          <w:t>https://neighbourhood-enlargement.ec.europa.eu/enlargement-policy/conditions-membership/chapters-acquis_en</w:t>
        </w:r>
      </w:hyperlink>
      <w:r w:rsidRPr="00FC1F3C">
        <w:rPr>
          <w:rFonts w:ascii="Verdana" w:hAnsi="Verdana"/>
          <w:sz w:val="16"/>
          <w:szCs w:val="16"/>
        </w:rPr>
        <w:t xml:space="preserve"> </w:t>
      </w:r>
    </w:p>
  </w:footnote>
  <w:footnote w:id="2">
    <w:p w14:paraId="1814978C" w14:textId="23910CD6" w:rsidR="003B46E2" w:rsidRDefault="003B46E2">
      <w:pPr>
        <w:pStyle w:val="FootnoteText"/>
      </w:pPr>
      <w:r>
        <w:rPr>
          <w:rStyle w:val="FootnoteReference"/>
        </w:rPr>
        <w:footnoteRef/>
      </w:r>
      <w:r>
        <w:t xml:space="preserve"> </w:t>
      </w:r>
      <w:hyperlink r:id="rId2" w:history="1">
        <w:r w:rsidRPr="00261C14">
          <w:rPr>
            <w:rStyle w:val="Hyperlink"/>
          </w:rPr>
          <w:t>https://www.oecd.org/en/publications/anti-corruption-review-of-the-energy-sector-in-ukraine_140c2616-en.html</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22648" w14:textId="77777777" w:rsidR="005D2BD0" w:rsidRDefault="006E2D7E">
    <w:pPr>
      <w:pBdr>
        <w:top w:val="nil"/>
        <w:left w:val="nil"/>
        <w:bottom w:val="nil"/>
        <w:right w:val="nil"/>
        <w:between w:val="nil"/>
      </w:pBdr>
      <w:tabs>
        <w:tab w:val="center" w:pos="4513"/>
        <w:tab w:val="right" w:pos="9026"/>
      </w:tabs>
      <w:rPr>
        <w:rFonts w:ascii="Verdana" w:eastAsia="Verdana" w:hAnsi="Verdana" w:cs="Verdana"/>
        <w:color w:val="000000"/>
        <w:sz w:val="20"/>
        <w:szCs w:val="20"/>
      </w:rPr>
    </w:pPr>
    <w:r>
      <w:rPr>
        <w:rFonts w:ascii="Verdana" w:eastAsia="Verdana" w:hAnsi="Verdana" w:cs="Verdana"/>
        <w:noProof/>
        <w:color w:val="000000"/>
        <w:sz w:val="20"/>
        <w:szCs w:val="20"/>
      </w:rPr>
      <w:drawing>
        <wp:inline distT="0" distB="0" distL="0" distR="0" wp14:anchorId="0503C38C" wp14:editId="7C718555">
          <wp:extent cx="5758207" cy="831317"/>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11378" t="45284" r="12594" b="4452"/>
                  <a:stretch>
                    <a:fillRect/>
                  </a:stretch>
                </pic:blipFill>
                <pic:spPr>
                  <a:xfrm>
                    <a:off x="0" y="0"/>
                    <a:ext cx="5758207" cy="831317"/>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828E5"/>
    <w:multiLevelType w:val="hybridMultilevel"/>
    <w:tmpl w:val="42A07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330ED4"/>
    <w:multiLevelType w:val="hybridMultilevel"/>
    <w:tmpl w:val="A44A42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E848B1"/>
    <w:multiLevelType w:val="hybridMultilevel"/>
    <w:tmpl w:val="CA9091B8"/>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B7C704E"/>
    <w:multiLevelType w:val="multilevel"/>
    <w:tmpl w:val="4714265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300C7459"/>
    <w:multiLevelType w:val="hybridMultilevel"/>
    <w:tmpl w:val="C47E8CE4"/>
    <w:lvl w:ilvl="0" w:tplc="304410AA">
      <w:start w:val="2"/>
      <w:numFmt w:val="bullet"/>
      <w:lvlText w:val="-"/>
      <w:lvlJc w:val="left"/>
      <w:pPr>
        <w:ind w:left="720" w:hanging="360"/>
      </w:pPr>
      <w:rPr>
        <w:rFonts w:ascii="Verdana" w:eastAsia="Times New Roman" w:hAnsi="Verdana"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D36B36"/>
    <w:multiLevelType w:val="multilevel"/>
    <w:tmpl w:val="97AE96CC"/>
    <w:lvl w:ilvl="0">
      <w:start w:val="1"/>
      <w:numFmt w:val="decimal"/>
      <w:lvlText w:val="%1."/>
      <w:lvlJc w:val="left"/>
      <w:pPr>
        <w:ind w:left="360" w:hanging="360"/>
      </w:pPr>
    </w:lvl>
    <w:lvl w:ilvl="1">
      <w:start w:val="1"/>
      <w:numFmt w:val="bullet"/>
      <w:lvlText w:val="o"/>
      <w:lvlJc w:val="left"/>
      <w:pPr>
        <w:ind w:left="36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44AD650F"/>
    <w:multiLevelType w:val="multilevel"/>
    <w:tmpl w:val="7CFC6F9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36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50DF4789"/>
    <w:multiLevelType w:val="hybridMultilevel"/>
    <w:tmpl w:val="B7CCBF7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30C279D"/>
    <w:multiLevelType w:val="hybridMultilevel"/>
    <w:tmpl w:val="799E131C"/>
    <w:lvl w:ilvl="0" w:tplc="91780B56">
      <w:start w:val="1"/>
      <w:numFmt w:val="bullet"/>
      <w:lvlText w:val=""/>
      <w:lvlJc w:val="left"/>
      <w:pPr>
        <w:ind w:left="720" w:hanging="360"/>
      </w:pPr>
      <w:rPr>
        <w:rFonts w:ascii="Symbol" w:hAnsi="Symbol" w:hint="default"/>
        <w:lang w:val="en-US"/>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5B256EF6"/>
    <w:multiLevelType w:val="hybridMultilevel"/>
    <w:tmpl w:val="6B08AF70"/>
    <w:lvl w:ilvl="0" w:tplc="17E05558">
      <w:start w:val="2"/>
      <w:numFmt w:val="bullet"/>
      <w:lvlText w:val="-"/>
      <w:lvlJc w:val="left"/>
      <w:pPr>
        <w:ind w:left="720" w:hanging="360"/>
      </w:pPr>
      <w:rPr>
        <w:rFonts w:ascii="Verdana" w:eastAsia="Times New Roman" w:hAnsi="Verdana"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870184"/>
    <w:multiLevelType w:val="hybridMultilevel"/>
    <w:tmpl w:val="993ADE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D457598"/>
    <w:multiLevelType w:val="multilevel"/>
    <w:tmpl w:val="4EBE5D4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6346362A"/>
    <w:multiLevelType w:val="hybridMultilevel"/>
    <w:tmpl w:val="697AE8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34E6629"/>
    <w:multiLevelType w:val="hybridMultilevel"/>
    <w:tmpl w:val="DC86BC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73C407A"/>
    <w:multiLevelType w:val="hybridMultilevel"/>
    <w:tmpl w:val="423A323A"/>
    <w:lvl w:ilvl="0" w:tplc="FA18385A">
      <w:start w:val="4"/>
      <w:numFmt w:val="bullet"/>
      <w:lvlText w:val="-"/>
      <w:lvlJc w:val="left"/>
      <w:pPr>
        <w:ind w:left="360" w:hanging="360"/>
      </w:pPr>
      <w:rPr>
        <w:rFonts w:ascii="Calibri" w:eastAsiaTheme="minorHAnsi" w:hAnsi="Calibri" w:cs="Calibri"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68AC5673"/>
    <w:multiLevelType w:val="hybridMultilevel"/>
    <w:tmpl w:val="936AF1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916164A"/>
    <w:multiLevelType w:val="hybridMultilevel"/>
    <w:tmpl w:val="38A0AF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6"/>
  </w:num>
  <w:num w:numId="2">
    <w:abstractNumId w:val="3"/>
  </w:num>
  <w:num w:numId="3">
    <w:abstractNumId w:val="11"/>
  </w:num>
  <w:num w:numId="4">
    <w:abstractNumId w:val="5"/>
  </w:num>
  <w:num w:numId="5">
    <w:abstractNumId w:val="10"/>
  </w:num>
  <w:num w:numId="6">
    <w:abstractNumId w:val="13"/>
  </w:num>
  <w:num w:numId="7">
    <w:abstractNumId w:val="15"/>
  </w:num>
  <w:num w:numId="8">
    <w:abstractNumId w:val="7"/>
  </w:num>
  <w:num w:numId="9">
    <w:abstractNumId w:val="12"/>
  </w:num>
  <w:num w:numId="10">
    <w:abstractNumId w:val="16"/>
  </w:num>
  <w:num w:numId="11">
    <w:abstractNumId w:val="1"/>
  </w:num>
  <w:num w:numId="12">
    <w:abstractNumId w:val="2"/>
  </w:num>
  <w:num w:numId="13">
    <w:abstractNumId w:val="14"/>
  </w:num>
  <w:num w:numId="14">
    <w:abstractNumId w:val="4"/>
  </w:num>
  <w:num w:numId="15">
    <w:abstractNumId w:val="9"/>
  </w:num>
  <w:num w:numId="16">
    <w:abstractNumId w:val="0"/>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5D2BD0"/>
    <w:rsid w:val="00061F4E"/>
    <w:rsid w:val="00064287"/>
    <w:rsid w:val="00070DF9"/>
    <w:rsid w:val="000A69BE"/>
    <w:rsid w:val="00134F33"/>
    <w:rsid w:val="0013795E"/>
    <w:rsid w:val="001542E4"/>
    <w:rsid w:val="001663E4"/>
    <w:rsid w:val="001D0427"/>
    <w:rsid w:val="001D5DC7"/>
    <w:rsid w:val="00265EA0"/>
    <w:rsid w:val="00290F08"/>
    <w:rsid w:val="002C0C8D"/>
    <w:rsid w:val="002F0E8B"/>
    <w:rsid w:val="002F5AB3"/>
    <w:rsid w:val="0031322E"/>
    <w:rsid w:val="00327B41"/>
    <w:rsid w:val="00333534"/>
    <w:rsid w:val="0035189D"/>
    <w:rsid w:val="00375DB7"/>
    <w:rsid w:val="003B46E2"/>
    <w:rsid w:val="003B4B55"/>
    <w:rsid w:val="003C2BA0"/>
    <w:rsid w:val="003C3A25"/>
    <w:rsid w:val="004065AC"/>
    <w:rsid w:val="00406CA0"/>
    <w:rsid w:val="00434439"/>
    <w:rsid w:val="00435208"/>
    <w:rsid w:val="004B0C7B"/>
    <w:rsid w:val="004C18EB"/>
    <w:rsid w:val="004F406C"/>
    <w:rsid w:val="0052245A"/>
    <w:rsid w:val="00565BFB"/>
    <w:rsid w:val="0056611C"/>
    <w:rsid w:val="0059313C"/>
    <w:rsid w:val="005C56E5"/>
    <w:rsid w:val="005D2BD0"/>
    <w:rsid w:val="005F0EDC"/>
    <w:rsid w:val="006071DB"/>
    <w:rsid w:val="006121EB"/>
    <w:rsid w:val="00617949"/>
    <w:rsid w:val="006269D5"/>
    <w:rsid w:val="006377A3"/>
    <w:rsid w:val="00651139"/>
    <w:rsid w:val="00653233"/>
    <w:rsid w:val="00662DEB"/>
    <w:rsid w:val="0069078A"/>
    <w:rsid w:val="006C5B33"/>
    <w:rsid w:val="006C5CD5"/>
    <w:rsid w:val="006D5FDF"/>
    <w:rsid w:val="006E2D7E"/>
    <w:rsid w:val="006F3736"/>
    <w:rsid w:val="006F5155"/>
    <w:rsid w:val="00706168"/>
    <w:rsid w:val="007077FA"/>
    <w:rsid w:val="0072690B"/>
    <w:rsid w:val="0073388B"/>
    <w:rsid w:val="00780C9F"/>
    <w:rsid w:val="007A2210"/>
    <w:rsid w:val="007E46C1"/>
    <w:rsid w:val="007F0DC9"/>
    <w:rsid w:val="007F38CC"/>
    <w:rsid w:val="00801F57"/>
    <w:rsid w:val="00803F8F"/>
    <w:rsid w:val="00812321"/>
    <w:rsid w:val="0082183B"/>
    <w:rsid w:val="0083454E"/>
    <w:rsid w:val="00870C0B"/>
    <w:rsid w:val="00876672"/>
    <w:rsid w:val="008964BE"/>
    <w:rsid w:val="008C0EA7"/>
    <w:rsid w:val="008E37AD"/>
    <w:rsid w:val="008F01E7"/>
    <w:rsid w:val="008F320D"/>
    <w:rsid w:val="00914FC1"/>
    <w:rsid w:val="0094077C"/>
    <w:rsid w:val="00942512"/>
    <w:rsid w:val="009501E3"/>
    <w:rsid w:val="00966653"/>
    <w:rsid w:val="00984A8C"/>
    <w:rsid w:val="00A162B0"/>
    <w:rsid w:val="00A228EA"/>
    <w:rsid w:val="00A25650"/>
    <w:rsid w:val="00A2631D"/>
    <w:rsid w:val="00A63EAB"/>
    <w:rsid w:val="00AA5DC7"/>
    <w:rsid w:val="00AB4583"/>
    <w:rsid w:val="00AC7043"/>
    <w:rsid w:val="00AD2653"/>
    <w:rsid w:val="00AD34D9"/>
    <w:rsid w:val="00B048DF"/>
    <w:rsid w:val="00B20723"/>
    <w:rsid w:val="00B2370C"/>
    <w:rsid w:val="00B531D9"/>
    <w:rsid w:val="00B539E6"/>
    <w:rsid w:val="00BA0D01"/>
    <w:rsid w:val="00BC7C04"/>
    <w:rsid w:val="00BD40B4"/>
    <w:rsid w:val="00BE75E5"/>
    <w:rsid w:val="00BF1076"/>
    <w:rsid w:val="00BF150A"/>
    <w:rsid w:val="00C06F79"/>
    <w:rsid w:val="00C71513"/>
    <w:rsid w:val="00CA2268"/>
    <w:rsid w:val="00CE2FF1"/>
    <w:rsid w:val="00CE67B3"/>
    <w:rsid w:val="00CF7883"/>
    <w:rsid w:val="00D3015D"/>
    <w:rsid w:val="00D3794F"/>
    <w:rsid w:val="00D413C0"/>
    <w:rsid w:val="00D47826"/>
    <w:rsid w:val="00D87F73"/>
    <w:rsid w:val="00D90E27"/>
    <w:rsid w:val="00D973D1"/>
    <w:rsid w:val="00DB075A"/>
    <w:rsid w:val="00DC2E5B"/>
    <w:rsid w:val="00DD667D"/>
    <w:rsid w:val="00E265E5"/>
    <w:rsid w:val="00E3329C"/>
    <w:rsid w:val="00E43C68"/>
    <w:rsid w:val="00E60726"/>
    <w:rsid w:val="00E621D8"/>
    <w:rsid w:val="00EA502E"/>
    <w:rsid w:val="00EB4691"/>
    <w:rsid w:val="00EB78DF"/>
    <w:rsid w:val="00EE4CC6"/>
    <w:rsid w:val="00F548E1"/>
    <w:rsid w:val="00F76718"/>
    <w:rsid w:val="00F96DC3"/>
    <w:rsid w:val="00FA657D"/>
    <w:rsid w:val="00FA6C3B"/>
    <w:rsid w:val="00FA7321"/>
    <w:rsid w:val="00FC1F3C"/>
    <w:rsid w:val="00FE288F"/>
    <w:rsid w:val="00FE6C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497B1"/>
  <w15:docId w15:val="{DAE02328-EE8A-42F5-9AE5-90D635836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043"/>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40" w:line="276" w:lineRule="auto"/>
      <w:outlineLvl w:val="3"/>
    </w:pPr>
    <w:rPr>
      <w:rFonts w:ascii="Cambria" w:eastAsia="Cambria" w:hAnsi="Cambria" w:cs="Cambria"/>
      <w:i/>
      <w:color w:val="366091"/>
      <w:sz w:val="22"/>
      <w:szCs w:val="22"/>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3">
    <w:name w:val="3"/>
    <w:basedOn w:val="TableNormal1"/>
    <w:tblPr>
      <w:tblStyleRowBandSize w:val="1"/>
      <w:tblStyleColBandSize w:val="1"/>
      <w:tblCellMar>
        <w:left w:w="108" w:type="dxa"/>
        <w:right w:w="108" w:type="dxa"/>
      </w:tblCellMar>
    </w:tblPr>
  </w:style>
  <w:style w:type="table" w:customStyle="1" w:styleId="2">
    <w:name w:val="2"/>
    <w:basedOn w:val="TableNormal1"/>
    <w:tblPr>
      <w:tblStyleRowBandSize w:val="1"/>
      <w:tblStyleColBandSize w:val="1"/>
      <w:tblCellMar>
        <w:left w:w="115" w:type="dxa"/>
        <w:right w:w="115" w:type="dxa"/>
      </w:tblCellMar>
    </w:tblPr>
  </w:style>
  <w:style w:type="paragraph" w:styleId="ListParagraph">
    <w:name w:val="List Paragraph"/>
    <w:basedOn w:val="Normal"/>
    <w:uiPriority w:val="1"/>
    <w:qFormat/>
    <w:rsid w:val="00DA7239"/>
    <w:pPr>
      <w:ind w:left="720"/>
      <w:contextualSpacing/>
    </w:pPr>
  </w:style>
  <w:style w:type="paragraph" w:styleId="BalloonText">
    <w:name w:val="Balloon Text"/>
    <w:basedOn w:val="Normal"/>
    <w:link w:val="BalloonTextChar"/>
    <w:uiPriority w:val="99"/>
    <w:semiHidden/>
    <w:unhideWhenUsed/>
    <w:rsid w:val="00CD25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256A"/>
    <w:rPr>
      <w:rFonts w:ascii="Segoe UI" w:hAnsi="Segoe UI" w:cs="Segoe UI"/>
      <w:sz w:val="18"/>
      <w:szCs w:val="18"/>
    </w:rPr>
  </w:style>
  <w:style w:type="table" w:customStyle="1" w:styleId="1">
    <w:name w:val="1"/>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6071DB"/>
    <w:rPr>
      <w:b/>
      <w:bCs/>
    </w:rPr>
  </w:style>
  <w:style w:type="character" w:customStyle="1" w:styleId="CommentSubjectChar">
    <w:name w:val="Comment Subject Char"/>
    <w:basedOn w:val="CommentTextChar"/>
    <w:link w:val="CommentSubject"/>
    <w:uiPriority w:val="99"/>
    <w:semiHidden/>
    <w:rsid w:val="006071DB"/>
    <w:rPr>
      <w:b/>
      <w:bCs/>
      <w:sz w:val="20"/>
      <w:szCs w:val="20"/>
    </w:rPr>
  </w:style>
  <w:style w:type="character" w:styleId="Hyperlink">
    <w:name w:val="Hyperlink"/>
    <w:basedOn w:val="DefaultParagraphFont"/>
    <w:uiPriority w:val="99"/>
    <w:unhideWhenUsed/>
    <w:rsid w:val="0013795E"/>
    <w:rPr>
      <w:color w:val="0000FF" w:themeColor="hyperlink"/>
      <w:u w:val="single"/>
    </w:rPr>
  </w:style>
  <w:style w:type="paragraph" w:styleId="Revision">
    <w:name w:val="Revision"/>
    <w:hidden/>
    <w:uiPriority w:val="99"/>
    <w:semiHidden/>
    <w:rsid w:val="00BF150A"/>
  </w:style>
  <w:style w:type="paragraph" w:styleId="FootnoteText">
    <w:name w:val="footnote text"/>
    <w:basedOn w:val="Normal"/>
    <w:link w:val="FootnoteTextChar"/>
    <w:uiPriority w:val="99"/>
    <w:semiHidden/>
    <w:unhideWhenUsed/>
    <w:rsid w:val="00BF150A"/>
    <w:rPr>
      <w:sz w:val="20"/>
      <w:szCs w:val="20"/>
    </w:rPr>
  </w:style>
  <w:style w:type="character" w:customStyle="1" w:styleId="FootnoteTextChar">
    <w:name w:val="Footnote Text Char"/>
    <w:basedOn w:val="DefaultParagraphFont"/>
    <w:link w:val="FootnoteText"/>
    <w:uiPriority w:val="99"/>
    <w:semiHidden/>
    <w:rsid w:val="00BF150A"/>
    <w:rPr>
      <w:sz w:val="20"/>
      <w:szCs w:val="20"/>
    </w:rPr>
  </w:style>
  <w:style w:type="character" w:styleId="FootnoteReference">
    <w:name w:val="footnote reference"/>
    <w:basedOn w:val="DefaultParagraphFont"/>
    <w:uiPriority w:val="99"/>
    <w:semiHidden/>
    <w:unhideWhenUsed/>
    <w:rsid w:val="00BF150A"/>
    <w:rPr>
      <w:vertAlign w:val="superscript"/>
    </w:rPr>
  </w:style>
  <w:style w:type="character" w:customStyle="1" w:styleId="UnresolvedMention1">
    <w:name w:val="Unresolved Mention1"/>
    <w:basedOn w:val="DefaultParagraphFont"/>
    <w:uiPriority w:val="99"/>
    <w:semiHidden/>
    <w:unhideWhenUsed/>
    <w:rsid w:val="00BF150A"/>
    <w:rPr>
      <w:color w:val="605E5C"/>
      <w:shd w:val="clear" w:color="auto" w:fill="E1DFDD"/>
    </w:rPr>
  </w:style>
  <w:style w:type="character" w:customStyle="1" w:styleId="UnresolvedMention2">
    <w:name w:val="Unresolved Mention2"/>
    <w:basedOn w:val="DefaultParagraphFont"/>
    <w:uiPriority w:val="99"/>
    <w:semiHidden/>
    <w:unhideWhenUsed/>
    <w:rsid w:val="00966653"/>
    <w:rPr>
      <w:color w:val="605E5C"/>
      <w:shd w:val="clear" w:color="auto" w:fill="E1DFDD"/>
    </w:rPr>
  </w:style>
  <w:style w:type="character" w:styleId="FollowedHyperlink">
    <w:name w:val="FollowedHyperlink"/>
    <w:basedOn w:val="DefaultParagraphFont"/>
    <w:uiPriority w:val="99"/>
    <w:semiHidden/>
    <w:unhideWhenUsed/>
    <w:rsid w:val="00803F8F"/>
    <w:rPr>
      <w:color w:val="800080" w:themeColor="followedHyperlink"/>
      <w:u w:val="single"/>
    </w:rPr>
  </w:style>
  <w:style w:type="character" w:styleId="UnresolvedMention">
    <w:name w:val="Unresolved Mention"/>
    <w:basedOn w:val="DefaultParagraphFont"/>
    <w:uiPriority w:val="99"/>
    <w:semiHidden/>
    <w:unhideWhenUsed/>
    <w:rsid w:val="003B46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ievrom@um.d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uaci@um.dk"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ievrom@um.dk" TargetMode="External"/><Relationship Id="rId4" Type="http://schemas.openxmlformats.org/officeDocument/2006/relationships/styles" Target="styles.xml"/><Relationship Id="rId9" Type="http://schemas.openxmlformats.org/officeDocument/2006/relationships/hyperlink" Target="mailto:euaci@um.dk"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s://www.oecd.org/en/publications/anti-corruption-review-of-the-energy-sector-in-ukraine_140c2616-en.html" TargetMode="External"/><Relationship Id="rId1" Type="http://schemas.openxmlformats.org/officeDocument/2006/relationships/hyperlink" Target="https://neighbourhood-enlargement.ec.europa.eu/enlargement-policy/conditions-membership/chapters-acquis_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1hUzRnMdWuNGGZ1zfs4AEKzf0w==">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</go:docsCustomData>
</go:gDocsCustomXmlDataStorage>
</file>

<file path=customXml/itemProps1.xml><?xml version="1.0" encoding="utf-8"?>
<ds:datastoreItem xmlns:ds="http://schemas.openxmlformats.org/officeDocument/2006/customXml" ds:itemID="{A677C93D-8933-4290-BFA1-D6D3D405DE74}">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1626</Words>
  <Characters>9271</Characters>
  <Application>Microsoft Office Word</Application>
  <DocSecurity>0</DocSecurity>
  <Lines>77</Lines>
  <Paragraphs>21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Udenrigsministeriet</Company>
  <LinksUpToDate>false</LinksUpToDate>
  <CharactersWithSpaces>10876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Oleksandr Nakhod</dc:creator>
  <cp:keywords/>
  <dc:description/>
  <cp:lastModifiedBy>Anton Iaroslavovych Marchuk</cp:lastModifiedBy>
  <cp:revision>5</cp:revision>
  <cp:lastPrinted>2024-06-19T13:02:00Z</cp:lastPrinted>
  <dcterms:created xsi:type="dcterms:W3CDTF">2024-11-19T14:10:00Z</dcterms:created>
  <dcterms:modified xsi:type="dcterms:W3CDTF">2024-11-21T10:08:00Z</dcterms:modified>
</cp:coreProperties>
</file>