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CEAFC" w14:textId="77777777" w:rsidR="005D2BD0" w:rsidRDefault="005D2BD0">
      <w:pPr>
        <w:jc w:val="center"/>
        <w:rPr>
          <w:rFonts w:ascii="Verdana" w:eastAsia="Verdana" w:hAnsi="Verdana" w:cs="Verdana"/>
          <w:b/>
          <w:color w:val="000000"/>
          <w:sz w:val="16"/>
          <w:szCs w:val="16"/>
        </w:rPr>
      </w:pPr>
      <w:bookmarkStart w:id="0" w:name="_GoBack"/>
      <w:bookmarkEnd w:id="0"/>
    </w:p>
    <w:p w14:paraId="41E325C7" w14:textId="77777777" w:rsidR="00D47826" w:rsidRDefault="006E2D7E" w:rsidP="0082183B">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Terms of Reference</w:t>
      </w:r>
    </w:p>
    <w:p w14:paraId="588CA9F8" w14:textId="18D9E69B" w:rsidR="00D47826" w:rsidRDefault="00D47826" w:rsidP="00BA0D01">
      <w:pPr>
        <w:spacing w:line="288" w:lineRule="auto"/>
        <w:jc w:val="center"/>
        <w:rPr>
          <w:rFonts w:ascii="Verdana" w:eastAsia="Verdana" w:hAnsi="Verdana" w:cs="Verdana"/>
          <w:b/>
          <w:color w:val="000000"/>
          <w:sz w:val="20"/>
          <w:szCs w:val="20"/>
        </w:rPr>
      </w:pPr>
      <w:r w:rsidRPr="00D47826">
        <w:rPr>
          <w:rFonts w:ascii="Verdana" w:eastAsia="Verdana" w:hAnsi="Verdana" w:cs="Verdana"/>
          <w:b/>
          <w:color w:val="000000"/>
          <w:sz w:val="20"/>
          <w:szCs w:val="20"/>
        </w:rPr>
        <w:t xml:space="preserve">for providing </w:t>
      </w:r>
      <w:r w:rsidR="00BA0D01" w:rsidRPr="00BA0D01">
        <w:rPr>
          <w:rFonts w:ascii="Verdana" w:eastAsia="Verdana" w:hAnsi="Verdana" w:cs="Verdana"/>
          <w:b/>
          <w:color w:val="000000"/>
          <w:sz w:val="20"/>
          <w:szCs w:val="20"/>
        </w:rPr>
        <w:t>expert services for the National Agency on Corruption Prevention (NACP) on launching of educational products on integrity in schools</w:t>
      </w:r>
    </w:p>
    <w:p w14:paraId="235B44A2" w14:textId="595B1704" w:rsidR="0072690B" w:rsidRDefault="0072690B" w:rsidP="0082183B">
      <w:pPr>
        <w:spacing w:line="288" w:lineRule="auto"/>
        <w:rPr>
          <w:rFonts w:ascii="Verdana" w:eastAsia="Verdana" w:hAnsi="Verdana" w:cs="Verdana"/>
          <w:b/>
          <w:color w:val="000000"/>
          <w:sz w:val="20"/>
          <w:szCs w:val="20"/>
        </w:rPr>
      </w:pPr>
    </w:p>
    <w:p w14:paraId="683AAC59" w14:textId="77777777" w:rsidR="00BA0D01" w:rsidRDefault="00BA0D01" w:rsidP="0082183B">
      <w:pPr>
        <w:spacing w:line="288" w:lineRule="auto"/>
        <w:jc w:val="both"/>
        <w:rPr>
          <w:rFonts w:ascii="Verdana" w:eastAsia="Verdana" w:hAnsi="Verdana" w:cs="Verdana"/>
          <w:b/>
          <w:color w:val="000000"/>
          <w:sz w:val="20"/>
          <w:szCs w:val="20"/>
        </w:rPr>
      </w:pPr>
    </w:p>
    <w:p w14:paraId="186D761C" w14:textId="7505527E" w:rsidR="005D2BD0" w:rsidRDefault="006E2D7E" w:rsidP="0082183B">
      <w:pPr>
        <w:spacing w:line="288" w:lineRule="auto"/>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p>
    <w:p w14:paraId="79AA27BC" w14:textId="156F21FE" w:rsidR="005D2BD0" w:rsidRDefault="006E2D7E" w:rsidP="0082183B">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The EU Anti-Corruption Initiative (EUACI) is the leading anti-corruption support programme                   in Ukraine funded by the EU, co-</w:t>
      </w:r>
      <w:proofErr w:type="spellStart"/>
      <w:r>
        <w:rPr>
          <w:rFonts w:ascii="Verdana" w:eastAsia="Verdana" w:hAnsi="Verdana" w:cs="Verdana"/>
          <w:color w:val="000000"/>
          <w:sz w:val="20"/>
          <w:szCs w:val="20"/>
        </w:rPr>
        <w:t>funded</w:t>
      </w:r>
      <w:proofErr w:type="spellEnd"/>
      <w:r>
        <w:rPr>
          <w:rFonts w:ascii="Verdana" w:eastAsia="Verdana" w:hAnsi="Verdana" w:cs="Verdana"/>
          <w:color w:val="000000"/>
          <w:sz w:val="20"/>
          <w:szCs w:val="20"/>
        </w:rPr>
        <w:t xml:space="preserve"> and implemented by the Ministry of Foreign Affairs                    of Denmark. In early 2024, Denmark and the EU engaged in a third phase of the programme aimed at supporting Ukraine in its efforts to reduce corruption at the national and local level through the empowerment of citizens, civil society and state institutions. The EUACI Phase III strategic objectives are that: corruption in Ukraine is reduced; Ukraine advances with anti-corruption reform; and the reconstruction in war-affected areas of Ukraine is implemented within a framework that incorporates transparency, accountability, and integrity.</w:t>
      </w:r>
      <w:r w:rsidR="00E3329C">
        <w:rPr>
          <w:rFonts w:ascii="Verdana" w:eastAsia="Verdana" w:hAnsi="Verdana" w:cs="Verdana"/>
          <w:color w:val="000000"/>
          <w:sz w:val="20"/>
          <w:szCs w:val="20"/>
        </w:rPr>
        <w:t xml:space="preserve"> As a horizontal focus area, the EUACI will support integrity and awareness raising at the level of schools and other educational institutions.</w:t>
      </w:r>
    </w:p>
    <w:p w14:paraId="6377C89D" w14:textId="77777777" w:rsidR="00EE4CC6" w:rsidRDefault="00EE4CC6" w:rsidP="0082183B">
      <w:pPr>
        <w:spacing w:line="288" w:lineRule="auto"/>
        <w:jc w:val="both"/>
        <w:rPr>
          <w:rFonts w:ascii="Verdana" w:eastAsia="Verdana" w:hAnsi="Verdana" w:cs="Verdana"/>
          <w:color w:val="000000"/>
          <w:sz w:val="20"/>
          <w:szCs w:val="20"/>
        </w:rPr>
      </w:pPr>
    </w:p>
    <w:p w14:paraId="38158755" w14:textId="22320170" w:rsidR="005D2BD0" w:rsidRDefault="006E2D7E" w:rsidP="0082183B">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National Agency on Corruption Prevention (NACP) remains one of the key beneficiary institutions of the EUACI. The institution’s mandate stands for developing and implementing anti-corruption policy, while creating an environment conducive to corruption prevention. </w:t>
      </w:r>
    </w:p>
    <w:p w14:paraId="64783677" w14:textId="3E09483C" w:rsidR="005D2BD0" w:rsidRDefault="006E2D7E" w:rsidP="0082183B">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Along with that, th</w:t>
      </w:r>
      <w:r w:rsidR="008F01E7">
        <w:rPr>
          <w:rFonts w:ascii="Verdana" w:eastAsia="Verdana" w:hAnsi="Verdana" w:cs="Verdana"/>
          <w:color w:val="000000"/>
          <w:sz w:val="20"/>
          <w:szCs w:val="20"/>
        </w:rPr>
        <w:t>e Agency keep</w:t>
      </w:r>
      <w:r w:rsidR="006377A3">
        <w:rPr>
          <w:rFonts w:ascii="Verdana" w:eastAsia="Verdana" w:hAnsi="Verdana" w:cs="Verdana"/>
          <w:color w:val="000000"/>
          <w:sz w:val="20"/>
          <w:szCs w:val="20"/>
        </w:rPr>
        <w:t>s</w:t>
      </w:r>
      <w:r w:rsidR="008F01E7">
        <w:rPr>
          <w:rFonts w:ascii="Verdana" w:eastAsia="Verdana" w:hAnsi="Verdana" w:cs="Verdana"/>
          <w:color w:val="000000"/>
          <w:sz w:val="20"/>
          <w:szCs w:val="20"/>
        </w:rPr>
        <w:t xml:space="preserve"> on coordinating </w:t>
      </w:r>
      <w:r>
        <w:rPr>
          <w:rFonts w:ascii="Verdana" w:eastAsia="Verdana" w:hAnsi="Verdana" w:cs="Verdana"/>
          <w:color w:val="000000"/>
          <w:sz w:val="20"/>
          <w:szCs w:val="20"/>
        </w:rPr>
        <w:t xml:space="preserve">the Ukraine’s public institutions in implementing the State Anti-Corruption Programme that had been developed for 2023-2025. </w:t>
      </w:r>
    </w:p>
    <w:p w14:paraId="5B2C2E88" w14:textId="055829D9" w:rsidR="00617949" w:rsidRDefault="006E2D7E" w:rsidP="0082183B">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It is expected that the NACP will remain the key actor in this domain and will be responsible               for the development of the new national strategic documents for the years following 2025. </w:t>
      </w:r>
    </w:p>
    <w:p w14:paraId="224A1225" w14:textId="77777777" w:rsidR="00EE4CC6" w:rsidRDefault="00EE4CC6" w:rsidP="0082183B">
      <w:pPr>
        <w:spacing w:line="288" w:lineRule="auto"/>
        <w:jc w:val="both"/>
        <w:rPr>
          <w:rFonts w:ascii="Verdana" w:eastAsia="Verdana" w:hAnsi="Verdana" w:cs="Verdana"/>
          <w:color w:val="000000"/>
          <w:sz w:val="20"/>
          <w:szCs w:val="20"/>
        </w:rPr>
      </w:pPr>
    </w:p>
    <w:p w14:paraId="5A8AA769" w14:textId="22DD649D" w:rsidR="00D47826" w:rsidRDefault="00EE4CC6" w:rsidP="0082183B">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F</w:t>
      </w:r>
      <w:r w:rsidR="00617949" w:rsidRPr="00617949">
        <w:rPr>
          <w:rFonts w:ascii="Verdana" w:eastAsia="Verdana" w:hAnsi="Verdana" w:cs="Verdana"/>
          <w:color w:val="000000"/>
          <w:sz w:val="20"/>
          <w:szCs w:val="20"/>
        </w:rPr>
        <w:t>ostering zero tolerance for corruption and promoting integrity among citizens and youth is one of the priorities of the NACP. In December 2021</w:t>
      </w:r>
      <w:r>
        <w:rPr>
          <w:rFonts w:ascii="Verdana" w:eastAsia="Verdana" w:hAnsi="Verdana" w:cs="Verdana"/>
          <w:color w:val="000000"/>
          <w:sz w:val="20"/>
          <w:szCs w:val="20"/>
        </w:rPr>
        <w:t>,</w:t>
      </w:r>
      <w:r w:rsidR="00617949" w:rsidRPr="00617949">
        <w:rPr>
          <w:rFonts w:ascii="Verdana" w:eastAsia="Verdana" w:hAnsi="Verdana" w:cs="Verdana"/>
          <w:color w:val="000000"/>
          <w:sz w:val="20"/>
          <w:szCs w:val="20"/>
        </w:rPr>
        <w:t xml:space="preserve"> the NACP adopted the Strategy of fostering zero tolerance to corruption, a document which proposed a wholesome approach based on a proactive work with the young generation. This approach includes three components: 1) integration of AC theme into educational programs; 2) launching the transformation </w:t>
      </w:r>
      <w:r w:rsidR="00617949">
        <w:rPr>
          <w:rFonts w:ascii="Verdana" w:eastAsia="Verdana" w:hAnsi="Verdana" w:cs="Verdana"/>
          <w:color w:val="000000"/>
          <w:sz w:val="20"/>
          <w:szCs w:val="20"/>
        </w:rPr>
        <w:t xml:space="preserve">                            </w:t>
      </w:r>
      <w:r w:rsidR="00617949" w:rsidRPr="00617949">
        <w:rPr>
          <w:rFonts w:ascii="Verdana" w:eastAsia="Verdana" w:hAnsi="Verdana" w:cs="Verdana"/>
          <w:color w:val="000000"/>
          <w:sz w:val="20"/>
          <w:szCs w:val="20"/>
        </w:rPr>
        <w:t xml:space="preserve">of the educational environment and 3) promoting integrity as a part of personal success. </w:t>
      </w:r>
      <w:r w:rsidR="00BA0D01">
        <w:rPr>
          <w:rFonts w:ascii="Verdana" w:eastAsia="Verdana" w:hAnsi="Verdana" w:cs="Verdana"/>
          <w:color w:val="000000"/>
          <w:sz w:val="20"/>
          <w:szCs w:val="20"/>
        </w:rPr>
        <w:t xml:space="preserve">                       </w:t>
      </w:r>
      <w:r w:rsidR="00617949" w:rsidRPr="00617949">
        <w:rPr>
          <w:rFonts w:ascii="Verdana" w:eastAsia="Verdana" w:hAnsi="Verdana" w:cs="Verdana"/>
          <w:color w:val="000000"/>
          <w:sz w:val="20"/>
          <w:szCs w:val="20"/>
        </w:rPr>
        <w:t xml:space="preserve">The Strategy’s goals were incorporated as the expected results </w:t>
      </w:r>
      <w:r w:rsidR="00617949">
        <w:rPr>
          <w:rFonts w:ascii="Verdana" w:eastAsia="Verdana" w:hAnsi="Verdana" w:cs="Verdana"/>
          <w:color w:val="000000"/>
          <w:sz w:val="20"/>
          <w:szCs w:val="20"/>
        </w:rPr>
        <w:t xml:space="preserve">into the current </w:t>
      </w:r>
      <w:r w:rsidR="00617949" w:rsidRPr="00617949">
        <w:rPr>
          <w:rFonts w:ascii="Verdana" w:eastAsia="Verdana" w:hAnsi="Verdana" w:cs="Verdana"/>
          <w:color w:val="000000"/>
          <w:sz w:val="20"/>
          <w:szCs w:val="20"/>
        </w:rPr>
        <w:t>State Anti-Corruption Program</w:t>
      </w:r>
      <w:r w:rsidR="00617949">
        <w:rPr>
          <w:rFonts w:ascii="Verdana" w:eastAsia="Verdana" w:hAnsi="Verdana" w:cs="Verdana"/>
          <w:color w:val="000000"/>
          <w:sz w:val="20"/>
          <w:szCs w:val="20"/>
        </w:rPr>
        <w:t>me</w:t>
      </w:r>
      <w:r w:rsidR="00617949" w:rsidRPr="00617949">
        <w:rPr>
          <w:rFonts w:ascii="Verdana" w:eastAsia="Verdana" w:hAnsi="Verdana" w:cs="Verdana"/>
          <w:color w:val="000000"/>
          <w:sz w:val="20"/>
          <w:szCs w:val="20"/>
        </w:rPr>
        <w:t xml:space="preserve">, and include a series of activities that aims to create an educational environment with zero tolerance for corruption. This would both increase the transparency and integrity of educational institutions and help to form such values as integrity, honesty, </w:t>
      </w:r>
      <w:r w:rsidR="00BA0D01" w:rsidRPr="00617949">
        <w:rPr>
          <w:rFonts w:ascii="Verdana" w:eastAsia="Verdana" w:hAnsi="Verdana" w:cs="Verdana"/>
          <w:color w:val="000000"/>
          <w:sz w:val="20"/>
          <w:szCs w:val="20"/>
        </w:rPr>
        <w:t>etc.</w:t>
      </w:r>
      <w:r w:rsidR="00617949" w:rsidRPr="00617949">
        <w:rPr>
          <w:rFonts w:ascii="Verdana" w:eastAsia="Verdana" w:hAnsi="Verdana" w:cs="Verdana"/>
          <w:color w:val="000000"/>
          <w:sz w:val="20"/>
          <w:szCs w:val="20"/>
        </w:rPr>
        <w:t xml:space="preserve"> among young people.</w:t>
      </w:r>
    </w:p>
    <w:p w14:paraId="2E174784" w14:textId="77777777" w:rsidR="00EE4CC6" w:rsidRPr="006F3736" w:rsidRDefault="00EE4CC6" w:rsidP="0082183B">
      <w:pPr>
        <w:spacing w:line="288" w:lineRule="auto"/>
        <w:jc w:val="both"/>
        <w:rPr>
          <w:rFonts w:ascii="Verdana" w:eastAsia="Verdana" w:hAnsi="Verdana" w:cs="Verdana"/>
          <w:color w:val="000000"/>
          <w:sz w:val="20"/>
          <w:szCs w:val="20"/>
        </w:rPr>
      </w:pPr>
    </w:p>
    <w:p w14:paraId="5805513B" w14:textId="6CFBC969" w:rsidR="006F3736" w:rsidRPr="006F3736" w:rsidRDefault="006F3736" w:rsidP="0082183B">
      <w:pPr>
        <w:spacing w:line="288" w:lineRule="auto"/>
        <w:jc w:val="both"/>
        <w:rPr>
          <w:rFonts w:ascii="Verdana" w:eastAsia="Verdana" w:hAnsi="Verdana" w:cs="Verdana"/>
          <w:color w:val="000000"/>
          <w:sz w:val="20"/>
          <w:szCs w:val="20"/>
        </w:rPr>
      </w:pPr>
      <w:r w:rsidRPr="006F3736">
        <w:rPr>
          <w:rFonts w:ascii="Verdana" w:eastAsia="Verdana" w:hAnsi="Verdana" w:cs="Verdana"/>
          <w:color w:val="000000"/>
          <w:sz w:val="20"/>
          <w:szCs w:val="20"/>
        </w:rPr>
        <w:t>To support</w:t>
      </w:r>
      <w:r w:rsidR="006E2D7E" w:rsidRPr="006F3736">
        <w:rPr>
          <w:rFonts w:ascii="Verdana" w:eastAsia="Verdana" w:hAnsi="Verdana" w:cs="Verdana"/>
          <w:color w:val="000000"/>
          <w:sz w:val="20"/>
          <w:szCs w:val="20"/>
        </w:rPr>
        <w:t xml:space="preserve"> NACP</w:t>
      </w:r>
      <w:r w:rsidRPr="006F3736">
        <w:rPr>
          <w:rFonts w:ascii="Verdana" w:hAnsi="Verdana"/>
          <w:sz w:val="20"/>
          <w:szCs w:val="20"/>
        </w:rPr>
        <w:t xml:space="preserve"> activities </w:t>
      </w:r>
      <w:r w:rsidRPr="006F3736">
        <w:rPr>
          <w:rFonts w:ascii="Verdana" w:eastAsia="Verdana" w:hAnsi="Verdana" w:cs="Verdana"/>
          <w:color w:val="000000"/>
          <w:sz w:val="20"/>
          <w:szCs w:val="20"/>
        </w:rPr>
        <w:t>on increasing the level of integrity in schools</w:t>
      </w:r>
      <w:r w:rsidR="00E3329C" w:rsidRPr="006F3736">
        <w:rPr>
          <w:rFonts w:ascii="Verdana" w:eastAsia="Verdana" w:hAnsi="Verdana" w:cs="Verdana"/>
          <w:color w:val="000000"/>
          <w:sz w:val="20"/>
          <w:szCs w:val="20"/>
        </w:rPr>
        <w:t>,</w:t>
      </w:r>
      <w:r w:rsidR="00651139" w:rsidRPr="006F3736">
        <w:rPr>
          <w:rFonts w:ascii="Verdana" w:eastAsia="Verdana" w:hAnsi="Verdana" w:cs="Verdana"/>
          <w:color w:val="000000"/>
          <w:sz w:val="20"/>
          <w:szCs w:val="20"/>
        </w:rPr>
        <w:t xml:space="preserve"> </w:t>
      </w:r>
      <w:r w:rsidR="006E2D7E" w:rsidRPr="006F3736">
        <w:rPr>
          <w:rFonts w:ascii="Verdana" w:eastAsia="Verdana" w:hAnsi="Verdana" w:cs="Verdana"/>
          <w:color w:val="000000"/>
          <w:sz w:val="20"/>
          <w:szCs w:val="20"/>
        </w:rPr>
        <w:t xml:space="preserve">the EUACI has engaged in a dialogue with the NACP regarding </w:t>
      </w:r>
      <w:r w:rsidRPr="006F3736">
        <w:rPr>
          <w:rFonts w:ascii="Verdana" w:hAnsi="Verdana" w:cstheme="minorHAnsi"/>
          <w:sz w:val="20"/>
          <w:szCs w:val="20"/>
        </w:rPr>
        <w:t xml:space="preserve">expert support for launching educational products </w:t>
      </w:r>
      <w:r>
        <w:rPr>
          <w:rFonts w:ascii="Verdana" w:hAnsi="Verdana" w:cstheme="minorHAnsi"/>
          <w:sz w:val="20"/>
          <w:szCs w:val="20"/>
        </w:rPr>
        <w:t xml:space="preserve">                        </w:t>
      </w:r>
      <w:r w:rsidRPr="006F3736">
        <w:rPr>
          <w:rFonts w:ascii="Verdana" w:hAnsi="Verdana" w:cstheme="minorHAnsi"/>
          <w:sz w:val="20"/>
          <w:szCs w:val="20"/>
        </w:rPr>
        <w:t>on integrity in schools</w:t>
      </w:r>
      <w:r>
        <w:rPr>
          <w:rFonts w:ascii="Verdana" w:hAnsi="Verdana" w:cstheme="minorHAnsi"/>
          <w:sz w:val="20"/>
          <w:szCs w:val="20"/>
        </w:rPr>
        <w:t xml:space="preserve"> developed by the NACP Integrity Office</w:t>
      </w:r>
      <w:r w:rsidRPr="006F3736">
        <w:rPr>
          <w:rFonts w:ascii="Verdana" w:hAnsi="Verdana" w:cstheme="minorHAnsi"/>
          <w:sz w:val="20"/>
          <w:szCs w:val="20"/>
        </w:rPr>
        <w:t xml:space="preserve">, namely Anti-Corruption Course </w:t>
      </w:r>
      <w:r w:rsidRPr="006377A3">
        <w:rPr>
          <w:rFonts w:ascii="Verdana" w:hAnsi="Verdana" w:cstheme="minorHAnsi"/>
          <w:sz w:val="20"/>
          <w:szCs w:val="20"/>
        </w:rPr>
        <w:lastRenderedPageBreak/>
        <w:t>for 9</w:t>
      </w:r>
      <w:r w:rsidRPr="006377A3">
        <w:rPr>
          <w:rFonts w:ascii="Verdana" w:hAnsi="Verdana" w:cstheme="minorHAnsi"/>
          <w:sz w:val="20"/>
          <w:szCs w:val="20"/>
          <w:vertAlign w:val="superscript"/>
        </w:rPr>
        <w:t>th</w:t>
      </w:r>
      <w:r w:rsidRPr="006377A3">
        <w:rPr>
          <w:rFonts w:ascii="Verdana" w:hAnsi="Verdana" w:cstheme="minorHAnsi"/>
          <w:sz w:val="20"/>
          <w:szCs w:val="20"/>
        </w:rPr>
        <w:t xml:space="preserve"> Classes as well as finalization and launching of using Manual with cross-cutting materials </w:t>
      </w:r>
      <w:r w:rsidR="00375DB7" w:rsidRPr="006377A3">
        <w:rPr>
          <w:rFonts w:ascii="Verdana" w:hAnsi="Verdana" w:cstheme="minorHAnsi"/>
          <w:sz w:val="20"/>
          <w:szCs w:val="20"/>
        </w:rPr>
        <w:t>“About integrity” (</w:t>
      </w:r>
      <w:proofErr w:type="spellStart"/>
      <w:r w:rsidR="00375DB7" w:rsidRPr="006377A3">
        <w:rPr>
          <w:rFonts w:ascii="Verdana" w:hAnsi="Verdana" w:cstheme="minorHAnsi"/>
          <w:sz w:val="20"/>
          <w:szCs w:val="20"/>
          <w:lang w:val="uk-UA"/>
        </w:rPr>
        <w:t>ПРОдоброчесність</w:t>
      </w:r>
      <w:proofErr w:type="spellEnd"/>
      <w:r w:rsidR="00375DB7" w:rsidRPr="006377A3">
        <w:rPr>
          <w:rFonts w:ascii="Verdana" w:hAnsi="Verdana" w:cstheme="minorHAnsi"/>
          <w:sz w:val="20"/>
          <w:szCs w:val="20"/>
        </w:rPr>
        <w:t xml:space="preserve">) </w:t>
      </w:r>
      <w:r w:rsidRPr="006377A3">
        <w:rPr>
          <w:rFonts w:ascii="Verdana" w:hAnsi="Verdana" w:cstheme="minorHAnsi"/>
          <w:sz w:val="20"/>
          <w:szCs w:val="20"/>
        </w:rPr>
        <w:t>for 5</w:t>
      </w:r>
      <w:r w:rsidRPr="006377A3">
        <w:rPr>
          <w:rFonts w:ascii="Verdana" w:hAnsi="Verdana" w:cstheme="minorHAnsi"/>
          <w:sz w:val="20"/>
          <w:szCs w:val="20"/>
          <w:vertAlign w:val="superscript"/>
        </w:rPr>
        <w:t>th</w:t>
      </w:r>
      <w:r w:rsidRPr="006377A3">
        <w:rPr>
          <w:rFonts w:ascii="Verdana" w:hAnsi="Verdana" w:cstheme="minorHAnsi"/>
          <w:sz w:val="20"/>
          <w:szCs w:val="20"/>
        </w:rPr>
        <w:t>-11</w:t>
      </w:r>
      <w:r w:rsidRPr="006377A3">
        <w:rPr>
          <w:rFonts w:ascii="Verdana" w:hAnsi="Verdana" w:cstheme="minorHAnsi"/>
          <w:sz w:val="20"/>
          <w:szCs w:val="20"/>
          <w:vertAlign w:val="superscript"/>
        </w:rPr>
        <w:t>th</w:t>
      </w:r>
      <w:r w:rsidRPr="006377A3">
        <w:rPr>
          <w:rFonts w:ascii="Verdana" w:hAnsi="Verdana" w:cstheme="minorHAnsi"/>
          <w:sz w:val="20"/>
          <w:szCs w:val="20"/>
        </w:rPr>
        <w:t xml:space="preserve"> classes.</w:t>
      </w:r>
    </w:p>
    <w:p w14:paraId="413B6DD8" w14:textId="557295B3" w:rsidR="005D2BD0" w:rsidRDefault="005D2BD0" w:rsidP="0082183B">
      <w:pPr>
        <w:spacing w:line="288" w:lineRule="auto"/>
        <w:jc w:val="both"/>
        <w:rPr>
          <w:rFonts w:ascii="Verdana" w:eastAsia="Verdana" w:hAnsi="Verdana" w:cs="Verdana"/>
          <w:color w:val="000000"/>
          <w:sz w:val="20"/>
          <w:szCs w:val="20"/>
        </w:rPr>
      </w:pPr>
    </w:p>
    <w:p w14:paraId="7B9F1103" w14:textId="2DF2C6D9" w:rsidR="00A2631D" w:rsidRDefault="006E2D7E" w:rsidP="0082183B">
      <w:pPr>
        <w:shd w:val="clear" w:color="auto" w:fill="FFFFFF"/>
        <w:spacing w:line="288" w:lineRule="auto"/>
        <w:jc w:val="both"/>
        <w:rPr>
          <w:rFonts w:ascii="Verdana" w:eastAsia="Verdana" w:hAnsi="Verdana" w:cs="Verdana"/>
          <w:color w:val="000000"/>
          <w:sz w:val="20"/>
          <w:szCs w:val="20"/>
        </w:rPr>
      </w:pPr>
      <w:r>
        <w:rPr>
          <w:rFonts w:ascii="Verdana" w:eastAsia="Verdana" w:hAnsi="Verdana" w:cs="Verdana"/>
          <w:b/>
          <w:color w:val="000000"/>
          <w:sz w:val="20"/>
          <w:szCs w:val="20"/>
        </w:rPr>
        <w:t>Objective:</w:t>
      </w:r>
    </w:p>
    <w:p w14:paraId="496B08AE" w14:textId="2A1ED35B" w:rsidR="001D0427" w:rsidRDefault="006F3736" w:rsidP="0082183B">
      <w:pPr>
        <w:spacing w:line="288" w:lineRule="auto"/>
        <w:jc w:val="both"/>
        <w:rPr>
          <w:rFonts w:ascii="Verdana" w:eastAsia="Verdana" w:hAnsi="Verdana" w:cs="Verdana"/>
          <w:color w:val="000000"/>
          <w:sz w:val="20"/>
          <w:szCs w:val="20"/>
        </w:rPr>
      </w:pPr>
      <w:r w:rsidRPr="006F3736">
        <w:rPr>
          <w:rFonts w:ascii="Verdana" w:eastAsia="Verdana" w:hAnsi="Verdana" w:cs="Verdana"/>
          <w:color w:val="000000"/>
          <w:sz w:val="20"/>
          <w:szCs w:val="20"/>
        </w:rPr>
        <w:t>The assignment’s main objective is to assist NACP in increasing the level of integrity in schools through the practical implementation of educational products on integrity into school educational programs in cooperation with related stakeholders.</w:t>
      </w:r>
    </w:p>
    <w:p w14:paraId="07CF96F6" w14:textId="77777777" w:rsidR="006F3736" w:rsidRPr="006F3736" w:rsidRDefault="006F3736" w:rsidP="0082183B">
      <w:pPr>
        <w:spacing w:line="288" w:lineRule="auto"/>
        <w:rPr>
          <w:rFonts w:ascii="Verdana" w:eastAsia="Verdana" w:hAnsi="Verdana" w:cs="Verdana"/>
          <w:color w:val="000000"/>
          <w:sz w:val="20"/>
          <w:szCs w:val="20"/>
        </w:rPr>
      </w:pPr>
    </w:p>
    <w:p w14:paraId="6ECE7F8C" w14:textId="77777777" w:rsidR="005D2BD0" w:rsidRDefault="006E2D7E" w:rsidP="0082183B">
      <w:pPr>
        <w:spacing w:line="288"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Scope of work: </w:t>
      </w:r>
    </w:p>
    <w:p w14:paraId="02FFFF0C" w14:textId="1EFAA13F" w:rsidR="005D2BD0" w:rsidRDefault="006E2D7E" w:rsidP="0082183B">
      <w:pPr>
        <w:spacing w:line="288" w:lineRule="auto"/>
        <w:jc w:val="both"/>
        <w:rPr>
          <w:rFonts w:ascii="Verdana" w:eastAsia="Verdana" w:hAnsi="Verdana" w:cs="Verdana"/>
          <w:color w:val="000000"/>
          <w:sz w:val="20"/>
          <w:szCs w:val="20"/>
        </w:rPr>
      </w:pPr>
      <w:r w:rsidRPr="0072690B">
        <w:rPr>
          <w:rFonts w:ascii="Verdana" w:eastAsia="Verdana" w:hAnsi="Verdana" w:cs="Verdana"/>
          <w:color w:val="000000"/>
          <w:sz w:val="20"/>
          <w:szCs w:val="20"/>
        </w:rPr>
        <w:t>The scope of work of the assignment includes different tasks, including, but not limited to:</w:t>
      </w:r>
    </w:p>
    <w:p w14:paraId="381D27B2" w14:textId="6DC8D02E" w:rsidR="00061F4E" w:rsidRPr="00061F4E" w:rsidRDefault="00C06F79" w:rsidP="0082183B">
      <w:pPr>
        <w:pStyle w:val="ListParagraph"/>
        <w:numPr>
          <w:ilvl w:val="0"/>
          <w:numId w:val="8"/>
        </w:numPr>
        <w:spacing w:line="288" w:lineRule="auto"/>
        <w:contextualSpacing w:val="0"/>
        <w:jc w:val="both"/>
        <w:rPr>
          <w:rFonts w:ascii="Verdana" w:hAnsi="Verdana" w:cstheme="minorHAnsi"/>
          <w:sz w:val="20"/>
          <w:szCs w:val="20"/>
        </w:rPr>
      </w:pPr>
      <w:r>
        <w:rPr>
          <w:rFonts w:ascii="Verdana" w:hAnsi="Verdana" w:cstheme="minorHAnsi"/>
          <w:sz w:val="20"/>
          <w:szCs w:val="20"/>
        </w:rPr>
        <w:t xml:space="preserve">Expert support </w:t>
      </w:r>
      <w:r w:rsidR="00061F4E" w:rsidRPr="0072690B">
        <w:rPr>
          <w:rFonts w:ascii="Verdana" w:hAnsi="Verdana" w:cstheme="minorHAnsi"/>
          <w:sz w:val="20"/>
          <w:szCs w:val="20"/>
        </w:rPr>
        <w:t>fo</w:t>
      </w:r>
      <w:r>
        <w:rPr>
          <w:rFonts w:ascii="Verdana" w:hAnsi="Verdana" w:cstheme="minorHAnsi"/>
          <w:sz w:val="20"/>
          <w:szCs w:val="20"/>
        </w:rPr>
        <w:t xml:space="preserve">r </w:t>
      </w:r>
      <w:r w:rsidR="00B2370C">
        <w:rPr>
          <w:rFonts w:ascii="Verdana" w:hAnsi="Verdana" w:cstheme="minorHAnsi"/>
          <w:sz w:val="20"/>
          <w:szCs w:val="20"/>
        </w:rPr>
        <w:t xml:space="preserve">developing </w:t>
      </w:r>
      <w:r w:rsidR="00EE4CC6">
        <w:rPr>
          <w:rFonts w:ascii="Verdana" w:hAnsi="Verdana" w:cstheme="minorHAnsi"/>
          <w:sz w:val="20"/>
          <w:szCs w:val="20"/>
        </w:rPr>
        <w:t xml:space="preserve">an </w:t>
      </w:r>
      <w:r w:rsidR="00B2370C">
        <w:rPr>
          <w:rFonts w:ascii="Verdana" w:hAnsi="Verdana" w:cstheme="minorHAnsi"/>
          <w:sz w:val="20"/>
          <w:szCs w:val="20"/>
        </w:rPr>
        <w:t>action plan</w:t>
      </w:r>
      <w:r w:rsidR="00D413C0">
        <w:rPr>
          <w:rFonts w:ascii="Verdana" w:hAnsi="Verdana" w:cstheme="minorHAnsi"/>
          <w:sz w:val="20"/>
          <w:szCs w:val="20"/>
        </w:rPr>
        <w:t xml:space="preserve"> and </w:t>
      </w:r>
      <w:r>
        <w:rPr>
          <w:rFonts w:ascii="Verdana" w:hAnsi="Verdana" w:cstheme="minorHAnsi"/>
          <w:sz w:val="20"/>
          <w:szCs w:val="20"/>
        </w:rPr>
        <w:t>obtaining approvals necessary</w:t>
      </w:r>
      <w:r w:rsidR="00061F4E">
        <w:rPr>
          <w:rFonts w:ascii="Verdana" w:hAnsi="Verdana" w:cstheme="minorHAnsi"/>
          <w:sz w:val="20"/>
          <w:szCs w:val="20"/>
        </w:rPr>
        <w:t xml:space="preserve"> </w:t>
      </w:r>
      <w:r w:rsidR="00061F4E" w:rsidRPr="0072690B">
        <w:rPr>
          <w:rFonts w:ascii="Verdana" w:hAnsi="Verdana" w:cstheme="minorHAnsi"/>
          <w:sz w:val="20"/>
          <w:szCs w:val="20"/>
        </w:rPr>
        <w:t>for the inclusion of the Anti-Corruption Course for 9</w:t>
      </w:r>
      <w:r w:rsidR="00061F4E" w:rsidRPr="0072690B">
        <w:rPr>
          <w:rFonts w:ascii="Verdana" w:hAnsi="Verdana" w:cstheme="minorHAnsi"/>
          <w:sz w:val="20"/>
          <w:szCs w:val="20"/>
          <w:vertAlign w:val="superscript"/>
        </w:rPr>
        <w:t>th</w:t>
      </w:r>
      <w:r w:rsidR="00061F4E" w:rsidRPr="0072690B">
        <w:rPr>
          <w:rFonts w:ascii="Verdana" w:hAnsi="Verdana" w:cstheme="minorHAnsi"/>
          <w:sz w:val="20"/>
          <w:szCs w:val="20"/>
        </w:rPr>
        <w:t xml:space="preserve"> Classes into school educational program/s;</w:t>
      </w:r>
    </w:p>
    <w:p w14:paraId="5188B4A6" w14:textId="25F02539" w:rsidR="00061F4E" w:rsidRPr="00D413C0" w:rsidRDefault="00061F4E" w:rsidP="00D413C0">
      <w:pPr>
        <w:pStyle w:val="ListParagraph"/>
        <w:numPr>
          <w:ilvl w:val="0"/>
          <w:numId w:val="8"/>
        </w:numPr>
        <w:spacing w:line="288" w:lineRule="auto"/>
        <w:contextualSpacing w:val="0"/>
        <w:jc w:val="both"/>
        <w:rPr>
          <w:rFonts w:ascii="Verdana" w:hAnsi="Verdana" w:cstheme="minorHAnsi"/>
          <w:sz w:val="20"/>
          <w:szCs w:val="20"/>
        </w:rPr>
      </w:pPr>
      <w:r w:rsidRPr="0072690B">
        <w:rPr>
          <w:rFonts w:ascii="Verdana" w:hAnsi="Verdana" w:cstheme="minorHAnsi"/>
          <w:sz w:val="20"/>
          <w:szCs w:val="20"/>
        </w:rPr>
        <w:t xml:space="preserve">Expert and processing support for obtaining the official stamp “Recommended for use </w:t>
      </w:r>
      <w:r w:rsidR="00C06F79">
        <w:rPr>
          <w:rFonts w:ascii="Verdana" w:hAnsi="Verdana" w:cstheme="minorHAnsi"/>
          <w:sz w:val="20"/>
          <w:szCs w:val="20"/>
        </w:rPr>
        <w:t xml:space="preserve">                     </w:t>
      </w:r>
      <w:r w:rsidRPr="0072690B">
        <w:rPr>
          <w:rFonts w:ascii="Verdana" w:hAnsi="Verdana" w:cstheme="minorHAnsi"/>
          <w:sz w:val="20"/>
          <w:szCs w:val="20"/>
        </w:rPr>
        <w:t xml:space="preserve">in the educational process” </w:t>
      </w:r>
      <w:r w:rsidR="00C06F79">
        <w:rPr>
          <w:rFonts w:ascii="Verdana" w:hAnsi="Verdana" w:cstheme="minorHAnsi"/>
          <w:sz w:val="20"/>
          <w:szCs w:val="20"/>
        </w:rPr>
        <w:t>(including providing payments of official fees)</w:t>
      </w:r>
      <w:r w:rsidR="00D413C0">
        <w:rPr>
          <w:rFonts w:ascii="Verdana" w:hAnsi="Verdana" w:cstheme="minorHAnsi"/>
          <w:sz w:val="20"/>
          <w:szCs w:val="20"/>
        </w:rPr>
        <w:t xml:space="preserve">, as well as </w:t>
      </w:r>
      <w:r w:rsidR="00B2370C">
        <w:rPr>
          <w:rFonts w:ascii="Verdana" w:hAnsi="Verdana" w:cstheme="minorHAnsi"/>
          <w:sz w:val="20"/>
          <w:szCs w:val="20"/>
        </w:rPr>
        <w:t>developing action plan</w:t>
      </w:r>
      <w:r w:rsidR="00D413C0">
        <w:rPr>
          <w:rFonts w:ascii="Verdana" w:hAnsi="Verdana" w:cstheme="minorHAnsi"/>
          <w:sz w:val="20"/>
          <w:szCs w:val="20"/>
        </w:rPr>
        <w:t xml:space="preserve"> </w:t>
      </w:r>
      <w:r w:rsidRPr="00D413C0">
        <w:rPr>
          <w:rFonts w:ascii="Verdana" w:hAnsi="Verdana" w:cstheme="minorHAnsi"/>
          <w:sz w:val="20"/>
          <w:szCs w:val="20"/>
        </w:rPr>
        <w:t xml:space="preserve">and </w:t>
      </w:r>
      <w:r w:rsidR="00D413C0">
        <w:rPr>
          <w:rFonts w:ascii="Verdana" w:hAnsi="Verdana" w:cstheme="minorHAnsi"/>
          <w:sz w:val="20"/>
          <w:szCs w:val="20"/>
        </w:rPr>
        <w:t xml:space="preserve">obtaining all </w:t>
      </w:r>
      <w:r w:rsidRPr="00D413C0">
        <w:rPr>
          <w:rFonts w:ascii="Verdana" w:hAnsi="Verdana" w:cstheme="minorHAnsi"/>
          <w:sz w:val="20"/>
          <w:szCs w:val="20"/>
        </w:rPr>
        <w:t xml:space="preserve">other approvals for integration of provisions </w:t>
      </w:r>
      <w:r w:rsidR="00D413C0">
        <w:rPr>
          <w:rFonts w:ascii="Verdana" w:hAnsi="Verdana" w:cstheme="minorHAnsi"/>
          <w:sz w:val="20"/>
          <w:szCs w:val="20"/>
        </w:rPr>
        <w:t xml:space="preserve">                          </w:t>
      </w:r>
      <w:r w:rsidRPr="00D413C0">
        <w:rPr>
          <w:rFonts w:ascii="Verdana" w:hAnsi="Verdana" w:cstheme="minorHAnsi"/>
          <w:sz w:val="20"/>
          <w:szCs w:val="20"/>
        </w:rPr>
        <w:t xml:space="preserve">of Manual with </w:t>
      </w:r>
      <w:r w:rsidR="00D413C0">
        <w:rPr>
          <w:rFonts w:ascii="Verdana" w:hAnsi="Verdana" w:cstheme="minorHAnsi"/>
          <w:sz w:val="20"/>
          <w:szCs w:val="20"/>
        </w:rPr>
        <w:t xml:space="preserve"> </w:t>
      </w:r>
      <w:r w:rsidRPr="00D413C0">
        <w:rPr>
          <w:rFonts w:ascii="Verdana" w:hAnsi="Verdana" w:cstheme="minorHAnsi"/>
          <w:sz w:val="20"/>
          <w:szCs w:val="20"/>
        </w:rPr>
        <w:t xml:space="preserve">cross-cutting materials </w:t>
      </w:r>
      <w:r w:rsidR="00375DB7" w:rsidRPr="00D413C0">
        <w:rPr>
          <w:rFonts w:ascii="Verdana" w:hAnsi="Verdana" w:cstheme="minorHAnsi"/>
          <w:sz w:val="19"/>
          <w:szCs w:val="19"/>
        </w:rPr>
        <w:t>“About integrity” (</w:t>
      </w:r>
      <w:proofErr w:type="spellStart"/>
      <w:r w:rsidR="00375DB7" w:rsidRPr="00D413C0">
        <w:rPr>
          <w:rFonts w:ascii="Verdana" w:hAnsi="Verdana" w:cstheme="minorHAnsi"/>
          <w:sz w:val="19"/>
          <w:szCs w:val="19"/>
          <w:lang w:val="uk-UA"/>
        </w:rPr>
        <w:t>ПРОдоброчесність</w:t>
      </w:r>
      <w:proofErr w:type="spellEnd"/>
      <w:r w:rsidR="00375DB7" w:rsidRPr="00D413C0">
        <w:rPr>
          <w:rFonts w:ascii="Verdana" w:hAnsi="Verdana" w:cstheme="minorHAnsi"/>
          <w:sz w:val="19"/>
          <w:szCs w:val="19"/>
        </w:rPr>
        <w:t xml:space="preserve">) </w:t>
      </w:r>
      <w:r w:rsidRPr="00D413C0">
        <w:rPr>
          <w:rFonts w:ascii="Verdana" w:hAnsi="Verdana" w:cstheme="minorHAnsi"/>
          <w:sz w:val="20"/>
          <w:szCs w:val="20"/>
        </w:rPr>
        <w:t>for 5</w:t>
      </w:r>
      <w:r w:rsidRPr="00D413C0">
        <w:rPr>
          <w:rFonts w:ascii="Verdana" w:hAnsi="Verdana" w:cstheme="minorHAnsi"/>
          <w:sz w:val="20"/>
          <w:szCs w:val="20"/>
          <w:vertAlign w:val="superscript"/>
        </w:rPr>
        <w:t>th</w:t>
      </w:r>
      <w:r w:rsidRPr="00D413C0">
        <w:rPr>
          <w:rFonts w:ascii="Verdana" w:hAnsi="Verdana" w:cstheme="minorHAnsi"/>
          <w:sz w:val="20"/>
          <w:szCs w:val="20"/>
        </w:rPr>
        <w:t xml:space="preserve"> – 11</w:t>
      </w:r>
      <w:r w:rsidRPr="00D413C0">
        <w:rPr>
          <w:rFonts w:ascii="Verdana" w:hAnsi="Verdana" w:cstheme="minorHAnsi"/>
          <w:sz w:val="20"/>
          <w:szCs w:val="20"/>
          <w:vertAlign w:val="superscript"/>
        </w:rPr>
        <w:t>th</w:t>
      </w:r>
      <w:r w:rsidRPr="00D413C0">
        <w:rPr>
          <w:rFonts w:ascii="Verdana" w:hAnsi="Verdana" w:cstheme="minorHAnsi"/>
          <w:sz w:val="20"/>
          <w:szCs w:val="20"/>
        </w:rPr>
        <w:t xml:space="preserve"> Classes into school educational program/s; </w:t>
      </w:r>
    </w:p>
    <w:p w14:paraId="04872E1B" w14:textId="09ADE47C" w:rsidR="00061F4E" w:rsidRPr="006377A3" w:rsidRDefault="00D413C0" w:rsidP="0082183B">
      <w:pPr>
        <w:pStyle w:val="ListParagraph"/>
        <w:numPr>
          <w:ilvl w:val="0"/>
          <w:numId w:val="9"/>
        </w:numPr>
        <w:spacing w:line="288" w:lineRule="auto"/>
        <w:contextualSpacing w:val="0"/>
        <w:jc w:val="both"/>
        <w:rPr>
          <w:rFonts w:ascii="Verdana" w:hAnsi="Verdana" w:cstheme="minorHAnsi"/>
          <w:sz w:val="20"/>
          <w:szCs w:val="20"/>
        </w:rPr>
      </w:pPr>
      <w:r>
        <w:rPr>
          <w:rFonts w:ascii="Verdana" w:hAnsi="Verdana" w:cstheme="minorHAnsi"/>
          <w:sz w:val="20"/>
          <w:szCs w:val="20"/>
        </w:rPr>
        <w:t>P</w:t>
      </w:r>
      <w:r w:rsidR="00C06F79">
        <w:rPr>
          <w:rFonts w:ascii="Verdana" w:hAnsi="Verdana" w:cstheme="minorHAnsi"/>
          <w:sz w:val="20"/>
          <w:szCs w:val="20"/>
        </w:rPr>
        <w:t xml:space="preserve">reparation of </w:t>
      </w:r>
      <w:r w:rsidR="00EE4CC6">
        <w:rPr>
          <w:rFonts w:ascii="Verdana" w:hAnsi="Verdana" w:cstheme="minorHAnsi"/>
          <w:sz w:val="20"/>
          <w:szCs w:val="20"/>
        </w:rPr>
        <w:t xml:space="preserve">a </w:t>
      </w:r>
      <w:r w:rsidR="00C06F79">
        <w:rPr>
          <w:rFonts w:ascii="Verdana" w:hAnsi="Verdana" w:cstheme="minorHAnsi"/>
          <w:sz w:val="20"/>
          <w:szCs w:val="20"/>
        </w:rPr>
        <w:t>priority list</w:t>
      </w:r>
      <w:r w:rsidR="00061F4E" w:rsidRPr="0072690B">
        <w:rPr>
          <w:rFonts w:ascii="Verdana" w:hAnsi="Verdana" w:cstheme="minorHAnsi"/>
          <w:sz w:val="20"/>
          <w:szCs w:val="20"/>
        </w:rPr>
        <w:t xml:space="preserve"> of school textbooks </w:t>
      </w:r>
      <w:r w:rsidR="00876672">
        <w:rPr>
          <w:rFonts w:ascii="Verdana" w:hAnsi="Verdana" w:cstheme="minorHAnsi"/>
          <w:sz w:val="20"/>
          <w:szCs w:val="20"/>
        </w:rPr>
        <w:t xml:space="preserve">with related analytics </w:t>
      </w:r>
      <w:r>
        <w:rPr>
          <w:rFonts w:ascii="Verdana" w:hAnsi="Verdana" w:cstheme="minorHAnsi"/>
          <w:sz w:val="20"/>
          <w:szCs w:val="20"/>
        </w:rPr>
        <w:t>under educational programs for 5</w:t>
      </w:r>
      <w:r w:rsidRPr="00D413C0">
        <w:rPr>
          <w:rFonts w:ascii="Verdana" w:hAnsi="Verdana" w:cstheme="minorHAnsi"/>
          <w:sz w:val="20"/>
          <w:szCs w:val="20"/>
          <w:vertAlign w:val="superscript"/>
        </w:rPr>
        <w:t>th</w:t>
      </w:r>
      <w:r>
        <w:rPr>
          <w:rFonts w:ascii="Verdana" w:hAnsi="Verdana" w:cstheme="minorHAnsi"/>
          <w:sz w:val="20"/>
          <w:szCs w:val="20"/>
        </w:rPr>
        <w:t>-11</w:t>
      </w:r>
      <w:r w:rsidRPr="00D413C0">
        <w:rPr>
          <w:rFonts w:ascii="Verdana" w:hAnsi="Verdana" w:cstheme="minorHAnsi"/>
          <w:sz w:val="20"/>
          <w:szCs w:val="20"/>
          <w:vertAlign w:val="superscript"/>
        </w:rPr>
        <w:t>th</w:t>
      </w:r>
      <w:r>
        <w:rPr>
          <w:rFonts w:ascii="Verdana" w:hAnsi="Verdana" w:cstheme="minorHAnsi"/>
          <w:sz w:val="20"/>
          <w:szCs w:val="20"/>
        </w:rPr>
        <w:t xml:space="preserve"> Classes </w:t>
      </w:r>
      <w:r w:rsidR="00061F4E" w:rsidRPr="0072690B">
        <w:rPr>
          <w:rFonts w:ascii="Verdana" w:hAnsi="Verdana" w:cstheme="minorHAnsi"/>
          <w:sz w:val="20"/>
          <w:szCs w:val="20"/>
        </w:rPr>
        <w:t>and comm</w:t>
      </w:r>
      <w:r>
        <w:rPr>
          <w:rFonts w:ascii="Verdana" w:hAnsi="Verdana" w:cstheme="minorHAnsi"/>
          <w:sz w:val="20"/>
          <w:szCs w:val="20"/>
        </w:rPr>
        <w:t xml:space="preserve">unication with their publishers </w:t>
      </w:r>
      <w:r w:rsidR="00061F4E" w:rsidRPr="0072690B">
        <w:rPr>
          <w:rFonts w:ascii="Verdana" w:hAnsi="Verdana" w:cstheme="minorHAnsi"/>
          <w:sz w:val="20"/>
          <w:szCs w:val="20"/>
        </w:rPr>
        <w:t>and othe</w:t>
      </w:r>
      <w:r w:rsidR="00C06F79">
        <w:rPr>
          <w:rFonts w:ascii="Verdana" w:hAnsi="Verdana" w:cstheme="minorHAnsi"/>
          <w:sz w:val="20"/>
          <w:szCs w:val="20"/>
        </w:rPr>
        <w:t xml:space="preserve">r related </w:t>
      </w:r>
      <w:r w:rsidR="00C06F79" w:rsidRPr="006377A3">
        <w:rPr>
          <w:rFonts w:ascii="Verdana" w:hAnsi="Verdana" w:cstheme="minorHAnsi"/>
          <w:sz w:val="20"/>
          <w:szCs w:val="20"/>
        </w:rPr>
        <w:t>stakeholders for</w:t>
      </w:r>
      <w:r w:rsidR="00061F4E" w:rsidRPr="006377A3">
        <w:rPr>
          <w:rFonts w:ascii="Verdana" w:hAnsi="Verdana" w:cstheme="minorHAnsi"/>
          <w:sz w:val="20"/>
          <w:szCs w:val="20"/>
        </w:rPr>
        <w:t xml:space="preserve"> inclusion of provisions from the Manual with cross-cutting materials </w:t>
      </w:r>
      <w:r w:rsidR="00375DB7" w:rsidRPr="006377A3">
        <w:rPr>
          <w:rFonts w:ascii="Verdana" w:hAnsi="Verdana" w:cstheme="minorHAnsi"/>
          <w:sz w:val="20"/>
          <w:szCs w:val="20"/>
        </w:rPr>
        <w:t>“About integrity” (</w:t>
      </w:r>
      <w:proofErr w:type="spellStart"/>
      <w:r w:rsidR="00375DB7" w:rsidRPr="006377A3">
        <w:rPr>
          <w:rFonts w:ascii="Verdana" w:hAnsi="Verdana" w:cstheme="minorHAnsi"/>
          <w:sz w:val="20"/>
          <w:szCs w:val="20"/>
          <w:lang w:val="uk-UA"/>
        </w:rPr>
        <w:t>ПРОдоброчесність</w:t>
      </w:r>
      <w:proofErr w:type="spellEnd"/>
      <w:r w:rsidR="00375DB7" w:rsidRPr="006377A3">
        <w:rPr>
          <w:rFonts w:ascii="Verdana" w:hAnsi="Verdana" w:cstheme="minorHAnsi"/>
          <w:sz w:val="20"/>
          <w:szCs w:val="20"/>
        </w:rPr>
        <w:t xml:space="preserve">) </w:t>
      </w:r>
      <w:r w:rsidR="00061F4E" w:rsidRPr="006377A3">
        <w:rPr>
          <w:rFonts w:ascii="Verdana" w:hAnsi="Verdana" w:cstheme="minorHAnsi"/>
          <w:sz w:val="20"/>
          <w:szCs w:val="20"/>
        </w:rPr>
        <w:t>for 5</w:t>
      </w:r>
      <w:r w:rsidR="00061F4E" w:rsidRPr="006377A3">
        <w:rPr>
          <w:rFonts w:ascii="Verdana" w:hAnsi="Verdana" w:cstheme="minorHAnsi"/>
          <w:sz w:val="20"/>
          <w:szCs w:val="20"/>
          <w:vertAlign w:val="superscript"/>
        </w:rPr>
        <w:t>th</w:t>
      </w:r>
      <w:r w:rsidR="00061F4E" w:rsidRPr="006377A3">
        <w:rPr>
          <w:rFonts w:ascii="Verdana" w:hAnsi="Verdana" w:cstheme="minorHAnsi"/>
          <w:sz w:val="20"/>
          <w:szCs w:val="20"/>
        </w:rPr>
        <w:t xml:space="preserve"> – 11</w:t>
      </w:r>
      <w:r w:rsidR="00061F4E" w:rsidRPr="006377A3">
        <w:rPr>
          <w:rFonts w:ascii="Verdana" w:hAnsi="Verdana" w:cstheme="minorHAnsi"/>
          <w:sz w:val="20"/>
          <w:szCs w:val="20"/>
          <w:vertAlign w:val="superscript"/>
        </w:rPr>
        <w:t>th</w:t>
      </w:r>
      <w:r w:rsidR="00061F4E" w:rsidRPr="006377A3">
        <w:rPr>
          <w:rFonts w:ascii="Verdana" w:hAnsi="Verdana" w:cstheme="minorHAnsi"/>
          <w:sz w:val="20"/>
          <w:szCs w:val="20"/>
        </w:rPr>
        <w:t xml:space="preserve"> Classes into new editions of such school textbooks;</w:t>
      </w:r>
    </w:p>
    <w:p w14:paraId="51008791" w14:textId="0C352E53" w:rsidR="00061F4E" w:rsidRPr="006377A3" w:rsidRDefault="00061F4E" w:rsidP="0082183B">
      <w:pPr>
        <w:pStyle w:val="ListParagraph"/>
        <w:numPr>
          <w:ilvl w:val="0"/>
          <w:numId w:val="8"/>
        </w:numPr>
        <w:spacing w:line="288" w:lineRule="auto"/>
        <w:contextualSpacing w:val="0"/>
        <w:jc w:val="both"/>
        <w:rPr>
          <w:rFonts w:ascii="Verdana" w:hAnsi="Verdana" w:cstheme="minorHAnsi"/>
          <w:sz w:val="20"/>
          <w:szCs w:val="20"/>
        </w:rPr>
      </w:pPr>
      <w:r w:rsidRPr="006377A3">
        <w:rPr>
          <w:rFonts w:ascii="Verdana" w:hAnsi="Verdana" w:cstheme="minorHAnsi"/>
          <w:sz w:val="20"/>
          <w:szCs w:val="20"/>
        </w:rPr>
        <w:t>Printing of 200 copies of Manu</w:t>
      </w:r>
      <w:r w:rsidR="00375DB7" w:rsidRPr="006377A3">
        <w:rPr>
          <w:rFonts w:ascii="Verdana" w:hAnsi="Verdana" w:cstheme="minorHAnsi"/>
          <w:sz w:val="20"/>
          <w:szCs w:val="20"/>
        </w:rPr>
        <w:t>al with crosscutting materials “About integrity” (</w:t>
      </w:r>
      <w:proofErr w:type="spellStart"/>
      <w:r w:rsidR="00375DB7" w:rsidRPr="006377A3">
        <w:rPr>
          <w:rFonts w:ascii="Verdana" w:hAnsi="Verdana" w:cstheme="minorHAnsi"/>
          <w:sz w:val="20"/>
          <w:szCs w:val="20"/>
          <w:lang w:val="uk-UA"/>
        </w:rPr>
        <w:t>ПРОдоброчесність</w:t>
      </w:r>
      <w:proofErr w:type="spellEnd"/>
      <w:r w:rsidR="00375DB7" w:rsidRPr="006377A3">
        <w:rPr>
          <w:rFonts w:ascii="Verdana" w:hAnsi="Verdana" w:cstheme="minorHAnsi"/>
          <w:sz w:val="20"/>
          <w:szCs w:val="20"/>
        </w:rPr>
        <w:t xml:space="preserve">) </w:t>
      </w:r>
      <w:r w:rsidRPr="006377A3">
        <w:rPr>
          <w:rFonts w:ascii="Verdana" w:hAnsi="Verdana" w:cstheme="minorHAnsi"/>
          <w:sz w:val="20"/>
          <w:szCs w:val="20"/>
        </w:rPr>
        <w:t>for 5</w:t>
      </w:r>
      <w:r w:rsidRPr="006377A3">
        <w:rPr>
          <w:rFonts w:ascii="Verdana" w:hAnsi="Verdana" w:cstheme="minorHAnsi"/>
          <w:sz w:val="20"/>
          <w:szCs w:val="20"/>
          <w:vertAlign w:val="superscript"/>
        </w:rPr>
        <w:t>th</w:t>
      </w:r>
      <w:r w:rsidRPr="006377A3">
        <w:rPr>
          <w:rFonts w:ascii="Verdana" w:hAnsi="Verdana" w:cstheme="minorHAnsi"/>
          <w:sz w:val="20"/>
          <w:szCs w:val="20"/>
        </w:rPr>
        <w:t xml:space="preserve"> – 11</w:t>
      </w:r>
      <w:r w:rsidRPr="006377A3">
        <w:rPr>
          <w:rFonts w:ascii="Verdana" w:hAnsi="Verdana" w:cstheme="minorHAnsi"/>
          <w:sz w:val="20"/>
          <w:szCs w:val="20"/>
          <w:vertAlign w:val="superscript"/>
        </w:rPr>
        <w:t>th</w:t>
      </w:r>
      <w:r w:rsidR="00CE67B3" w:rsidRPr="006377A3">
        <w:rPr>
          <w:rFonts w:ascii="Verdana" w:hAnsi="Verdana" w:cstheme="minorHAnsi"/>
          <w:sz w:val="20"/>
          <w:szCs w:val="20"/>
        </w:rPr>
        <w:t xml:space="preserve"> Classes;</w:t>
      </w:r>
    </w:p>
    <w:p w14:paraId="1C5DA3A3" w14:textId="77777777" w:rsidR="00061F4E" w:rsidRPr="006377A3" w:rsidRDefault="00061F4E" w:rsidP="0082183B">
      <w:pPr>
        <w:pStyle w:val="ListParagraph"/>
        <w:numPr>
          <w:ilvl w:val="0"/>
          <w:numId w:val="8"/>
        </w:numPr>
        <w:spacing w:line="288" w:lineRule="auto"/>
        <w:contextualSpacing w:val="0"/>
        <w:jc w:val="both"/>
        <w:rPr>
          <w:rFonts w:ascii="Verdana" w:hAnsi="Verdana" w:cstheme="minorHAnsi"/>
          <w:sz w:val="20"/>
          <w:szCs w:val="20"/>
        </w:rPr>
      </w:pPr>
      <w:r w:rsidRPr="006377A3">
        <w:rPr>
          <w:rFonts w:ascii="Verdana" w:hAnsi="Verdana" w:cstheme="minorHAnsi"/>
          <w:sz w:val="20"/>
          <w:szCs w:val="20"/>
        </w:rPr>
        <w:t xml:space="preserve">Provide final report on results of delivering services and identified recommendations.           </w:t>
      </w:r>
    </w:p>
    <w:p w14:paraId="36054C78" w14:textId="4F5B7583" w:rsidR="001D0427" w:rsidRPr="0072690B" w:rsidRDefault="001D0427" w:rsidP="0082183B">
      <w:pPr>
        <w:pBdr>
          <w:top w:val="nil"/>
          <w:left w:val="nil"/>
          <w:bottom w:val="nil"/>
          <w:right w:val="nil"/>
          <w:between w:val="nil"/>
        </w:pBdr>
        <w:spacing w:line="288" w:lineRule="auto"/>
        <w:jc w:val="both"/>
        <w:rPr>
          <w:rFonts w:ascii="Verdana" w:eastAsia="Verdana" w:hAnsi="Verdana" w:cs="Verdana"/>
          <w:color w:val="000000"/>
          <w:sz w:val="20"/>
          <w:szCs w:val="20"/>
        </w:rPr>
      </w:pPr>
      <w:bookmarkStart w:id="1" w:name="_heading=h.gjdgxs" w:colFirst="0" w:colLast="0"/>
      <w:bookmarkEnd w:id="1"/>
      <w:r w:rsidRPr="006F3736">
        <w:rPr>
          <w:rFonts w:ascii="Verdana" w:eastAsia="Verdana" w:hAnsi="Verdana" w:cs="Verdana"/>
          <w:color w:val="000000"/>
          <w:sz w:val="20"/>
          <w:szCs w:val="20"/>
        </w:rPr>
        <w:t xml:space="preserve">  </w:t>
      </w:r>
    </w:p>
    <w:p w14:paraId="39B6E029" w14:textId="714D1AAD" w:rsidR="005D2BD0" w:rsidRDefault="006E2D7E" w:rsidP="0082183B">
      <w:pPr>
        <w:pBdr>
          <w:top w:val="nil"/>
          <w:left w:val="nil"/>
          <w:bottom w:val="nil"/>
          <w:right w:val="nil"/>
          <w:between w:val="nil"/>
        </w:pBdr>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Expected deliverables:</w:t>
      </w:r>
    </w:p>
    <w:p w14:paraId="37C26361" w14:textId="7B56EF46" w:rsidR="004C18EB" w:rsidRDefault="006E2D7E" w:rsidP="0082183B">
      <w:p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following list of deliverables is preliminary and non-exhaustive. </w:t>
      </w:r>
      <w:r w:rsidR="00E3329C">
        <w:rPr>
          <w:rFonts w:ascii="Verdana" w:eastAsia="Verdana" w:hAnsi="Verdana" w:cs="Verdana"/>
          <w:color w:val="000000"/>
          <w:sz w:val="20"/>
          <w:szCs w:val="20"/>
        </w:rPr>
        <w:t>D</w:t>
      </w:r>
      <w:r>
        <w:rPr>
          <w:rFonts w:ascii="Verdana" w:eastAsia="Verdana" w:hAnsi="Verdana" w:cs="Verdana"/>
          <w:color w:val="000000"/>
          <w:sz w:val="20"/>
          <w:szCs w:val="20"/>
        </w:rPr>
        <w:t>eliverables are expected to be provided in Ukrainian</w:t>
      </w:r>
      <w:r w:rsidR="00E3329C">
        <w:rPr>
          <w:rFonts w:ascii="Verdana" w:eastAsia="Verdana" w:hAnsi="Verdana" w:cs="Verdana"/>
          <w:color w:val="000000"/>
          <w:sz w:val="20"/>
          <w:szCs w:val="20"/>
        </w:rPr>
        <w:t xml:space="preserve">, with the exception of the final </w:t>
      </w:r>
      <w:r w:rsidR="001D0427">
        <w:rPr>
          <w:rFonts w:ascii="Verdana" w:eastAsia="Verdana" w:hAnsi="Verdana" w:cs="Verdana"/>
          <w:color w:val="000000"/>
          <w:sz w:val="20"/>
          <w:szCs w:val="20"/>
        </w:rPr>
        <w:t xml:space="preserve">report </w:t>
      </w:r>
      <w:r w:rsidR="00E3329C">
        <w:rPr>
          <w:rFonts w:ascii="Verdana" w:eastAsia="Verdana" w:hAnsi="Verdana" w:cs="Verdana"/>
          <w:color w:val="000000"/>
          <w:sz w:val="20"/>
          <w:szCs w:val="20"/>
        </w:rPr>
        <w:t>that als</w:t>
      </w:r>
      <w:r w:rsidR="001D0427">
        <w:rPr>
          <w:rFonts w:ascii="Verdana" w:eastAsia="Verdana" w:hAnsi="Verdana" w:cs="Verdana"/>
          <w:color w:val="000000"/>
          <w:sz w:val="20"/>
          <w:szCs w:val="20"/>
        </w:rPr>
        <w:t>o has to be in English language</w:t>
      </w:r>
      <w:r>
        <w:rPr>
          <w:rFonts w:ascii="Verdana" w:eastAsia="Verdana" w:hAnsi="Verdana" w:cs="Verdana"/>
          <w:color w:val="000000"/>
          <w:sz w:val="20"/>
          <w:szCs w:val="20"/>
        </w:rPr>
        <w:t>. Electronic co</w:t>
      </w:r>
      <w:r w:rsidR="001D0427">
        <w:rPr>
          <w:rFonts w:ascii="Verdana" w:eastAsia="Verdana" w:hAnsi="Verdana" w:cs="Verdana"/>
          <w:color w:val="000000"/>
          <w:sz w:val="20"/>
          <w:szCs w:val="20"/>
        </w:rPr>
        <w:t>pies should be sent</w:t>
      </w:r>
      <w:r w:rsidR="00FA7321">
        <w:rPr>
          <w:rFonts w:ascii="Verdana" w:eastAsia="Verdana" w:hAnsi="Verdana" w:cs="Verdana"/>
          <w:color w:val="000000"/>
          <w:sz w:val="20"/>
          <w:szCs w:val="20"/>
        </w:rPr>
        <w:t xml:space="preserve"> by email to the designated</w:t>
      </w:r>
      <w:r>
        <w:rPr>
          <w:rFonts w:ascii="Verdana" w:eastAsia="Verdana" w:hAnsi="Verdana" w:cs="Verdana"/>
          <w:color w:val="000000"/>
          <w:sz w:val="20"/>
          <w:szCs w:val="20"/>
        </w:rPr>
        <w:t xml:space="preserve"> EUACI contact person.</w:t>
      </w:r>
    </w:p>
    <w:p w14:paraId="376B5BF4" w14:textId="77777777" w:rsidR="005D2BD0" w:rsidRDefault="006E2D7E" w:rsidP="0082183B">
      <w:p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250C346C" w14:textId="56A72270" w:rsidR="0072690B" w:rsidRDefault="00E3329C" w:rsidP="0082183B">
      <w:pPr>
        <w:pBdr>
          <w:top w:val="nil"/>
          <w:left w:val="nil"/>
          <w:bottom w:val="nil"/>
          <w:right w:val="nil"/>
          <w:between w:val="nil"/>
        </w:pBdr>
        <w:spacing w:line="288" w:lineRule="auto"/>
        <w:jc w:val="both"/>
        <w:rPr>
          <w:rFonts w:ascii="Verdana" w:eastAsia="Verdana" w:hAnsi="Verdana" w:cs="Verdana"/>
          <w:color w:val="000000"/>
          <w:sz w:val="20"/>
          <w:szCs w:val="20"/>
          <w:u w:val="single"/>
        </w:rPr>
      </w:pPr>
      <w:r w:rsidRPr="00942512">
        <w:rPr>
          <w:rFonts w:ascii="Verdana" w:eastAsia="Verdana" w:hAnsi="Verdana" w:cs="Verdana"/>
          <w:color w:val="000000"/>
          <w:sz w:val="20"/>
          <w:szCs w:val="20"/>
          <w:u w:val="single"/>
        </w:rPr>
        <w:t>T</w:t>
      </w:r>
      <w:r w:rsidR="006E2D7E" w:rsidRPr="00942512">
        <w:rPr>
          <w:rFonts w:ascii="Verdana" w:eastAsia="Verdana" w:hAnsi="Verdana" w:cs="Verdana"/>
          <w:color w:val="000000"/>
          <w:sz w:val="20"/>
          <w:szCs w:val="20"/>
          <w:u w:val="single"/>
        </w:rPr>
        <w:t>he following deliverables are expected:</w:t>
      </w:r>
      <w:bookmarkStart w:id="2" w:name="bookmark=id.30j0zll" w:colFirst="0" w:colLast="0"/>
      <w:bookmarkStart w:id="3" w:name="_heading=h.1fob9te" w:colFirst="0" w:colLast="0"/>
      <w:bookmarkEnd w:id="2"/>
      <w:bookmarkEnd w:id="3"/>
    </w:p>
    <w:p w14:paraId="41013DED" w14:textId="4CC5346A" w:rsidR="00061F4E" w:rsidRPr="00A2631D" w:rsidRDefault="0059313C" w:rsidP="0059313C">
      <w:pPr>
        <w:pStyle w:val="ListParagraph"/>
        <w:numPr>
          <w:ilvl w:val="0"/>
          <w:numId w:val="10"/>
        </w:numPr>
        <w:spacing w:line="288" w:lineRule="auto"/>
        <w:jc w:val="both"/>
        <w:rPr>
          <w:rFonts w:ascii="Verdana" w:hAnsi="Verdana" w:cstheme="minorHAnsi"/>
          <w:sz w:val="20"/>
          <w:szCs w:val="20"/>
        </w:rPr>
      </w:pPr>
      <w:r>
        <w:rPr>
          <w:rFonts w:ascii="Verdana" w:hAnsi="Verdana" w:cstheme="minorHAnsi"/>
          <w:sz w:val="20"/>
          <w:szCs w:val="20"/>
        </w:rPr>
        <w:t>Developed action plan and received</w:t>
      </w:r>
      <w:r w:rsidR="00061F4E" w:rsidRPr="00A2631D">
        <w:rPr>
          <w:rFonts w:ascii="Verdana" w:hAnsi="Verdana" w:cstheme="minorHAnsi"/>
          <w:sz w:val="20"/>
          <w:szCs w:val="20"/>
        </w:rPr>
        <w:t xml:space="preserve"> approvals</w:t>
      </w:r>
      <w:r>
        <w:rPr>
          <w:rFonts w:ascii="Verdana" w:hAnsi="Verdana" w:cstheme="minorHAnsi"/>
          <w:sz w:val="20"/>
          <w:szCs w:val="20"/>
        </w:rPr>
        <w:t xml:space="preserve"> </w:t>
      </w:r>
      <w:r w:rsidRPr="0059313C">
        <w:rPr>
          <w:rFonts w:ascii="Verdana" w:hAnsi="Verdana" w:cstheme="minorHAnsi"/>
          <w:sz w:val="20"/>
          <w:szCs w:val="20"/>
        </w:rPr>
        <w:t xml:space="preserve">(including provided </w:t>
      </w:r>
      <w:r>
        <w:rPr>
          <w:rFonts w:ascii="Verdana" w:hAnsi="Verdana" w:cstheme="minorHAnsi"/>
          <w:sz w:val="20"/>
          <w:szCs w:val="20"/>
        </w:rPr>
        <w:t xml:space="preserve">possible </w:t>
      </w:r>
      <w:r w:rsidRPr="0059313C">
        <w:rPr>
          <w:rFonts w:ascii="Verdana" w:hAnsi="Verdana" w:cstheme="minorHAnsi"/>
          <w:sz w:val="20"/>
          <w:szCs w:val="20"/>
        </w:rPr>
        <w:t xml:space="preserve">payments </w:t>
      </w:r>
      <w:r>
        <w:rPr>
          <w:rFonts w:ascii="Verdana" w:hAnsi="Verdana" w:cstheme="minorHAnsi"/>
          <w:sz w:val="20"/>
          <w:szCs w:val="20"/>
        </w:rPr>
        <w:t xml:space="preserve">                    </w:t>
      </w:r>
      <w:r w:rsidRPr="0059313C">
        <w:rPr>
          <w:rFonts w:ascii="Verdana" w:hAnsi="Verdana" w:cstheme="minorHAnsi"/>
          <w:sz w:val="20"/>
          <w:szCs w:val="20"/>
        </w:rPr>
        <w:t>of official fees)</w:t>
      </w:r>
      <w:r w:rsidR="0082183B">
        <w:rPr>
          <w:rFonts w:ascii="Verdana" w:hAnsi="Verdana" w:cstheme="minorHAnsi"/>
          <w:sz w:val="20"/>
          <w:szCs w:val="20"/>
        </w:rPr>
        <w:t xml:space="preserve">, </w:t>
      </w:r>
      <w:r w:rsidR="00061F4E" w:rsidRPr="00A2631D">
        <w:rPr>
          <w:rFonts w:ascii="Verdana" w:hAnsi="Verdana" w:cstheme="minorHAnsi"/>
          <w:sz w:val="20"/>
          <w:szCs w:val="20"/>
        </w:rPr>
        <w:t>necessary for the inclusio</w:t>
      </w:r>
      <w:r>
        <w:rPr>
          <w:rFonts w:ascii="Verdana" w:hAnsi="Verdana" w:cstheme="minorHAnsi"/>
          <w:sz w:val="20"/>
          <w:szCs w:val="20"/>
        </w:rPr>
        <w:t xml:space="preserve">n of the Anti-Corruption Course </w:t>
      </w:r>
      <w:r w:rsidR="00061F4E" w:rsidRPr="00A2631D">
        <w:rPr>
          <w:rFonts w:ascii="Verdana" w:hAnsi="Verdana" w:cstheme="minorHAnsi"/>
          <w:sz w:val="20"/>
          <w:szCs w:val="20"/>
        </w:rPr>
        <w:t>for 9</w:t>
      </w:r>
      <w:r w:rsidR="00061F4E" w:rsidRPr="00A2631D">
        <w:rPr>
          <w:rFonts w:ascii="Verdana" w:hAnsi="Verdana" w:cstheme="minorHAnsi"/>
          <w:sz w:val="20"/>
          <w:szCs w:val="20"/>
          <w:vertAlign w:val="superscript"/>
        </w:rPr>
        <w:t>th</w:t>
      </w:r>
      <w:r w:rsidR="00061F4E" w:rsidRPr="00A2631D">
        <w:rPr>
          <w:rFonts w:ascii="Verdana" w:hAnsi="Verdana" w:cstheme="minorHAnsi"/>
          <w:sz w:val="20"/>
          <w:szCs w:val="20"/>
        </w:rPr>
        <w:t xml:space="preserve"> Classes into school educational program/s;</w:t>
      </w:r>
    </w:p>
    <w:p w14:paraId="7CB7E6B9" w14:textId="7C646D73" w:rsidR="00876672" w:rsidRPr="00FA7321" w:rsidRDefault="0035189D" w:rsidP="0035189D">
      <w:pPr>
        <w:pStyle w:val="ListParagraph"/>
        <w:numPr>
          <w:ilvl w:val="0"/>
          <w:numId w:val="10"/>
        </w:numPr>
        <w:spacing w:line="288" w:lineRule="auto"/>
        <w:jc w:val="both"/>
        <w:rPr>
          <w:rFonts w:ascii="Verdana" w:hAnsi="Verdana" w:cstheme="minorHAnsi"/>
          <w:sz w:val="20"/>
          <w:szCs w:val="20"/>
        </w:rPr>
      </w:pPr>
      <w:r w:rsidRPr="00FA7321">
        <w:rPr>
          <w:rFonts w:ascii="Verdana" w:hAnsi="Verdana" w:cstheme="minorHAnsi"/>
          <w:sz w:val="20"/>
          <w:szCs w:val="20"/>
        </w:rPr>
        <w:t>Received</w:t>
      </w:r>
      <w:r w:rsidR="00061F4E" w:rsidRPr="00FA7321">
        <w:rPr>
          <w:rFonts w:ascii="Verdana" w:hAnsi="Verdana" w:cstheme="minorHAnsi"/>
          <w:sz w:val="20"/>
          <w:szCs w:val="20"/>
        </w:rPr>
        <w:t xml:space="preserve"> official stamp “Recommended for use in the educational process” </w:t>
      </w:r>
      <w:r w:rsidR="00876672" w:rsidRPr="00FA7321">
        <w:rPr>
          <w:rFonts w:ascii="Verdana" w:hAnsi="Verdana" w:cstheme="minorHAnsi"/>
          <w:sz w:val="20"/>
          <w:szCs w:val="20"/>
        </w:rPr>
        <w:t>(including provided payments of official fees)</w:t>
      </w:r>
      <w:r w:rsidRPr="00FA7321">
        <w:rPr>
          <w:sz w:val="20"/>
          <w:szCs w:val="20"/>
        </w:rPr>
        <w:t xml:space="preserve"> </w:t>
      </w:r>
      <w:r w:rsidRPr="00FA7321">
        <w:rPr>
          <w:rFonts w:ascii="Verdana" w:hAnsi="Verdana" w:cstheme="minorHAnsi"/>
          <w:sz w:val="20"/>
          <w:szCs w:val="20"/>
        </w:rPr>
        <w:t>for the Manual with cross-cutting materials “About integrity” (</w:t>
      </w:r>
      <w:proofErr w:type="spellStart"/>
      <w:r w:rsidRPr="00FA7321">
        <w:rPr>
          <w:rFonts w:ascii="Verdana" w:hAnsi="Verdana" w:cstheme="minorHAnsi"/>
          <w:sz w:val="20"/>
          <w:szCs w:val="20"/>
        </w:rPr>
        <w:t>ПРОдоброчесність</w:t>
      </w:r>
      <w:proofErr w:type="spellEnd"/>
      <w:r w:rsidRPr="00FA7321">
        <w:rPr>
          <w:rFonts w:ascii="Verdana" w:hAnsi="Verdana" w:cstheme="minorHAnsi"/>
          <w:sz w:val="20"/>
          <w:szCs w:val="20"/>
        </w:rPr>
        <w:t>) for 5</w:t>
      </w:r>
      <w:r w:rsidRPr="00FA7321">
        <w:rPr>
          <w:rFonts w:ascii="Verdana" w:hAnsi="Verdana" w:cstheme="minorHAnsi"/>
          <w:sz w:val="20"/>
          <w:szCs w:val="20"/>
          <w:vertAlign w:val="superscript"/>
        </w:rPr>
        <w:t>th</w:t>
      </w:r>
      <w:r w:rsidRPr="00FA7321">
        <w:rPr>
          <w:rFonts w:ascii="Verdana" w:hAnsi="Verdana" w:cstheme="minorHAnsi"/>
          <w:sz w:val="20"/>
          <w:szCs w:val="20"/>
        </w:rPr>
        <w:t xml:space="preserve"> – 11</w:t>
      </w:r>
      <w:r w:rsidRPr="00FA7321">
        <w:rPr>
          <w:rFonts w:ascii="Verdana" w:hAnsi="Verdana" w:cstheme="minorHAnsi"/>
          <w:sz w:val="20"/>
          <w:szCs w:val="20"/>
          <w:vertAlign w:val="superscript"/>
        </w:rPr>
        <w:t>th</w:t>
      </w:r>
      <w:r w:rsidRPr="00FA7321">
        <w:rPr>
          <w:rFonts w:ascii="Verdana" w:hAnsi="Verdana" w:cstheme="minorHAnsi"/>
          <w:sz w:val="20"/>
          <w:szCs w:val="20"/>
        </w:rPr>
        <w:t xml:space="preserve"> Classes</w:t>
      </w:r>
      <w:r w:rsidR="00876672" w:rsidRPr="00FA7321">
        <w:rPr>
          <w:rFonts w:ascii="Verdana" w:hAnsi="Verdana" w:cstheme="minorHAnsi"/>
          <w:sz w:val="20"/>
          <w:szCs w:val="20"/>
        </w:rPr>
        <w:t>;</w:t>
      </w:r>
    </w:p>
    <w:p w14:paraId="67B1874F" w14:textId="3475AEA6" w:rsidR="00061F4E" w:rsidRPr="00FA7321" w:rsidRDefault="00876672" w:rsidP="00876672">
      <w:pPr>
        <w:pStyle w:val="ListParagraph"/>
        <w:numPr>
          <w:ilvl w:val="0"/>
          <w:numId w:val="10"/>
        </w:numPr>
        <w:spacing w:line="288" w:lineRule="auto"/>
        <w:jc w:val="both"/>
        <w:rPr>
          <w:rFonts w:ascii="Verdana" w:hAnsi="Verdana" w:cstheme="minorHAnsi"/>
          <w:sz w:val="20"/>
          <w:szCs w:val="20"/>
        </w:rPr>
      </w:pPr>
      <w:r w:rsidRPr="00FA7321">
        <w:rPr>
          <w:rFonts w:ascii="Verdana" w:hAnsi="Verdana" w:cstheme="minorHAnsi"/>
          <w:sz w:val="20"/>
          <w:szCs w:val="20"/>
        </w:rPr>
        <w:t xml:space="preserve">Developed action plan </w:t>
      </w:r>
      <w:r w:rsidR="0059313C" w:rsidRPr="00FA7321">
        <w:rPr>
          <w:rFonts w:ascii="Verdana" w:hAnsi="Verdana" w:cstheme="minorHAnsi"/>
          <w:sz w:val="20"/>
          <w:szCs w:val="20"/>
        </w:rPr>
        <w:t>and obtained all</w:t>
      </w:r>
      <w:r w:rsidR="00061F4E" w:rsidRPr="00FA7321">
        <w:rPr>
          <w:rFonts w:ascii="Verdana" w:hAnsi="Verdana" w:cstheme="minorHAnsi"/>
          <w:sz w:val="20"/>
          <w:szCs w:val="20"/>
        </w:rPr>
        <w:t xml:space="preserve"> approvals</w:t>
      </w:r>
      <w:r w:rsidRPr="00FA7321">
        <w:rPr>
          <w:rFonts w:ascii="Verdana" w:hAnsi="Verdana" w:cstheme="minorHAnsi"/>
          <w:sz w:val="20"/>
          <w:szCs w:val="20"/>
        </w:rPr>
        <w:t xml:space="preserve"> </w:t>
      </w:r>
      <w:r w:rsidR="0059313C" w:rsidRPr="00FA7321">
        <w:rPr>
          <w:rFonts w:ascii="Verdana" w:hAnsi="Verdana" w:cstheme="minorHAnsi"/>
          <w:sz w:val="20"/>
          <w:szCs w:val="20"/>
        </w:rPr>
        <w:t xml:space="preserve">(including provided possible payments                     of official fees) </w:t>
      </w:r>
      <w:r w:rsidRPr="00FA7321">
        <w:rPr>
          <w:rFonts w:ascii="Verdana" w:hAnsi="Verdana" w:cstheme="minorHAnsi"/>
          <w:sz w:val="20"/>
          <w:szCs w:val="20"/>
        </w:rPr>
        <w:t xml:space="preserve">necessary </w:t>
      </w:r>
      <w:r w:rsidR="00061F4E" w:rsidRPr="00FA7321">
        <w:rPr>
          <w:rFonts w:ascii="Verdana" w:hAnsi="Verdana" w:cstheme="minorHAnsi"/>
          <w:sz w:val="20"/>
          <w:szCs w:val="20"/>
        </w:rPr>
        <w:t>for integration of provisions of Manual with cross-</w:t>
      </w:r>
      <w:r w:rsidR="00375DB7" w:rsidRPr="00FA7321">
        <w:rPr>
          <w:rFonts w:ascii="Verdana" w:hAnsi="Verdana" w:cstheme="minorHAnsi"/>
          <w:sz w:val="20"/>
          <w:szCs w:val="20"/>
        </w:rPr>
        <w:t>cutting materials “About integrity” (</w:t>
      </w:r>
      <w:proofErr w:type="spellStart"/>
      <w:r w:rsidR="00375DB7" w:rsidRPr="00FA7321">
        <w:rPr>
          <w:rFonts w:ascii="Verdana" w:hAnsi="Verdana" w:cstheme="minorHAnsi"/>
          <w:sz w:val="20"/>
          <w:szCs w:val="20"/>
          <w:lang w:val="uk-UA"/>
        </w:rPr>
        <w:t>ПРОдоброчесність</w:t>
      </w:r>
      <w:proofErr w:type="spellEnd"/>
      <w:r w:rsidR="00375DB7" w:rsidRPr="00FA7321">
        <w:rPr>
          <w:rFonts w:ascii="Verdana" w:hAnsi="Verdana" w:cstheme="minorHAnsi"/>
          <w:sz w:val="20"/>
          <w:szCs w:val="20"/>
        </w:rPr>
        <w:t>)</w:t>
      </w:r>
      <w:r w:rsidR="0082183B" w:rsidRPr="00FA7321">
        <w:rPr>
          <w:rFonts w:ascii="Verdana" w:hAnsi="Verdana" w:cstheme="minorHAnsi"/>
          <w:sz w:val="20"/>
          <w:szCs w:val="20"/>
        </w:rPr>
        <w:t xml:space="preserve"> </w:t>
      </w:r>
      <w:r w:rsidR="00061F4E" w:rsidRPr="00FA7321">
        <w:rPr>
          <w:rFonts w:ascii="Verdana" w:hAnsi="Verdana" w:cstheme="minorHAnsi"/>
          <w:sz w:val="20"/>
          <w:szCs w:val="20"/>
        </w:rPr>
        <w:t>for 5</w:t>
      </w:r>
      <w:r w:rsidR="00061F4E" w:rsidRPr="00FA7321">
        <w:rPr>
          <w:rFonts w:ascii="Verdana" w:hAnsi="Verdana" w:cstheme="minorHAnsi"/>
          <w:sz w:val="20"/>
          <w:szCs w:val="20"/>
          <w:vertAlign w:val="superscript"/>
        </w:rPr>
        <w:t>th</w:t>
      </w:r>
      <w:r w:rsidR="00061F4E" w:rsidRPr="00FA7321">
        <w:rPr>
          <w:rFonts w:ascii="Verdana" w:hAnsi="Verdana" w:cstheme="minorHAnsi"/>
          <w:sz w:val="20"/>
          <w:szCs w:val="20"/>
        </w:rPr>
        <w:t xml:space="preserve"> – 11</w:t>
      </w:r>
      <w:r w:rsidR="00061F4E" w:rsidRPr="00FA7321">
        <w:rPr>
          <w:rFonts w:ascii="Verdana" w:hAnsi="Verdana" w:cstheme="minorHAnsi"/>
          <w:sz w:val="20"/>
          <w:szCs w:val="20"/>
          <w:vertAlign w:val="superscript"/>
        </w:rPr>
        <w:t>th</w:t>
      </w:r>
      <w:r w:rsidR="00061F4E" w:rsidRPr="00FA7321">
        <w:rPr>
          <w:rFonts w:ascii="Verdana" w:hAnsi="Verdana" w:cstheme="minorHAnsi"/>
          <w:sz w:val="20"/>
          <w:szCs w:val="20"/>
        </w:rPr>
        <w:t xml:space="preserve"> Classes into school educational program/s; </w:t>
      </w:r>
    </w:p>
    <w:p w14:paraId="11B774E5" w14:textId="6ADC4792" w:rsidR="009501E3" w:rsidRPr="00FA7321" w:rsidRDefault="0059313C" w:rsidP="009501E3">
      <w:pPr>
        <w:pStyle w:val="ListParagraph"/>
        <w:numPr>
          <w:ilvl w:val="0"/>
          <w:numId w:val="10"/>
        </w:numPr>
        <w:spacing w:line="288" w:lineRule="auto"/>
        <w:jc w:val="both"/>
        <w:rPr>
          <w:rFonts w:ascii="Verdana" w:hAnsi="Verdana" w:cstheme="minorHAnsi"/>
          <w:sz w:val="20"/>
          <w:szCs w:val="20"/>
        </w:rPr>
      </w:pPr>
      <w:r w:rsidRPr="00FA7321">
        <w:rPr>
          <w:rFonts w:ascii="Verdana" w:hAnsi="Verdana" w:cstheme="minorHAnsi"/>
          <w:sz w:val="20"/>
          <w:szCs w:val="20"/>
        </w:rPr>
        <w:lastRenderedPageBreak/>
        <w:t>Prepared</w:t>
      </w:r>
      <w:r w:rsidR="009501E3" w:rsidRPr="00FA7321">
        <w:rPr>
          <w:rFonts w:ascii="Verdana" w:hAnsi="Verdana" w:cstheme="minorHAnsi"/>
          <w:sz w:val="20"/>
          <w:szCs w:val="20"/>
        </w:rPr>
        <w:t xml:space="preserve"> priority list of school textbooks with related analytics under e</w:t>
      </w:r>
      <w:r w:rsidRPr="00FA7321">
        <w:rPr>
          <w:rFonts w:ascii="Verdana" w:hAnsi="Verdana" w:cstheme="minorHAnsi"/>
          <w:sz w:val="20"/>
          <w:szCs w:val="20"/>
        </w:rPr>
        <w:t>ducational programs for 5</w:t>
      </w:r>
      <w:r w:rsidRPr="00FA7321">
        <w:rPr>
          <w:rFonts w:ascii="Verdana" w:hAnsi="Verdana" w:cstheme="minorHAnsi"/>
          <w:sz w:val="20"/>
          <w:szCs w:val="20"/>
          <w:vertAlign w:val="superscript"/>
        </w:rPr>
        <w:t>th</w:t>
      </w:r>
      <w:r w:rsidRPr="00FA7321">
        <w:rPr>
          <w:rFonts w:ascii="Verdana" w:hAnsi="Verdana" w:cstheme="minorHAnsi"/>
          <w:sz w:val="20"/>
          <w:szCs w:val="20"/>
        </w:rPr>
        <w:t xml:space="preserve"> – 11</w:t>
      </w:r>
      <w:r w:rsidRPr="00FA7321">
        <w:rPr>
          <w:rFonts w:ascii="Verdana" w:hAnsi="Verdana" w:cstheme="minorHAnsi"/>
          <w:sz w:val="20"/>
          <w:szCs w:val="20"/>
          <w:vertAlign w:val="superscript"/>
        </w:rPr>
        <w:t>th</w:t>
      </w:r>
      <w:r w:rsidR="0035189D" w:rsidRPr="00FA7321">
        <w:rPr>
          <w:rFonts w:ascii="Verdana" w:hAnsi="Verdana" w:cstheme="minorHAnsi"/>
          <w:sz w:val="20"/>
          <w:szCs w:val="20"/>
        </w:rPr>
        <w:t xml:space="preserve"> Classes as well as</w:t>
      </w:r>
      <w:r w:rsidRPr="00FA7321">
        <w:rPr>
          <w:rFonts w:ascii="Verdana" w:hAnsi="Verdana" w:cstheme="minorHAnsi"/>
          <w:sz w:val="20"/>
          <w:szCs w:val="20"/>
        </w:rPr>
        <w:t xml:space="preserve"> prepared action plan</w:t>
      </w:r>
      <w:r w:rsidR="009501E3" w:rsidRPr="00FA7321">
        <w:rPr>
          <w:rFonts w:ascii="Verdana" w:hAnsi="Verdana" w:cstheme="minorHAnsi"/>
          <w:sz w:val="20"/>
          <w:szCs w:val="20"/>
        </w:rPr>
        <w:t xml:space="preserve"> </w:t>
      </w:r>
      <w:r w:rsidR="0035189D" w:rsidRPr="00FA7321">
        <w:rPr>
          <w:rFonts w:ascii="Verdana" w:hAnsi="Verdana" w:cstheme="minorHAnsi"/>
          <w:sz w:val="20"/>
          <w:szCs w:val="20"/>
        </w:rPr>
        <w:t xml:space="preserve">and arranged procedure </w:t>
      </w:r>
      <w:r w:rsidR="009501E3" w:rsidRPr="00FA7321">
        <w:rPr>
          <w:rFonts w:ascii="Verdana" w:hAnsi="Verdana" w:cstheme="minorHAnsi"/>
          <w:sz w:val="20"/>
          <w:szCs w:val="20"/>
        </w:rPr>
        <w:t xml:space="preserve">necessary </w:t>
      </w:r>
      <w:r w:rsidR="0035189D" w:rsidRPr="00FA7321">
        <w:rPr>
          <w:rFonts w:ascii="Verdana" w:hAnsi="Verdana" w:cstheme="minorHAnsi"/>
          <w:sz w:val="20"/>
          <w:szCs w:val="20"/>
        </w:rPr>
        <w:t xml:space="preserve">               </w:t>
      </w:r>
      <w:r w:rsidR="009501E3" w:rsidRPr="00FA7321">
        <w:rPr>
          <w:rFonts w:ascii="Verdana" w:hAnsi="Verdana" w:cstheme="minorHAnsi"/>
          <w:sz w:val="20"/>
          <w:szCs w:val="20"/>
        </w:rPr>
        <w:t xml:space="preserve">for </w:t>
      </w:r>
      <w:r w:rsidRPr="00FA7321">
        <w:rPr>
          <w:rFonts w:ascii="Verdana" w:hAnsi="Verdana" w:cstheme="minorHAnsi"/>
          <w:sz w:val="20"/>
          <w:szCs w:val="20"/>
        </w:rPr>
        <w:t xml:space="preserve">integration </w:t>
      </w:r>
      <w:r w:rsidR="0035189D" w:rsidRPr="00FA7321">
        <w:rPr>
          <w:rFonts w:ascii="Verdana" w:hAnsi="Verdana" w:cstheme="minorHAnsi"/>
          <w:sz w:val="20"/>
          <w:szCs w:val="20"/>
        </w:rPr>
        <w:t>of provisions</w:t>
      </w:r>
      <w:r w:rsidRPr="00FA7321">
        <w:rPr>
          <w:rFonts w:ascii="Verdana" w:hAnsi="Verdana" w:cstheme="minorHAnsi"/>
          <w:sz w:val="20"/>
          <w:szCs w:val="20"/>
        </w:rPr>
        <w:t xml:space="preserve"> </w:t>
      </w:r>
      <w:r w:rsidR="009501E3" w:rsidRPr="00FA7321">
        <w:rPr>
          <w:rFonts w:ascii="Verdana" w:hAnsi="Verdana" w:cstheme="minorHAnsi"/>
          <w:sz w:val="20"/>
          <w:szCs w:val="20"/>
        </w:rPr>
        <w:t>of Manual with cross-cutting materials “About integrity” (</w:t>
      </w:r>
      <w:proofErr w:type="spellStart"/>
      <w:r w:rsidR="009501E3" w:rsidRPr="00FA7321">
        <w:rPr>
          <w:rFonts w:ascii="Verdana" w:hAnsi="Verdana" w:cstheme="minorHAnsi"/>
          <w:sz w:val="20"/>
          <w:szCs w:val="20"/>
          <w:lang w:val="uk-UA"/>
        </w:rPr>
        <w:t>ПРОдоброчесність</w:t>
      </w:r>
      <w:proofErr w:type="spellEnd"/>
      <w:r w:rsidR="009501E3" w:rsidRPr="00FA7321">
        <w:rPr>
          <w:rFonts w:ascii="Verdana" w:hAnsi="Verdana" w:cstheme="minorHAnsi"/>
          <w:sz w:val="20"/>
          <w:szCs w:val="20"/>
        </w:rPr>
        <w:t>)</w:t>
      </w:r>
      <w:r w:rsidRPr="00FA7321">
        <w:rPr>
          <w:rFonts w:ascii="Verdana" w:hAnsi="Verdana" w:cstheme="minorHAnsi"/>
          <w:sz w:val="20"/>
          <w:szCs w:val="20"/>
        </w:rPr>
        <w:t xml:space="preserve"> </w:t>
      </w:r>
      <w:r w:rsidR="009501E3" w:rsidRPr="00FA7321">
        <w:rPr>
          <w:rFonts w:ascii="Verdana" w:hAnsi="Verdana" w:cstheme="minorHAnsi"/>
          <w:sz w:val="20"/>
          <w:szCs w:val="20"/>
        </w:rPr>
        <w:t>for 5</w:t>
      </w:r>
      <w:r w:rsidR="009501E3" w:rsidRPr="00FA7321">
        <w:rPr>
          <w:rFonts w:ascii="Verdana" w:hAnsi="Verdana" w:cstheme="minorHAnsi"/>
          <w:sz w:val="20"/>
          <w:szCs w:val="20"/>
          <w:vertAlign w:val="superscript"/>
        </w:rPr>
        <w:t>th</w:t>
      </w:r>
      <w:r w:rsidR="009501E3" w:rsidRPr="00FA7321">
        <w:rPr>
          <w:rFonts w:ascii="Verdana" w:hAnsi="Verdana" w:cstheme="minorHAnsi"/>
          <w:sz w:val="20"/>
          <w:szCs w:val="20"/>
        </w:rPr>
        <w:t xml:space="preserve"> – 11</w:t>
      </w:r>
      <w:r w:rsidR="009501E3" w:rsidRPr="00FA7321">
        <w:rPr>
          <w:rFonts w:ascii="Verdana" w:hAnsi="Verdana" w:cstheme="minorHAnsi"/>
          <w:sz w:val="20"/>
          <w:szCs w:val="20"/>
          <w:vertAlign w:val="superscript"/>
        </w:rPr>
        <w:t>th</w:t>
      </w:r>
      <w:r w:rsidR="009501E3" w:rsidRPr="00FA7321">
        <w:rPr>
          <w:rFonts w:ascii="Verdana" w:hAnsi="Verdana" w:cstheme="minorHAnsi"/>
          <w:sz w:val="20"/>
          <w:szCs w:val="20"/>
        </w:rPr>
        <w:t xml:space="preserve"> Classes into school educational program/s; </w:t>
      </w:r>
    </w:p>
    <w:p w14:paraId="3AB84906" w14:textId="02E0522D" w:rsidR="0082183B" w:rsidRPr="00FA7321" w:rsidRDefault="00061F4E" w:rsidP="00375DB7">
      <w:pPr>
        <w:pStyle w:val="ListParagraph"/>
        <w:numPr>
          <w:ilvl w:val="0"/>
          <w:numId w:val="10"/>
        </w:numPr>
        <w:spacing w:line="288" w:lineRule="auto"/>
        <w:jc w:val="both"/>
        <w:rPr>
          <w:rFonts w:ascii="Verdana" w:hAnsi="Verdana" w:cstheme="minorHAnsi"/>
          <w:sz w:val="20"/>
          <w:szCs w:val="20"/>
        </w:rPr>
      </w:pPr>
      <w:r w:rsidRPr="00FA7321">
        <w:rPr>
          <w:rFonts w:ascii="Verdana" w:hAnsi="Verdana" w:cstheme="minorHAnsi"/>
          <w:sz w:val="20"/>
          <w:szCs w:val="20"/>
        </w:rPr>
        <w:t>P</w:t>
      </w:r>
      <w:r w:rsidR="00A25650" w:rsidRPr="00FA7321">
        <w:rPr>
          <w:rFonts w:ascii="Verdana" w:hAnsi="Verdana" w:cstheme="minorHAnsi"/>
          <w:sz w:val="20"/>
          <w:szCs w:val="20"/>
        </w:rPr>
        <w:t>rinted</w:t>
      </w:r>
      <w:r w:rsidRPr="00FA7321">
        <w:rPr>
          <w:rFonts w:ascii="Verdana" w:hAnsi="Verdana" w:cstheme="minorHAnsi"/>
          <w:sz w:val="20"/>
          <w:szCs w:val="20"/>
        </w:rPr>
        <w:t xml:space="preserve"> 200 copies of Manual with crosscutting materials </w:t>
      </w:r>
      <w:r w:rsidR="00375DB7" w:rsidRPr="00FA7321">
        <w:rPr>
          <w:rFonts w:ascii="Verdana" w:hAnsi="Verdana" w:cstheme="minorHAnsi"/>
          <w:sz w:val="20"/>
          <w:szCs w:val="20"/>
        </w:rPr>
        <w:t>“About integrity” (</w:t>
      </w:r>
      <w:proofErr w:type="spellStart"/>
      <w:r w:rsidR="00375DB7" w:rsidRPr="00FA7321">
        <w:rPr>
          <w:rFonts w:ascii="Verdana" w:hAnsi="Verdana" w:cstheme="minorHAnsi"/>
          <w:sz w:val="20"/>
          <w:szCs w:val="20"/>
          <w:lang w:val="uk-UA"/>
        </w:rPr>
        <w:t>ПРОдоброчесність</w:t>
      </w:r>
      <w:proofErr w:type="spellEnd"/>
      <w:r w:rsidR="00375DB7" w:rsidRPr="00FA7321">
        <w:rPr>
          <w:rFonts w:ascii="Verdana" w:hAnsi="Verdana" w:cstheme="minorHAnsi"/>
          <w:sz w:val="20"/>
          <w:szCs w:val="20"/>
        </w:rPr>
        <w:t xml:space="preserve">) </w:t>
      </w:r>
      <w:r w:rsidRPr="00FA7321">
        <w:rPr>
          <w:rFonts w:ascii="Verdana" w:hAnsi="Verdana" w:cstheme="minorHAnsi"/>
          <w:sz w:val="20"/>
          <w:szCs w:val="20"/>
        </w:rPr>
        <w:t>for 5</w:t>
      </w:r>
      <w:r w:rsidRPr="00FA7321">
        <w:rPr>
          <w:rFonts w:ascii="Verdana" w:hAnsi="Verdana" w:cstheme="minorHAnsi"/>
          <w:sz w:val="20"/>
          <w:szCs w:val="20"/>
          <w:vertAlign w:val="superscript"/>
        </w:rPr>
        <w:t>th</w:t>
      </w:r>
      <w:r w:rsidRPr="00FA7321">
        <w:rPr>
          <w:rFonts w:ascii="Verdana" w:hAnsi="Verdana" w:cstheme="minorHAnsi"/>
          <w:sz w:val="20"/>
          <w:szCs w:val="20"/>
        </w:rPr>
        <w:t xml:space="preserve"> – 11</w:t>
      </w:r>
      <w:r w:rsidRPr="00FA7321">
        <w:rPr>
          <w:rFonts w:ascii="Verdana" w:hAnsi="Verdana" w:cstheme="minorHAnsi"/>
          <w:sz w:val="20"/>
          <w:szCs w:val="20"/>
          <w:vertAlign w:val="superscript"/>
        </w:rPr>
        <w:t>th</w:t>
      </w:r>
      <w:r w:rsidR="00375DB7" w:rsidRPr="00FA7321">
        <w:rPr>
          <w:rFonts w:ascii="Verdana" w:hAnsi="Verdana" w:cstheme="minorHAnsi"/>
          <w:sz w:val="20"/>
          <w:szCs w:val="20"/>
        </w:rPr>
        <w:t xml:space="preserve"> Classes;</w:t>
      </w:r>
    </w:p>
    <w:p w14:paraId="2CB23D7B" w14:textId="0D18D15A" w:rsidR="00061F4E" w:rsidRPr="00FA7321" w:rsidRDefault="00A25650" w:rsidP="0082183B">
      <w:pPr>
        <w:pStyle w:val="ListParagraph"/>
        <w:numPr>
          <w:ilvl w:val="0"/>
          <w:numId w:val="10"/>
        </w:numPr>
        <w:spacing w:line="288" w:lineRule="auto"/>
        <w:jc w:val="both"/>
        <w:rPr>
          <w:rFonts w:ascii="Verdana" w:hAnsi="Verdana" w:cstheme="minorHAnsi"/>
          <w:sz w:val="20"/>
          <w:szCs w:val="20"/>
        </w:rPr>
      </w:pPr>
      <w:r w:rsidRPr="00FA7321">
        <w:rPr>
          <w:rFonts w:ascii="Verdana" w:hAnsi="Verdana" w:cstheme="minorHAnsi"/>
          <w:sz w:val="20"/>
          <w:szCs w:val="20"/>
        </w:rPr>
        <w:t>Provided</w:t>
      </w:r>
      <w:r w:rsidR="00061F4E" w:rsidRPr="00FA7321">
        <w:rPr>
          <w:rFonts w:ascii="Verdana" w:hAnsi="Verdana" w:cstheme="minorHAnsi"/>
          <w:sz w:val="20"/>
          <w:szCs w:val="20"/>
        </w:rPr>
        <w:t xml:space="preserve"> final report </w:t>
      </w:r>
      <w:r w:rsidRPr="00FA7321">
        <w:rPr>
          <w:rFonts w:ascii="Verdana" w:hAnsi="Verdana" w:cstheme="minorHAnsi"/>
          <w:sz w:val="20"/>
          <w:szCs w:val="20"/>
        </w:rPr>
        <w:t xml:space="preserve">in English </w:t>
      </w:r>
      <w:r w:rsidR="00061F4E" w:rsidRPr="00FA7321">
        <w:rPr>
          <w:rFonts w:ascii="Verdana" w:hAnsi="Verdana" w:cstheme="minorHAnsi"/>
          <w:sz w:val="20"/>
          <w:szCs w:val="20"/>
        </w:rPr>
        <w:t>on results of delivering services</w:t>
      </w:r>
      <w:r w:rsidRPr="00FA7321">
        <w:rPr>
          <w:rFonts w:ascii="Verdana" w:hAnsi="Verdana" w:cstheme="minorHAnsi"/>
          <w:sz w:val="20"/>
          <w:szCs w:val="20"/>
        </w:rPr>
        <w:t xml:space="preserve">, each team members’ </w:t>
      </w:r>
      <w:r w:rsidR="0035189D" w:rsidRPr="00FA7321">
        <w:rPr>
          <w:rFonts w:ascii="Verdana" w:hAnsi="Verdana" w:cstheme="minorHAnsi"/>
          <w:sz w:val="20"/>
          <w:szCs w:val="20"/>
        </w:rPr>
        <w:t>involvement and</w:t>
      </w:r>
      <w:r w:rsidR="00061F4E" w:rsidRPr="00FA7321">
        <w:rPr>
          <w:rFonts w:ascii="Verdana" w:hAnsi="Verdana" w:cstheme="minorHAnsi"/>
          <w:sz w:val="20"/>
          <w:szCs w:val="20"/>
        </w:rPr>
        <w:t xml:space="preserve"> identified recommendations.           </w:t>
      </w:r>
    </w:p>
    <w:p w14:paraId="3E9738EF" w14:textId="4AD6355C" w:rsidR="0072690B" w:rsidRPr="0072690B" w:rsidRDefault="0072690B" w:rsidP="0082183B">
      <w:pPr>
        <w:pBdr>
          <w:top w:val="nil"/>
          <w:left w:val="nil"/>
          <w:bottom w:val="nil"/>
          <w:right w:val="nil"/>
          <w:between w:val="nil"/>
        </w:pBdr>
        <w:spacing w:line="288" w:lineRule="auto"/>
        <w:jc w:val="both"/>
        <w:rPr>
          <w:rFonts w:ascii="Verdana" w:eastAsia="Verdana" w:hAnsi="Verdana" w:cs="Verdana"/>
          <w:color w:val="000000"/>
          <w:sz w:val="20"/>
          <w:szCs w:val="20"/>
          <w:u w:val="single"/>
        </w:rPr>
      </w:pPr>
    </w:p>
    <w:p w14:paraId="66FA5EB5" w14:textId="77777777" w:rsidR="005D2BD0" w:rsidRDefault="006E2D7E" w:rsidP="0082183B">
      <w:pPr>
        <w:shd w:val="clear" w:color="auto" w:fill="FFFFFF"/>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Timeline:</w:t>
      </w:r>
    </w:p>
    <w:p w14:paraId="2E10377F" w14:textId="201A0252" w:rsidR="005D2BD0" w:rsidRDefault="006E2D7E" w:rsidP="0082183B">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bookmarkStart w:id="4" w:name="_heading=h.3znysh7" w:colFirst="0" w:colLast="0"/>
      <w:bookmarkEnd w:id="4"/>
      <w:r>
        <w:rPr>
          <w:rFonts w:ascii="Verdana" w:eastAsia="Verdana" w:hAnsi="Verdana" w:cs="Verdana"/>
          <w:color w:val="000000"/>
          <w:sz w:val="20"/>
          <w:szCs w:val="20"/>
        </w:rPr>
        <w:t xml:space="preserve">The intended commencement date is the date of signature of the contract with the </w:t>
      </w:r>
      <w:r w:rsidR="006D5FDF">
        <w:rPr>
          <w:rFonts w:ascii="Verdana" w:eastAsia="Verdana" w:hAnsi="Verdana" w:cs="Verdana"/>
          <w:color w:val="000000"/>
          <w:sz w:val="20"/>
          <w:szCs w:val="20"/>
        </w:rPr>
        <w:t xml:space="preserve">selected service provider </w:t>
      </w:r>
      <w:r>
        <w:rPr>
          <w:rFonts w:ascii="Verdana" w:eastAsia="Verdana" w:hAnsi="Verdana" w:cs="Verdana"/>
          <w:color w:val="000000"/>
          <w:sz w:val="20"/>
          <w:szCs w:val="20"/>
        </w:rPr>
        <w:t xml:space="preserve">and the period of implementation of the contract will </w:t>
      </w:r>
      <w:r w:rsidRPr="008F01E7">
        <w:rPr>
          <w:rFonts w:ascii="Verdana" w:eastAsia="Verdana" w:hAnsi="Verdana" w:cs="Verdana"/>
          <w:color w:val="000000"/>
          <w:sz w:val="20"/>
          <w:szCs w:val="20"/>
        </w:rPr>
        <w:t xml:space="preserve">be </w:t>
      </w:r>
      <w:r w:rsidR="0082183B">
        <w:rPr>
          <w:rFonts w:ascii="Verdana" w:eastAsia="Verdana" w:hAnsi="Verdana" w:cs="Verdana"/>
          <w:b/>
          <w:color w:val="000000"/>
          <w:sz w:val="20"/>
          <w:szCs w:val="20"/>
        </w:rPr>
        <w:t>no more than 5</w:t>
      </w:r>
      <w:r w:rsidRPr="008F01E7">
        <w:rPr>
          <w:rFonts w:ascii="Verdana" w:eastAsia="Verdana" w:hAnsi="Verdana" w:cs="Verdana"/>
          <w:b/>
          <w:color w:val="000000"/>
          <w:sz w:val="20"/>
          <w:szCs w:val="20"/>
        </w:rPr>
        <w:t xml:space="preserve"> months</w:t>
      </w:r>
      <w:r>
        <w:rPr>
          <w:rFonts w:ascii="Verdana" w:eastAsia="Verdana" w:hAnsi="Verdana" w:cs="Verdana"/>
          <w:color w:val="000000"/>
          <w:sz w:val="20"/>
          <w:szCs w:val="20"/>
        </w:rPr>
        <w:t xml:space="preserve">. </w:t>
      </w:r>
    </w:p>
    <w:p w14:paraId="1B8C8A41" w14:textId="748A252B" w:rsidR="004C18EB" w:rsidRDefault="004C18EB" w:rsidP="0082183B">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p>
    <w:p w14:paraId="79A0A07F" w14:textId="77777777" w:rsidR="005D2BD0" w:rsidRDefault="006E2D7E" w:rsidP="0082183B">
      <w:pPr>
        <w:shd w:val="clear" w:color="auto" w:fill="FFFFFF"/>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r w:rsidR="00B20723">
        <w:rPr>
          <w:rFonts w:ascii="Verdana" w:eastAsia="Verdana" w:hAnsi="Verdana" w:cs="Verdana"/>
          <w:b/>
          <w:color w:val="000000"/>
          <w:sz w:val="20"/>
          <w:szCs w:val="20"/>
        </w:rPr>
        <w:t>/s</w:t>
      </w:r>
      <w:r>
        <w:rPr>
          <w:rFonts w:ascii="Verdana" w:eastAsia="Verdana" w:hAnsi="Verdana" w:cs="Verdana"/>
          <w:b/>
          <w:color w:val="000000"/>
          <w:sz w:val="20"/>
          <w:szCs w:val="20"/>
        </w:rPr>
        <w:t>:</w:t>
      </w:r>
    </w:p>
    <w:p w14:paraId="223A33E1" w14:textId="7839F188" w:rsidR="005D2BD0" w:rsidRDefault="006E2D7E" w:rsidP="0082183B">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t>
      </w:r>
      <w:r w:rsidR="00EA502E">
        <w:rPr>
          <w:rFonts w:ascii="Verdana" w:eastAsia="Verdana" w:hAnsi="Verdana" w:cs="Verdana"/>
          <w:color w:val="000000"/>
          <w:sz w:val="20"/>
          <w:szCs w:val="20"/>
        </w:rPr>
        <w:t xml:space="preserve">can </w:t>
      </w:r>
      <w:r w:rsidR="00406CA0">
        <w:rPr>
          <w:rFonts w:ascii="Verdana" w:eastAsia="Verdana" w:hAnsi="Verdana" w:cs="Verdana"/>
          <w:color w:val="000000"/>
          <w:sz w:val="20"/>
          <w:szCs w:val="20"/>
        </w:rPr>
        <w:t>be awarded to an</w:t>
      </w:r>
      <w:r>
        <w:rPr>
          <w:rFonts w:ascii="Verdana" w:eastAsia="Verdana" w:hAnsi="Verdana" w:cs="Verdana"/>
          <w:color w:val="000000"/>
          <w:sz w:val="20"/>
          <w:szCs w:val="20"/>
        </w:rPr>
        <w:t xml:space="preserve"> </w:t>
      </w:r>
      <w:r w:rsidRPr="00EA502E">
        <w:rPr>
          <w:rFonts w:ascii="Verdana" w:eastAsia="Verdana" w:hAnsi="Verdana" w:cs="Verdana"/>
          <w:i/>
          <w:color w:val="000000"/>
          <w:sz w:val="20"/>
          <w:szCs w:val="20"/>
        </w:rPr>
        <w:t xml:space="preserve">expert </w:t>
      </w:r>
      <w:r w:rsidR="003C2BA0" w:rsidRPr="00EA502E">
        <w:rPr>
          <w:rFonts w:ascii="Verdana" w:eastAsia="Verdana" w:hAnsi="Verdana" w:cs="Verdana"/>
          <w:i/>
          <w:color w:val="000000"/>
          <w:sz w:val="20"/>
          <w:szCs w:val="20"/>
        </w:rPr>
        <w:t>or</w:t>
      </w:r>
      <w:r w:rsidR="00406CA0">
        <w:rPr>
          <w:rFonts w:ascii="Verdana" w:eastAsia="Verdana" w:hAnsi="Verdana" w:cs="Verdana"/>
          <w:i/>
          <w:color w:val="000000"/>
          <w:sz w:val="20"/>
          <w:szCs w:val="20"/>
        </w:rPr>
        <w:t xml:space="preserve"> a</w:t>
      </w:r>
      <w:r w:rsidR="003C2BA0" w:rsidRPr="00EA502E">
        <w:rPr>
          <w:rFonts w:ascii="Verdana" w:eastAsia="Verdana" w:hAnsi="Verdana" w:cs="Verdana"/>
          <w:i/>
          <w:color w:val="000000"/>
          <w:sz w:val="20"/>
          <w:szCs w:val="20"/>
        </w:rPr>
        <w:t xml:space="preserve"> team of experts</w:t>
      </w:r>
      <w:r w:rsidR="003C2BA0">
        <w:rPr>
          <w:rFonts w:ascii="Verdana" w:eastAsia="Verdana" w:hAnsi="Verdana" w:cs="Verdana"/>
          <w:color w:val="000000"/>
          <w:sz w:val="20"/>
          <w:szCs w:val="20"/>
        </w:rPr>
        <w:t xml:space="preserve"> </w:t>
      </w:r>
      <w:r w:rsidR="006D5FDF" w:rsidRPr="00942512">
        <w:rPr>
          <w:rFonts w:ascii="Verdana" w:eastAsia="Verdana" w:hAnsi="Verdana" w:cs="Verdana"/>
          <w:i/>
          <w:color w:val="000000"/>
          <w:sz w:val="20"/>
          <w:szCs w:val="20"/>
        </w:rPr>
        <w:t>or organization</w:t>
      </w:r>
      <w:r w:rsidR="006D5FDF">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meeting </w:t>
      </w:r>
      <w:r w:rsidR="006D5FDF">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following criteria: </w:t>
      </w:r>
    </w:p>
    <w:p w14:paraId="7691FC7F" w14:textId="77777777" w:rsidR="0082183B" w:rsidRPr="0082183B" w:rsidRDefault="0082183B" w:rsidP="0082183B">
      <w:pPr>
        <w:pStyle w:val="ListParagraph"/>
        <w:numPr>
          <w:ilvl w:val="0"/>
          <w:numId w:val="11"/>
        </w:numPr>
        <w:spacing w:line="288" w:lineRule="auto"/>
        <w:contextualSpacing w:val="0"/>
        <w:jc w:val="both"/>
        <w:rPr>
          <w:rFonts w:ascii="Verdana" w:hAnsi="Verdana" w:cstheme="minorHAnsi"/>
          <w:sz w:val="20"/>
          <w:szCs w:val="20"/>
        </w:rPr>
      </w:pPr>
      <w:r w:rsidRPr="0082183B">
        <w:rPr>
          <w:rFonts w:ascii="Verdana" w:hAnsi="Verdana" w:cstheme="minorHAnsi"/>
          <w:sz w:val="20"/>
          <w:szCs w:val="20"/>
        </w:rPr>
        <w:t>Expert or team of experts or organization which are responsible for providing expert services on launching of educational products (educational programs and other related materials)                         in schools;</w:t>
      </w:r>
    </w:p>
    <w:p w14:paraId="59908281" w14:textId="77777777" w:rsidR="0082183B" w:rsidRPr="0082183B" w:rsidRDefault="0082183B" w:rsidP="0082183B">
      <w:pPr>
        <w:pStyle w:val="ListParagraph"/>
        <w:numPr>
          <w:ilvl w:val="0"/>
          <w:numId w:val="11"/>
        </w:numPr>
        <w:spacing w:line="288" w:lineRule="auto"/>
        <w:contextualSpacing w:val="0"/>
        <w:jc w:val="both"/>
        <w:rPr>
          <w:rFonts w:ascii="Verdana" w:hAnsi="Verdana" w:cstheme="minorHAnsi"/>
          <w:sz w:val="20"/>
          <w:szCs w:val="20"/>
        </w:rPr>
      </w:pPr>
      <w:r w:rsidRPr="0082183B">
        <w:rPr>
          <w:rFonts w:ascii="Verdana" w:hAnsi="Verdana" w:cstheme="minorHAnsi"/>
          <w:sz w:val="20"/>
          <w:szCs w:val="20"/>
        </w:rPr>
        <w:t>At least 3 years of experience in providing services on launching of educational products (educational programs and other related materials) in schools, as well as facilitation                                  of a dialogue between stakeholders in educational area;</w:t>
      </w:r>
    </w:p>
    <w:p w14:paraId="17EB7E22" w14:textId="77777777" w:rsidR="0082183B" w:rsidRPr="0082183B" w:rsidRDefault="0082183B" w:rsidP="0082183B">
      <w:pPr>
        <w:pStyle w:val="ListParagraph"/>
        <w:numPr>
          <w:ilvl w:val="0"/>
          <w:numId w:val="11"/>
        </w:numPr>
        <w:spacing w:line="288" w:lineRule="auto"/>
        <w:contextualSpacing w:val="0"/>
        <w:jc w:val="both"/>
        <w:rPr>
          <w:rFonts w:ascii="Verdana" w:hAnsi="Verdana" w:cstheme="minorHAnsi"/>
          <w:sz w:val="20"/>
          <w:szCs w:val="20"/>
        </w:rPr>
      </w:pPr>
      <w:r w:rsidRPr="0082183B">
        <w:rPr>
          <w:rFonts w:ascii="Verdana" w:hAnsi="Verdana" w:cstheme="minorHAnsi"/>
          <w:sz w:val="20"/>
          <w:szCs w:val="20"/>
        </w:rPr>
        <w:t>Experience in preparation of educational products (educational programs and other related materials) for schools would be an advantage;</w:t>
      </w:r>
    </w:p>
    <w:p w14:paraId="4052AE13" w14:textId="77777777" w:rsidR="0082183B" w:rsidRPr="0082183B" w:rsidRDefault="0082183B" w:rsidP="0082183B">
      <w:pPr>
        <w:pStyle w:val="ListParagraph"/>
        <w:numPr>
          <w:ilvl w:val="0"/>
          <w:numId w:val="11"/>
        </w:numPr>
        <w:spacing w:line="288" w:lineRule="auto"/>
        <w:contextualSpacing w:val="0"/>
        <w:jc w:val="both"/>
        <w:rPr>
          <w:rFonts w:ascii="Verdana" w:hAnsi="Verdana" w:cstheme="minorHAnsi"/>
          <w:sz w:val="20"/>
          <w:szCs w:val="20"/>
        </w:rPr>
      </w:pPr>
      <w:r w:rsidRPr="0082183B">
        <w:rPr>
          <w:rFonts w:ascii="Verdana" w:hAnsi="Verdana" w:cstheme="minorHAnsi"/>
          <w:sz w:val="20"/>
          <w:szCs w:val="20"/>
        </w:rPr>
        <w:t>Experience in cooperation with publishers and other related stakeholders regarding publishing and / or re-publishing of school textbooks;</w:t>
      </w:r>
    </w:p>
    <w:p w14:paraId="3EECF2EF" w14:textId="77777777" w:rsidR="0082183B" w:rsidRPr="0082183B" w:rsidRDefault="0082183B" w:rsidP="0082183B">
      <w:pPr>
        <w:pStyle w:val="ListParagraph"/>
        <w:numPr>
          <w:ilvl w:val="0"/>
          <w:numId w:val="11"/>
        </w:numPr>
        <w:spacing w:line="288" w:lineRule="auto"/>
        <w:contextualSpacing w:val="0"/>
        <w:jc w:val="both"/>
        <w:rPr>
          <w:rFonts w:ascii="Verdana" w:hAnsi="Verdana" w:cstheme="minorHAnsi"/>
          <w:sz w:val="20"/>
          <w:szCs w:val="20"/>
        </w:rPr>
      </w:pPr>
      <w:r w:rsidRPr="0082183B">
        <w:rPr>
          <w:rFonts w:ascii="Verdana" w:hAnsi="Verdana" w:cstheme="minorHAnsi"/>
          <w:sz w:val="20"/>
          <w:szCs w:val="20"/>
        </w:rPr>
        <w:t xml:space="preserve">Profound sense and personal culture of integrity; </w:t>
      </w:r>
    </w:p>
    <w:p w14:paraId="2330811C" w14:textId="77777777" w:rsidR="0082183B" w:rsidRPr="0082183B" w:rsidRDefault="0082183B" w:rsidP="0082183B">
      <w:pPr>
        <w:pStyle w:val="ListParagraph"/>
        <w:numPr>
          <w:ilvl w:val="0"/>
          <w:numId w:val="11"/>
        </w:numPr>
        <w:spacing w:line="288" w:lineRule="auto"/>
        <w:contextualSpacing w:val="0"/>
        <w:jc w:val="both"/>
        <w:rPr>
          <w:rFonts w:ascii="Verdana" w:hAnsi="Verdana" w:cstheme="minorHAnsi"/>
          <w:sz w:val="20"/>
          <w:szCs w:val="20"/>
        </w:rPr>
      </w:pPr>
      <w:r w:rsidRPr="0082183B">
        <w:rPr>
          <w:rFonts w:ascii="Verdana" w:hAnsi="Verdana" w:cstheme="minorHAnsi"/>
          <w:sz w:val="20"/>
          <w:szCs w:val="20"/>
        </w:rPr>
        <w:t>Excellent written and oral communication skills in English and Ukrainian languages of team representatives.</w:t>
      </w:r>
    </w:p>
    <w:p w14:paraId="29E36F62" w14:textId="067FD550" w:rsidR="006D5FDF" w:rsidRDefault="006D5FDF" w:rsidP="0082183B">
      <w:pPr>
        <w:tabs>
          <w:tab w:val="left" w:pos="426"/>
        </w:tabs>
        <w:spacing w:line="288" w:lineRule="auto"/>
        <w:jc w:val="both"/>
        <w:rPr>
          <w:rFonts w:ascii="Verdana" w:eastAsia="Verdana" w:hAnsi="Verdana" w:cs="Verdana"/>
          <w:color w:val="000000"/>
          <w:sz w:val="20"/>
          <w:szCs w:val="20"/>
        </w:rPr>
      </w:pPr>
    </w:p>
    <w:p w14:paraId="1E31DC1D" w14:textId="77777777" w:rsidR="005D2BD0" w:rsidRDefault="006E2D7E" w:rsidP="0082183B">
      <w:pPr>
        <w:spacing w:line="288" w:lineRule="auto"/>
        <w:jc w:val="both"/>
        <w:rPr>
          <w:rFonts w:ascii="Verdana" w:eastAsia="Verdana" w:hAnsi="Verdana" w:cs="Verdana"/>
          <w:b/>
          <w:color w:val="000000"/>
          <w:sz w:val="20"/>
          <w:szCs w:val="20"/>
        </w:rPr>
      </w:pPr>
      <w:r>
        <w:rPr>
          <w:rFonts w:ascii="Verdana" w:eastAsia="Verdana" w:hAnsi="Verdana" w:cs="Verdana"/>
          <w:b/>
          <w:color w:val="000000"/>
          <w:sz w:val="20"/>
          <w:szCs w:val="20"/>
        </w:rPr>
        <w:t>Monitoring and evaluation:</w:t>
      </w:r>
    </w:p>
    <w:p w14:paraId="79D5F922" w14:textId="6AD890EC" w:rsidR="005D2BD0" w:rsidRDefault="006E2D7E" w:rsidP="0082183B">
      <w:pPr>
        <w:spacing w:line="288" w:lineRule="auto"/>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Definition of indicators</w:t>
      </w:r>
      <w:r w:rsidR="00942512">
        <w:rPr>
          <w:rFonts w:ascii="Verdana" w:eastAsia="Verdana" w:hAnsi="Verdana" w:cs="Verdana"/>
          <w:color w:val="000000"/>
          <w:sz w:val="20"/>
          <w:szCs w:val="20"/>
          <w:u w:val="single"/>
        </w:rPr>
        <w:t>:</w:t>
      </w:r>
    </w:p>
    <w:p w14:paraId="20C37AD3" w14:textId="77777777" w:rsidR="005D2BD0" w:rsidRDefault="006E2D7E" w:rsidP="0082183B">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23416DCC" w14:textId="77777777" w:rsidR="00406CA0" w:rsidRDefault="00406CA0" w:rsidP="0082183B">
      <w:pPr>
        <w:spacing w:line="288" w:lineRule="auto"/>
        <w:jc w:val="both"/>
        <w:rPr>
          <w:rFonts w:ascii="Verdana" w:eastAsia="Verdana" w:hAnsi="Verdana" w:cs="Verdana"/>
          <w:color w:val="000000"/>
          <w:sz w:val="20"/>
          <w:szCs w:val="20"/>
          <w:u w:val="single"/>
        </w:rPr>
      </w:pPr>
    </w:p>
    <w:p w14:paraId="064BB2AB" w14:textId="113C9643" w:rsidR="005D2BD0" w:rsidRDefault="006E2D7E" w:rsidP="0082183B">
      <w:pPr>
        <w:spacing w:line="288" w:lineRule="auto"/>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r w:rsidR="00942512">
        <w:rPr>
          <w:rFonts w:ascii="Verdana" w:eastAsia="Verdana" w:hAnsi="Verdana" w:cs="Verdana"/>
          <w:color w:val="000000"/>
          <w:sz w:val="20"/>
          <w:szCs w:val="20"/>
          <w:u w:val="single"/>
        </w:rPr>
        <w:t>:</w:t>
      </w:r>
    </w:p>
    <w:p w14:paraId="3A6BB30E" w14:textId="67CE5D30" w:rsidR="00406CA0" w:rsidRDefault="006E2D7E" w:rsidP="0082183B">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By signing the contract, the contractor (and its representatives) agree to hold in trust </w:t>
      </w:r>
      <w:r w:rsidR="006D5FDF">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and confidence any information or documents ("confidential information"), disclosed </w:t>
      </w:r>
      <w:r w:rsidR="006D5FDF">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to the contractor or discovered by the contractor or prepared by the contractor in the course </w:t>
      </w:r>
      <w:r w:rsidR="006D5FDF">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of or as a result of the implementation of the contract and agrees that it shall be used only for </w:t>
      </w:r>
      <w:r>
        <w:rPr>
          <w:rFonts w:ascii="Verdana" w:eastAsia="Verdana" w:hAnsi="Verdana" w:cs="Verdana"/>
          <w:color w:val="000000"/>
          <w:sz w:val="20"/>
          <w:szCs w:val="20"/>
        </w:rPr>
        <w:lastRenderedPageBreak/>
        <w:t>the purposes of the contract implementation and shall not be disclosed to any third party without EUACI and NACP authorisation.</w:t>
      </w:r>
      <w:bookmarkStart w:id="5" w:name="_heading=h.2et92p0" w:colFirst="0" w:colLast="0"/>
      <w:bookmarkEnd w:id="5"/>
    </w:p>
    <w:p w14:paraId="67AB2A27" w14:textId="77777777" w:rsidR="0059313C" w:rsidRDefault="0059313C" w:rsidP="0082183B">
      <w:pPr>
        <w:spacing w:line="288" w:lineRule="auto"/>
        <w:jc w:val="both"/>
        <w:rPr>
          <w:rFonts w:ascii="Verdana" w:eastAsia="Verdana" w:hAnsi="Verdana" w:cs="Verdana"/>
          <w:color w:val="000000"/>
          <w:sz w:val="20"/>
          <w:szCs w:val="20"/>
        </w:rPr>
      </w:pPr>
    </w:p>
    <w:p w14:paraId="403C3915" w14:textId="77777777" w:rsidR="0035189D" w:rsidRDefault="0035189D" w:rsidP="0082183B">
      <w:pPr>
        <w:spacing w:line="288" w:lineRule="auto"/>
        <w:jc w:val="both"/>
        <w:rPr>
          <w:rFonts w:ascii="Verdana" w:eastAsia="Verdana" w:hAnsi="Verdana" w:cs="Verdana"/>
          <w:color w:val="000000"/>
          <w:sz w:val="20"/>
          <w:szCs w:val="20"/>
        </w:rPr>
      </w:pPr>
    </w:p>
    <w:p w14:paraId="4A600693" w14:textId="3E939EB4" w:rsidR="005D2BD0" w:rsidRDefault="006E2D7E" w:rsidP="0082183B">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The contractor reports to the NACP and EUACI. The contractor shall de-bri</w:t>
      </w:r>
      <w:r w:rsidR="00B20723">
        <w:rPr>
          <w:rFonts w:ascii="Verdana" w:eastAsia="Verdana" w:hAnsi="Verdana" w:cs="Verdana"/>
          <w:color w:val="000000"/>
          <w:sz w:val="20"/>
          <w:szCs w:val="20"/>
        </w:rPr>
        <w:t>ef the EUACI prior</w:t>
      </w:r>
      <w:r>
        <w:rPr>
          <w:rFonts w:ascii="Verdana" w:eastAsia="Verdana" w:hAnsi="Verdana" w:cs="Verdana"/>
          <w:color w:val="000000"/>
          <w:sz w:val="20"/>
          <w:szCs w:val="20"/>
        </w:rPr>
        <w:t xml:space="preserve"> </w:t>
      </w:r>
      <w:r w:rsidR="006D5FDF">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to finalising the assignment. </w:t>
      </w:r>
    </w:p>
    <w:p w14:paraId="01FE36A3" w14:textId="63870D32" w:rsidR="00BA0D01" w:rsidRDefault="00BA0D01" w:rsidP="0082183B">
      <w:pPr>
        <w:spacing w:line="288" w:lineRule="auto"/>
        <w:jc w:val="both"/>
        <w:rPr>
          <w:rFonts w:ascii="Verdana" w:eastAsia="Verdana" w:hAnsi="Verdana" w:cs="Verdana"/>
          <w:sz w:val="20"/>
          <w:szCs w:val="20"/>
          <w:u w:val="single"/>
        </w:rPr>
      </w:pPr>
    </w:p>
    <w:p w14:paraId="60E8FF94" w14:textId="71270BD7" w:rsidR="005D2BD0" w:rsidRDefault="006E2D7E" w:rsidP="0082183B">
      <w:pPr>
        <w:spacing w:line="288" w:lineRule="auto"/>
        <w:jc w:val="both"/>
        <w:rPr>
          <w:rFonts w:ascii="Verdana" w:eastAsia="Verdana" w:hAnsi="Verdana" w:cs="Verdana"/>
          <w:sz w:val="20"/>
          <w:szCs w:val="20"/>
          <w:u w:val="single"/>
        </w:rPr>
      </w:pPr>
      <w:r>
        <w:rPr>
          <w:rFonts w:ascii="Verdana" w:eastAsia="Verdana" w:hAnsi="Verdana" w:cs="Verdana"/>
          <w:sz w:val="20"/>
          <w:szCs w:val="20"/>
          <w:u w:val="single"/>
        </w:rPr>
        <w:t>The developed deliverables can be checked (as a quality assurance) and payments will be executed upon the receipt of quality assurance.</w:t>
      </w:r>
    </w:p>
    <w:p w14:paraId="43DC0783" w14:textId="72D9D9F8" w:rsidR="006D5FDF" w:rsidRDefault="006D5FDF" w:rsidP="0082183B">
      <w:pPr>
        <w:pStyle w:val="Heading1"/>
        <w:spacing w:before="0" w:after="0" w:line="288" w:lineRule="auto"/>
        <w:rPr>
          <w:rFonts w:ascii="Verdana" w:eastAsia="Verdana" w:hAnsi="Verdana" w:cs="Verdana"/>
          <w:color w:val="000000"/>
          <w:sz w:val="20"/>
          <w:szCs w:val="20"/>
        </w:rPr>
      </w:pPr>
    </w:p>
    <w:p w14:paraId="0AD7D769" w14:textId="12DD0380" w:rsidR="005D2BD0" w:rsidRDefault="006E2D7E" w:rsidP="0082183B">
      <w:pPr>
        <w:pStyle w:val="Heading1"/>
        <w:spacing w:before="0" w:after="0" w:line="288" w:lineRule="auto"/>
        <w:rPr>
          <w:rFonts w:ascii="Verdana" w:eastAsia="Verdana" w:hAnsi="Verdana" w:cs="Verdana"/>
          <w:color w:val="000000"/>
          <w:sz w:val="20"/>
          <w:szCs w:val="20"/>
        </w:rPr>
      </w:pPr>
      <w:r>
        <w:rPr>
          <w:rFonts w:ascii="Verdana" w:eastAsia="Verdana" w:hAnsi="Verdana" w:cs="Verdana"/>
          <w:color w:val="000000"/>
          <w:sz w:val="20"/>
          <w:szCs w:val="20"/>
        </w:rPr>
        <w:t>Bidding details:</w:t>
      </w:r>
    </w:p>
    <w:p w14:paraId="156F7D70" w14:textId="77777777" w:rsidR="005D2BD0" w:rsidRDefault="006E2D7E" w:rsidP="0082183B">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bidder </w:t>
      </w:r>
      <w:r w:rsidR="003C2BA0">
        <w:rPr>
          <w:rFonts w:ascii="Verdana" w:eastAsia="Verdana" w:hAnsi="Verdana" w:cs="Verdana"/>
          <w:color w:val="000000"/>
          <w:sz w:val="20"/>
          <w:szCs w:val="20"/>
        </w:rPr>
        <w:t xml:space="preserve">or team of bidders </w:t>
      </w:r>
      <w:r>
        <w:rPr>
          <w:rFonts w:ascii="Verdana" w:eastAsia="Verdana" w:hAnsi="Verdana" w:cs="Verdana"/>
          <w:color w:val="000000"/>
          <w:sz w:val="20"/>
          <w:szCs w:val="20"/>
        </w:rPr>
        <w:t>must submit the following information to be considered:</w:t>
      </w:r>
    </w:p>
    <w:p w14:paraId="712BDE31" w14:textId="30FA5E7B" w:rsidR="005D2BD0" w:rsidRDefault="006E2D7E" w:rsidP="0082183B">
      <w:pPr>
        <w:numPr>
          <w:ilvl w:val="0"/>
          <w:numId w:val="2"/>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CV </w:t>
      </w:r>
      <w:r w:rsidR="003C2BA0">
        <w:rPr>
          <w:rFonts w:ascii="Verdana" w:eastAsia="Verdana" w:hAnsi="Verdana" w:cs="Verdana"/>
          <w:color w:val="000000"/>
          <w:sz w:val="20"/>
          <w:szCs w:val="20"/>
        </w:rPr>
        <w:t xml:space="preserve">/ CVs </w:t>
      </w:r>
      <w:r>
        <w:rPr>
          <w:rFonts w:ascii="Verdana" w:eastAsia="Verdana" w:hAnsi="Verdana" w:cs="Verdana"/>
          <w:color w:val="000000"/>
          <w:sz w:val="20"/>
          <w:szCs w:val="20"/>
        </w:rPr>
        <w:t>(no more than three pages long</w:t>
      </w:r>
      <w:r w:rsidR="002C0C8D">
        <w:rPr>
          <w:rFonts w:ascii="Verdana" w:eastAsia="Verdana" w:hAnsi="Verdana" w:cs="Verdana"/>
          <w:color w:val="000000"/>
          <w:sz w:val="20"/>
          <w:szCs w:val="20"/>
        </w:rPr>
        <w:t xml:space="preserve"> each</w:t>
      </w:r>
      <w:r>
        <w:rPr>
          <w:rFonts w:ascii="Verdana" w:eastAsia="Verdana" w:hAnsi="Verdana" w:cs="Verdana"/>
          <w:color w:val="000000"/>
          <w:sz w:val="20"/>
          <w:szCs w:val="20"/>
        </w:rPr>
        <w:t>)</w:t>
      </w:r>
      <w:r w:rsidR="006D5FDF">
        <w:rPr>
          <w:rFonts w:ascii="Verdana" w:eastAsia="Verdana" w:hAnsi="Verdana" w:cs="Verdana"/>
          <w:color w:val="000000"/>
          <w:sz w:val="20"/>
          <w:szCs w:val="20"/>
        </w:rPr>
        <w:t xml:space="preserve"> of core team members;</w:t>
      </w:r>
    </w:p>
    <w:p w14:paraId="3AF7F9F5" w14:textId="063C2AD6" w:rsidR="005D2BD0" w:rsidRDefault="006E2D7E" w:rsidP="0082183B">
      <w:pPr>
        <w:numPr>
          <w:ilvl w:val="0"/>
          <w:numId w:val="2"/>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 portfolio </w:t>
      </w:r>
      <w:r w:rsidR="003C2BA0">
        <w:rPr>
          <w:rFonts w:ascii="Verdana" w:eastAsia="Verdana" w:hAnsi="Verdana" w:cs="Verdana"/>
          <w:color w:val="000000"/>
          <w:sz w:val="20"/>
          <w:szCs w:val="20"/>
        </w:rPr>
        <w:t xml:space="preserve">/ portfolios </w:t>
      </w:r>
      <w:r>
        <w:rPr>
          <w:rFonts w:ascii="Verdana" w:eastAsia="Verdana" w:hAnsi="Verdana" w:cs="Verdana"/>
          <w:color w:val="000000"/>
          <w:sz w:val="20"/>
          <w:szCs w:val="20"/>
        </w:rPr>
        <w:t>that includes a list of assignments similar to this project ex</w:t>
      </w:r>
      <w:r w:rsidR="006D5FDF">
        <w:rPr>
          <w:rFonts w:ascii="Verdana" w:eastAsia="Verdana" w:hAnsi="Verdana" w:cs="Verdana"/>
          <w:color w:val="000000"/>
          <w:sz w:val="20"/>
          <w:szCs w:val="20"/>
        </w:rPr>
        <w:t>ecuted over the last five years;</w:t>
      </w:r>
    </w:p>
    <w:p w14:paraId="563D0518" w14:textId="478CE091" w:rsidR="00E3329C" w:rsidRDefault="00E3329C" w:rsidP="0082183B">
      <w:pPr>
        <w:numPr>
          <w:ilvl w:val="0"/>
          <w:numId w:val="2"/>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A one-pager describing a</w:t>
      </w:r>
      <w:r w:rsidR="00406CA0">
        <w:rPr>
          <w:rFonts w:ascii="Verdana" w:eastAsia="Verdana" w:hAnsi="Verdana" w:cs="Verdana"/>
          <w:color w:val="000000"/>
          <w:sz w:val="20"/>
          <w:szCs w:val="20"/>
        </w:rPr>
        <w:t>n approach or a</w:t>
      </w:r>
      <w:r>
        <w:rPr>
          <w:rFonts w:ascii="Verdana" w:eastAsia="Verdana" w:hAnsi="Verdana" w:cs="Verdana"/>
          <w:color w:val="000000"/>
          <w:sz w:val="20"/>
          <w:szCs w:val="20"/>
        </w:rPr>
        <w:t xml:space="preserve"> methodology for organizing </w:t>
      </w:r>
      <w:r w:rsidR="00BA0D01">
        <w:rPr>
          <w:rFonts w:ascii="Verdana" w:eastAsia="Verdana" w:hAnsi="Verdana" w:cs="Verdana"/>
          <w:color w:val="000000"/>
          <w:sz w:val="20"/>
          <w:szCs w:val="20"/>
        </w:rPr>
        <w:t>and delivering expected services</w:t>
      </w:r>
      <w:r w:rsidR="006D5FDF">
        <w:rPr>
          <w:rFonts w:ascii="Verdana" w:eastAsia="Verdana" w:hAnsi="Verdana" w:cs="Verdana"/>
          <w:color w:val="000000"/>
          <w:sz w:val="20"/>
          <w:szCs w:val="20"/>
        </w:rPr>
        <w:t>;</w:t>
      </w:r>
    </w:p>
    <w:p w14:paraId="7DF9426E" w14:textId="614784DA" w:rsidR="005D2BD0" w:rsidRPr="004F406C" w:rsidRDefault="006E2D7E" w:rsidP="0082183B">
      <w:pPr>
        <w:numPr>
          <w:ilvl w:val="0"/>
          <w:numId w:val="2"/>
        </w:numPr>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A financial o</w:t>
      </w:r>
      <w:r w:rsidR="00942512">
        <w:rPr>
          <w:rFonts w:ascii="Verdana" w:eastAsia="Verdana" w:hAnsi="Verdana" w:cs="Verdana"/>
          <w:color w:val="000000"/>
          <w:sz w:val="20"/>
          <w:szCs w:val="20"/>
        </w:rPr>
        <w:t>ffer presented in EUR, including</w:t>
      </w:r>
      <w:r>
        <w:rPr>
          <w:rFonts w:ascii="Verdana" w:eastAsia="Verdana" w:hAnsi="Verdana" w:cs="Verdana"/>
          <w:color w:val="000000"/>
          <w:sz w:val="20"/>
          <w:szCs w:val="20"/>
        </w:rPr>
        <w:t xml:space="preserve"> all taxes or other</w:t>
      </w:r>
      <w:r w:rsidR="006D5FDF">
        <w:rPr>
          <w:rFonts w:ascii="Verdana" w:eastAsia="Verdana" w:hAnsi="Verdana" w:cs="Verdana"/>
          <w:color w:val="000000"/>
          <w:sz w:val="20"/>
          <w:szCs w:val="20"/>
        </w:rPr>
        <w:t xml:space="preserve"> such charges with a calculation</w:t>
      </w:r>
      <w:r w:rsidRPr="004F406C">
        <w:rPr>
          <w:rFonts w:ascii="Verdana" w:eastAsia="Verdana" w:hAnsi="Verdana" w:cs="Verdana"/>
          <w:color w:val="000000"/>
          <w:sz w:val="20"/>
          <w:szCs w:val="20"/>
        </w:rPr>
        <w:t>.</w:t>
      </w:r>
    </w:p>
    <w:p w14:paraId="5E76788F" w14:textId="77777777" w:rsidR="005D2BD0" w:rsidRPr="004F406C" w:rsidRDefault="005D2BD0" w:rsidP="0082183B">
      <w:pPr>
        <w:pBdr>
          <w:top w:val="nil"/>
          <w:left w:val="nil"/>
          <w:bottom w:val="nil"/>
          <w:right w:val="nil"/>
          <w:between w:val="nil"/>
        </w:pBdr>
        <w:spacing w:line="288" w:lineRule="auto"/>
        <w:jc w:val="both"/>
        <w:rPr>
          <w:rFonts w:ascii="Verdana" w:eastAsia="Verdana" w:hAnsi="Verdana" w:cs="Verdana"/>
          <w:color w:val="000000"/>
          <w:sz w:val="20"/>
          <w:szCs w:val="20"/>
        </w:rPr>
      </w:pPr>
    </w:p>
    <w:p w14:paraId="01FBF6DF" w14:textId="66209A4A" w:rsidR="005D2BD0" w:rsidRDefault="006E2D7E" w:rsidP="0082183B">
      <w:pPr>
        <w:pBdr>
          <w:top w:val="nil"/>
          <w:left w:val="nil"/>
          <w:bottom w:val="nil"/>
          <w:right w:val="nil"/>
          <w:between w:val="nil"/>
        </w:pBdr>
        <w:spacing w:line="288" w:lineRule="auto"/>
        <w:jc w:val="both"/>
        <w:rPr>
          <w:rFonts w:ascii="Verdana" w:eastAsia="Verdana" w:hAnsi="Verdana" w:cs="Verdana"/>
          <w:b/>
          <w:color w:val="000000"/>
          <w:sz w:val="20"/>
          <w:szCs w:val="20"/>
        </w:rPr>
      </w:pPr>
      <w:r w:rsidRPr="004F406C">
        <w:rPr>
          <w:rFonts w:ascii="Verdana" w:eastAsia="Verdana" w:hAnsi="Verdana" w:cs="Verdana"/>
          <w:b/>
          <w:color w:val="000000"/>
          <w:sz w:val="20"/>
          <w:szCs w:val="20"/>
        </w:rPr>
        <w:t xml:space="preserve">The </w:t>
      </w:r>
      <w:r w:rsidR="00B20723" w:rsidRPr="004F406C">
        <w:rPr>
          <w:rFonts w:ascii="Verdana" w:eastAsia="Verdana" w:hAnsi="Verdana" w:cs="Verdana"/>
          <w:b/>
          <w:color w:val="000000"/>
          <w:sz w:val="20"/>
          <w:szCs w:val="20"/>
        </w:rPr>
        <w:t xml:space="preserve">total </w:t>
      </w:r>
      <w:r w:rsidRPr="004F406C">
        <w:rPr>
          <w:rFonts w:ascii="Verdana" w:eastAsia="Verdana" w:hAnsi="Verdana" w:cs="Verdana"/>
          <w:b/>
          <w:color w:val="000000"/>
          <w:sz w:val="20"/>
          <w:szCs w:val="20"/>
        </w:rPr>
        <w:t xml:space="preserve">contract budget cannot exceed EUR </w:t>
      </w:r>
      <w:r w:rsidR="0059313C">
        <w:rPr>
          <w:rFonts w:ascii="Verdana" w:eastAsia="Verdana" w:hAnsi="Verdana" w:cs="Verdana"/>
          <w:b/>
          <w:color w:val="000000"/>
          <w:sz w:val="20"/>
          <w:szCs w:val="20"/>
        </w:rPr>
        <w:t>12</w:t>
      </w:r>
      <w:r w:rsidR="0083454E">
        <w:rPr>
          <w:rFonts w:ascii="Verdana" w:eastAsia="Verdana" w:hAnsi="Verdana" w:cs="Verdana"/>
          <w:b/>
          <w:color w:val="000000"/>
          <w:sz w:val="20"/>
          <w:szCs w:val="20"/>
        </w:rPr>
        <w:t>,0</w:t>
      </w:r>
      <w:r w:rsidR="00A162B0">
        <w:rPr>
          <w:rFonts w:ascii="Verdana" w:eastAsia="Verdana" w:hAnsi="Verdana" w:cs="Verdana"/>
          <w:b/>
          <w:color w:val="000000"/>
          <w:sz w:val="20"/>
          <w:szCs w:val="20"/>
        </w:rPr>
        <w:t>00</w:t>
      </w:r>
      <w:r w:rsidRPr="004F406C">
        <w:rPr>
          <w:rFonts w:ascii="Verdana" w:eastAsia="Verdana" w:hAnsi="Verdana" w:cs="Verdana"/>
          <w:b/>
          <w:color w:val="000000"/>
          <w:sz w:val="20"/>
          <w:szCs w:val="20"/>
        </w:rPr>
        <w:t>.</w:t>
      </w:r>
    </w:p>
    <w:p w14:paraId="3A3A7239" w14:textId="77777777" w:rsidR="005D2BD0" w:rsidRDefault="005D2BD0" w:rsidP="0082183B">
      <w:pPr>
        <w:pBdr>
          <w:top w:val="nil"/>
          <w:left w:val="nil"/>
          <w:bottom w:val="nil"/>
          <w:right w:val="nil"/>
          <w:between w:val="nil"/>
        </w:pBdr>
        <w:spacing w:line="288" w:lineRule="auto"/>
        <w:jc w:val="both"/>
        <w:rPr>
          <w:rFonts w:ascii="Verdana" w:eastAsia="Verdana" w:hAnsi="Verdana" w:cs="Verdana"/>
          <w:color w:val="000000"/>
          <w:sz w:val="20"/>
          <w:szCs w:val="20"/>
        </w:rPr>
      </w:pPr>
    </w:p>
    <w:p w14:paraId="6F3CCACD" w14:textId="77777777" w:rsidR="005D2BD0" w:rsidRDefault="006E2D7E" w:rsidP="0082183B">
      <w:pPr>
        <w:pStyle w:val="Heading1"/>
        <w:spacing w:before="0" w:after="0" w:line="288" w:lineRule="auto"/>
        <w:jc w:val="both"/>
        <w:rPr>
          <w:rFonts w:ascii="Verdana" w:eastAsia="Verdana" w:hAnsi="Verdana" w:cs="Verdana"/>
          <w:color w:val="000000"/>
          <w:sz w:val="20"/>
          <w:szCs w:val="20"/>
        </w:rPr>
      </w:pPr>
      <w:r>
        <w:rPr>
          <w:rFonts w:ascii="Verdana" w:eastAsia="Verdana" w:hAnsi="Verdana" w:cs="Verdana"/>
          <w:color w:val="000000"/>
          <w:sz w:val="20"/>
          <w:szCs w:val="20"/>
        </w:rPr>
        <w:t>How to apply:</w:t>
      </w:r>
    </w:p>
    <w:p w14:paraId="0A3D0001" w14:textId="02891812" w:rsidR="005D2BD0" w:rsidRDefault="006E2D7E" w:rsidP="0082183B">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bookmarkStart w:id="6" w:name="_heading=h.tyjcwt" w:colFirst="0" w:colLast="0"/>
      <w:bookmarkEnd w:id="6"/>
      <w:r>
        <w:rPr>
          <w:rFonts w:ascii="Verdana" w:eastAsia="Verdana" w:hAnsi="Verdana" w:cs="Verdana"/>
          <w:color w:val="000000"/>
          <w:sz w:val="20"/>
          <w:szCs w:val="20"/>
        </w:rPr>
        <w:t>The deadline f</w:t>
      </w:r>
      <w:r w:rsidR="006D5FDF">
        <w:rPr>
          <w:rFonts w:ascii="Verdana" w:eastAsia="Verdana" w:hAnsi="Verdana" w:cs="Verdana"/>
          <w:color w:val="000000"/>
          <w:sz w:val="20"/>
          <w:szCs w:val="20"/>
        </w:rPr>
        <w:t>o</w:t>
      </w:r>
      <w:r w:rsidR="00064287">
        <w:rPr>
          <w:rFonts w:ascii="Verdana" w:eastAsia="Verdana" w:hAnsi="Verdana" w:cs="Verdana"/>
          <w:color w:val="000000"/>
          <w:sz w:val="20"/>
          <w:szCs w:val="20"/>
        </w:rPr>
        <w:t>r submitting the proposals is 11</w:t>
      </w:r>
      <w:r w:rsidR="003C3A25">
        <w:rPr>
          <w:rFonts w:ascii="Verdana" w:eastAsia="Verdana" w:hAnsi="Verdana" w:cs="Verdana"/>
          <w:color w:val="000000"/>
          <w:sz w:val="20"/>
          <w:szCs w:val="20"/>
        </w:rPr>
        <w:t xml:space="preserve"> Novem</w:t>
      </w:r>
      <w:r w:rsidR="006D5FDF">
        <w:rPr>
          <w:rFonts w:ascii="Verdana" w:eastAsia="Verdana" w:hAnsi="Verdana" w:cs="Verdana"/>
          <w:color w:val="000000"/>
          <w:sz w:val="20"/>
          <w:szCs w:val="20"/>
        </w:rPr>
        <w:t>ber</w:t>
      </w:r>
      <w:r>
        <w:rPr>
          <w:rFonts w:ascii="Verdana" w:eastAsia="Verdana" w:hAnsi="Verdana" w:cs="Verdana"/>
          <w:color w:val="000000"/>
          <w:sz w:val="20"/>
          <w:szCs w:val="20"/>
        </w:rPr>
        <w:t xml:space="preserve"> 2024, 18:00 Kyiv time. </w:t>
      </w:r>
    </w:p>
    <w:p w14:paraId="6135DEA2" w14:textId="77777777" w:rsidR="000A69BE" w:rsidRDefault="000A69BE" w:rsidP="0082183B">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p>
    <w:p w14:paraId="6AAAD680" w14:textId="16FA34F9" w:rsidR="005D2BD0" w:rsidRDefault="006E2D7E" w:rsidP="0082183B">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proposals shall be submitted within the above deadline to </w:t>
      </w:r>
      <w:r w:rsidRPr="00A162B0">
        <w:rPr>
          <w:rFonts w:ascii="Verdana" w:eastAsia="Verdana" w:hAnsi="Verdana" w:cs="Verdana"/>
          <w:color w:val="000000"/>
          <w:sz w:val="20"/>
          <w:szCs w:val="20"/>
          <w:u w:val="single"/>
        </w:rPr>
        <w:t>ievrom@um.dk</w:t>
      </w:r>
      <w:r>
        <w:rPr>
          <w:rFonts w:ascii="Verdana" w:eastAsia="Verdana" w:hAnsi="Verdana" w:cs="Verdana"/>
          <w:color w:val="000000"/>
          <w:sz w:val="20"/>
          <w:szCs w:val="20"/>
        </w:rPr>
        <w:t xml:space="preserve"> indicating </w:t>
      </w:r>
      <w:r w:rsidR="00A162B0">
        <w:rPr>
          <w:rFonts w:ascii="Verdana" w:eastAsia="Verdana" w:hAnsi="Verdana" w:cs="Verdana"/>
          <w:color w:val="000000"/>
          <w:sz w:val="20"/>
          <w:szCs w:val="20"/>
        </w:rPr>
        <w:t xml:space="preserve">                      </w:t>
      </w:r>
      <w:r>
        <w:rPr>
          <w:rFonts w:ascii="Verdana" w:eastAsia="Verdana" w:hAnsi="Verdana" w:cs="Verdana"/>
          <w:color w:val="000000"/>
          <w:sz w:val="20"/>
          <w:szCs w:val="20"/>
        </w:rPr>
        <w:t>the subject line “</w:t>
      </w:r>
      <w:r w:rsidR="00A162B0">
        <w:rPr>
          <w:rFonts w:ascii="Verdana" w:eastAsia="Verdana" w:hAnsi="Verdana" w:cs="Verdana"/>
          <w:color w:val="000000"/>
          <w:sz w:val="20"/>
          <w:szCs w:val="20"/>
        </w:rPr>
        <w:t xml:space="preserve">Tender: </w:t>
      </w:r>
      <w:r w:rsidR="00BA0D01">
        <w:rPr>
          <w:rFonts w:ascii="Verdana" w:eastAsia="Verdana" w:hAnsi="Verdana" w:cs="Verdana"/>
          <w:color w:val="000000"/>
          <w:sz w:val="20"/>
          <w:szCs w:val="20"/>
        </w:rPr>
        <w:t>“</w:t>
      </w:r>
      <w:r w:rsidR="00BA0D01" w:rsidRPr="00BA0D01">
        <w:rPr>
          <w:rFonts w:ascii="Verdana" w:eastAsia="Verdana" w:hAnsi="Verdana" w:cs="Verdana"/>
          <w:color w:val="000000"/>
          <w:sz w:val="20"/>
          <w:szCs w:val="20"/>
        </w:rPr>
        <w:t xml:space="preserve">expert services for the </w:t>
      </w:r>
      <w:r w:rsidR="00BA0D01">
        <w:rPr>
          <w:rFonts w:ascii="Verdana" w:eastAsia="Verdana" w:hAnsi="Verdana" w:cs="Verdana"/>
          <w:color w:val="000000"/>
          <w:sz w:val="20"/>
          <w:szCs w:val="20"/>
        </w:rPr>
        <w:t xml:space="preserve">NACP </w:t>
      </w:r>
      <w:r w:rsidR="00BA0D01" w:rsidRPr="00BA0D01">
        <w:rPr>
          <w:rFonts w:ascii="Verdana" w:eastAsia="Verdana" w:hAnsi="Verdana" w:cs="Verdana"/>
          <w:color w:val="000000"/>
          <w:sz w:val="20"/>
          <w:szCs w:val="20"/>
        </w:rPr>
        <w:t>on launching of educational products</w:t>
      </w:r>
      <w:r>
        <w:rPr>
          <w:rFonts w:ascii="Verdana" w:eastAsia="Verdana" w:hAnsi="Verdana" w:cs="Verdana"/>
          <w:color w:val="000000"/>
          <w:sz w:val="20"/>
          <w:szCs w:val="20"/>
        </w:rPr>
        <w:t xml:space="preserve">”. </w:t>
      </w:r>
    </w:p>
    <w:p w14:paraId="36F3CAB0" w14:textId="11E17432" w:rsidR="005D2BD0" w:rsidRDefault="006E2D7E" w:rsidP="0082183B">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bookmarkStart w:id="7" w:name="_heading=h.3dy6vkm" w:colFirst="0" w:colLast="0"/>
      <w:bookmarkEnd w:id="7"/>
      <w:r>
        <w:rPr>
          <w:rFonts w:ascii="Verdana" w:eastAsia="Verdana" w:hAnsi="Verdana" w:cs="Verdana"/>
          <w:color w:val="000000"/>
          <w:sz w:val="20"/>
          <w:szCs w:val="20"/>
        </w:rPr>
        <w:t>Bidding language: English.</w:t>
      </w:r>
    </w:p>
    <w:p w14:paraId="11335305" w14:textId="77777777" w:rsidR="00406CA0" w:rsidRDefault="00406CA0" w:rsidP="0082183B">
      <w:pPr>
        <w:widowControl w:val="0"/>
        <w:pBdr>
          <w:top w:val="nil"/>
          <w:left w:val="nil"/>
          <w:bottom w:val="nil"/>
          <w:right w:val="nil"/>
          <w:between w:val="nil"/>
        </w:pBdr>
        <w:spacing w:line="288" w:lineRule="auto"/>
        <w:jc w:val="both"/>
        <w:rPr>
          <w:rFonts w:ascii="Verdana" w:eastAsia="Verdana" w:hAnsi="Verdana" w:cs="Verdana"/>
          <w:color w:val="000000"/>
          <w:sz w:val="20"/>
          <w:szCs w:val="20"/>
        </w:rPr>
      </w:pPr>
    </w:p>
    <w:p w14:paraId="41B381C7" w14:textId="582928F6" w:rsidR="005D2BD0" w:rsidRDefault="006E2D7E" w:rsidP="0082183B">
      <w:pPr>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Any clarification questions for the bid request should be addressed to </w:t>
      </w:r>
      <w:r>
        <w:rPr>
          <w:rFonts w:ascii="Verdana" w:eastAsia="Verdana" w:hAnsi="Verdana" w:cs="Verdana"/>
          <w:color w:val="000000"/>
          <w:sz w:val="20"/>
          <w:szCs w:val="20"/>
          <w:u w:val="single"/>
        </w:rPr>
        <w:t>ievrom@um.dk</w:t>
      </w:r>
      <w:r w:rsidR="00064287">
        <w:rPr>
          <w:rFonts w:ascii="Verdana" w:eastAsia="Verdana" w:hAnsi="Verdana" w:cs="Verdana"/>
          <w:color w:val="000000"/>
          <w:sz w:val="20"/>
          <w:szCs w:val="20"/>
        </w:rPr>
        <w:t>, no later than 7</w:t>
      </w:r>
      <w:r w:rsidR="003C3A25">
        <w:rPr>
          <w:rFonts w:ascii="Verdana" w:eastAsia="Verdana" w:hAnsi="Verdana" w:cs="Verdana"/>
          <w:color w:val="000000"/>
          <w:sz w:val="20"/>
          <w:szCs w:val="20"/>
        </w:rPr>
        <w:t xml:space="preserve"> Novem</w:t>
      </w:r>
      <w:r w:rsidR="00A162B0">
        <w:rPr>
          <w:rFonts w:ascii="Verdana" w:eastAsia="Verdana" w:hAnsi="Verdana" w:cs="Verdana"/>
          <w:color w:val="000000"/>
          <w:sz w:val="20"/>
          <w:szCs w:val="20"/>
        </w:rPr>
        <w:t>ber</w:t>
      </w:r>
      <w:r>
        <w:rPr>
          <w:rFonts w:ascii="Verdana" w:eastAsia="Verdana" w:hAnsi="Verdana" w:cs="Verdana"/>
          <w:color w:val="000000"/>
          <w:sz w:val="20"/>
          <w:szCs w:val="20"/>
        </w:rPr>
        <w:t xml:space="preserve"> 2024, 18:00 Kyiv time.</w:t>
      </w:r>
    </w:p>
    <w:p w14:paraId="1E867FD8" w14:textId="77777777" w:rsidR="005D2BD0" w:rsidRDefault="005D2BD0" w:rsidP="0082183B">
      <w:pPr>
        <w:pStyle w:val="Heading1"/>
        <w:spacing w:before="0" w:after="0" w:line="288" w:lineRule="auto"/>
        <w:rPr>
          <w:rFonts w:ascii="Verdana" w:eastAsia="Verdana" w:hAnsi="Verdana" w:cs="Verdana"/>
          <w:color w:val="000000"/>
          <w:sz w:val="20"/>
          <w:szCs w:val="20"/>
        </w:rPr>
      </w:pPr>
    </w:p>
    <w:p w14:paraId="28E33F10" w14:textId="77777777" w:rsidR="005D2BD0" w:rsidRDefault="006E2D7E" w:rsidP="0082183B">
      <w:pPr>
        <w:pStyle w:val="Heading1"/>
        <w:spacing w:before="0" w:after="0" w:line="288" w:lineRule="auto"/>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0FFFA020" w14:textId="37B1E464" w:rsidR="005D2BD0" w:rsidRDefault="006E2D7E" w:rsidP="0082183B">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tbl>
      <w:tblPr>
        <w:tblStyle w:val="a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6662"/>
        <w:gridCol w:w="2571"/>
      </w:tblGrid>
      <w:tr w:rsidR="005D2BD0" w14:paraId="06B328BC" w14:textId="77777777">
        <w:trPr>
          <w:trHeight w:val="468"/>
        </w:trPr>
        <w:tc>
          <w:tcPr>
            <w:tcW w:w="397" w:type="dxa"/>
            <w:shd w:val="clear" w:color="auto" w:fill="8DB3E2"/>
          </w:tcPr>
          <w:p w14:paraId="5CAE9FB3" w14:textId="77777777" w:rsidR="005D2BD0" w:rsidRDefault="006E2D7E" w:rsidP="0082183B">
            <w:pPr>
              <w:spacing w:line="288" w:lineRule="auto"/>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662" w:type="dxa"/>
            <w:shd w:val="clear" w:color="auto" w:fill="8DB3E2"/>
          </w:tcPr>
          <w:p w14:paraId="32317915" w14:textId="77777777" w:rsidR="005D2BD0" w:rsidRDefault="006E2D7E" w:rsidP="0082183B">
            <w:pPr>
              <w:spacing w:line="288" w:lineRule="auto"/>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571" w:type="dxa"/>
            <w:shd w:val="clear" w:color="auto" w:fill="8DB3E2"/>
          </w:tcPr>
          <w:p w14:paraId="2EFEF96A" w14:textId="77777777" w:rsidR="005D2BD0" w:rsidRDefault="006E2D7E" w:rsidP="0082183B">
            <w:pPr>
              <w:spacing w:line="288" w:lineRule="auto"/>
              <w:jc w:val="cente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5D2BD0" w14:paraId="470BF229" w14:textId="77777777">
        <w:trPr>
          <w:trHeight w:val="77"/>
        </w:trPr>
        <w:tc>
          <w:tcPr>
            <w:tcW w:w="397" w:type="dxa"/>
          </w:tcPr>
          <w:p w14:paraId="222E63E1" w14:textId="77777777" w:rsidR="005D2BD0" w:rsidRDefault="006E2D7E" w:rsidP="0082183B">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6662" w:type="dxa"/>
          </w:tcPr>
          <w:p w14:paraId="68BA6F53" w14:textId="77777777" w:rsidR="005D2BD0" w:rsidRDefault="006E2D7E" w:rsidP="0082183B">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Criterion 1: Professional experience, consisting of the length                 of experience and the proven track record of practical expertise and achievements in the given field</w:t>
            </w:r>
          </w:p>
          <w:p w14:paraId="534DB305" w14:textId="77777777" w:rsidR="005D2BD0" w:rsidRDefault="005D2BD0" w:rsidP="0082183B">
            <w:pPr>
              <w:tabs>
                <w:tab w:val="left" w:pos="426"/>
              </w:tabs>
              <w:spacing w:line="288" w:lineRule="auto"/>
              <w:jc w:val="both"/>
              <w:rPr>
                <w:rFonts w:ascii="Verdana" w:eastAsia="Verdana" w:hAnsi="Verdana" w:cs="Verdana"/>
                <w:color w:val="000000"/>
                <w:sz w:val="20"/>
                <w:szCs w:val="20"/>
              </w:rPr>
            </w:pPr>
          </w:p>
        </w:tc>
        <w:tc>
          <w:tcPr>
            <w:tcW w:w="2571" w:type="dxa"/>
          </w:tcPr>
          <w:p w14:paraId="66D9A7EC" w14:textId="749833A7" w:rsidR="005D2BD0" w:rsidRDefault="00A162B0" w:rsidP="0082183B">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5</w:t>
            </w:r>
            <w:r w:rsidR="006E2D7E">
              <w:rPr>
                <w:rFonts w:ascii="Verdana" w:eastAsia="Verdana" w:hAnsi="Verdana" w:cs="Verdana"/>
                <w:color w:val="000000"/>
                <w:sz w:val="20"/>
                <w:szCs w:val="20"/>
              </w:rPr>
              <w:t>0%</w:t>
            </w:r>
          </w:p>
        </w:tc>
      </w:tr>
      <w:tr w:rsidR="00E3329C" w14:paraId="2FC06A76" w14:textId="77777777">
        <w:trPr>
          <w:trHeight w:val="77"/>
        </w:trPr>
        <w:tc>
          <w:tcPr>
            <w:tcW w:w="397" w:type="dxa"/>
          </w:tcPr>
          <w:p w14:paraId="3055D82D" w14:textId="77777777" w:rsidR="00E3329C" w:rsidRDefault="00E3329C" w:rsidP="0082183B">
            <w:pPr>
              <w:spacing w:line="288" w:lineRule="auto"/>
              <w:rPr>
                <w:rFonts w:ascii="Verdana" w:eastAsia="Verdana" w:hAnsi="Verdana" w:cs="Verdana"/>
                <w:color w:val="000000"/>
                <w:sz w:val="20"/>
                <w:szCs w:val="20"/>
              </w:rPr>
            </w:pPr>
            <w:r>
              <w:rPr>
                <w:rFonts w:ascii="Verdana" w:eastAsia="Verdana" w:hAnsi="Verdana" w:cs="Verdana"/>
                <w:color w:val="000000"/>
                <w:sz w:val="20"/>
                <w:szCs w:val="20"/>
              </w:rPr>
              <w:t>2</w:t>
            </w:r>
          </w:p>
        </w:tc>
        <w:tc>
          <w:tcPr>
            <w:tcW w:w="6662" w:type="dxa"/>
          </w:tcPr>
          <w:p w14:paraId="7A85DFE3" w14:textId="1A99C37F" w:rsidR="00E3329C" w:rsidRDefault="00E3329C" w:rsidP="0082183B">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2: The quality of the one-pager on </w:t>
            </w:r>
            <w:r w:rsidR="00406CA0">
              <w:rPr>
                <w:rFonts w:ascii="Verdana" w:eastAsia="Verdana" w:hAnsi="Verdana" w:cs="Verdana"/>
                <w:color w:val="000000"/>
                <w:sz w:val="20"/>
                <w:szCs w:val="20"/>
              </w:rPr>
              <w:t xml:space="preserve">approach or </w:t>
            </w:r>
            <w:r>
              <w:rPr>
                <w:rFonts w:ascii="Verdana" w:eastAsia="Verdana" w:hAnsi="Verdana" w:cs="Verdana"/>
                <w:color w:val="000000"/>
                <w:sz w:val="20"/>
                <w:szCs w:val="20"/>
              </w:rPr>
              <w:t>methodology</w:t>
            </w:r>
          </w:p>
          <w:p w14:paraId="6853028C" w14:textId="6417A79B" w:rsidR="004F406C" w:rsidRDefault="004F406C" w:rsidP="0082183B">
            <w:pPr>
              <w:tabs>
                <w:tab w:val="left" w:pos="426"/>
              </w:tabs>
              <w:spacing w:line="288" w:lineRule="auto"/>
              <w:jc w:val="both"/>
              <w:rPr>
                <w:rFonts w:ascii="Verdana" w:eastAsia="Verdana" w:hAnsi="Verdana" w:cs="Verdana"/>
                <w:color w:val="000000"/>
                <w:sz w:val="20"/>
                <w:szCs w:val="20"/>
              </w:rPr>
            </w:pPr>
          </w:p>
        </w:tc>
        <w:tc>
          <w:tcPr>
            <w:tcW w:w="2571" w:type="dxa"/>
          </w:tcPr>
          <w:p w14:paraId="5395AAA5" w14:textId="77777777" w:rsidR="00E3329C" w:rsidRDefault="00E3329C" w:rsidP="0082183B">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30%</w:t>
            </w:r>
          </w:p>
        </w:tc>
      </w:tr>
      <w:tr w:rsidR="005D2BD0" w14:paraId="759A6156" w14:textId="77777777">
        <w:tc>
          <w:tcPr>
            <w:tcW w:w="397" w:type="dxa"/>
          </w:tcPr>
          <w:p w14:paraId="03C107A3" w14:textId="728097C5" w:rsidR="005D2BD0" w:rsidRDefault="00E3329C" w:rsidP="0082183B">
            <w:pPr>
              <w:spacing w:line="288" w:lineRule="auto"/>
              <w:rPr>
                <w:rFonts w:ascii="Verdana" w:eastAsia="Verdana" w:hAnsi="Verdana" w:cs="Verdana"/>
                <w:color w:val="000000"/>
                <w:sz w:val="20"/>
                <w:szCs w:val="20"/>
              </w:rPr>
            </w:pPr>
            <w:r>
              <w:rPr>
                <w:rFonts w:ascii="Verdana" w:eastAsia="Verdana" w:hAnsi="Verdana" w:cs="Verdana"/>
                <w:color w:val="000000"/>
                <w:sz w:val="20"/>
                <w:szCs w:val="20"/>
              </w:rPr>
              <w:lastRenderedPageBreak/>
              <w:t>3</w:t>
            </w:r>
          </w:p>
        </w:tc>
        <w:tc>
          <w:tcPr>
            <w:tcW w:w="6662" w:type="dxa"/>
          </w:tcPr>
          <w:p w14:paraId="1F4EB8BB" w14:textId="4A4B6231" w:rsidR="005D2BD0" w:rsidRDefault="006E2D7E" w:rsidP="0082183B">
            <w:pPr>
              <w:tabs>
                <w:tab w:val="left" w:pos="426"/>
              </w:tabs>
              <w:spacing w:line="288"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w:t>
            </w:r>
            <w:r w:rsidR="00E3329C">
              <w:rPr>
                <w:rFonts w:ascii="Verdana" w:eastAsia="Verdana" w:hAnsi="Verdana" w:cs="Verdana"/>
                <w:color w:val="000000"/>
                <w:sz w:val="20"/>
                <w:szCs w:val="20"/>
              </w:rPr>
              <w:t>3</w:t>
            </w:r>
            <w:r>
              <w:rPr>
                <w:rFonts w:ascii="Verdana" w:eastAsia="Verdana" w:hAnsi="Verdana" w:cs="Verdana"/>
                <w:color w:val="000000"/>
                <w:sz w:val="20"/>
                <w:szCs w:val="20"/>
              </w:rPr>
              <w:t>: Proposed budget (financial offer)</w:t>
            </w:r>
          </w:p>
          <w:p w14:paraId="2A11A079" w14:textId="77777777" w:rsidR="005D2BD0" w:rsidRDefault="005D2BD0" w:rsidP="0082183B">
            <w:pPr>
              <w:tabs>
                <w:tab w:val="left" w:pos="426"/>
              </w:tabs>
              <w:spacing w:line="288" w:lineRule="auto"/>
              <w:jc w:val="both"/>
              <w:rPr>
                <w:rFonts w:ascii="Verdana" w:eastAsia="Verdana" w:hAnsi="Verdana" w:cs="Verdana"/>
                <w:color w:val="000000"/>
                <w:sz w:val="20"/>
                <w:szCs w:val="20"/>
              </w:rPr>
            </w:pPr>
          </w:p>
        </w:tc>
        <w:tc>
          <w:tcPr>
            <w:tcW w:w="2571" w:type="dxa"/>
          </w:tcPr>
          <w:p w14:paraId="014600D3" w14:textId="0E677EC2" w:rsidR="005D2BD0" w:rsidRDefault="00A162B0" w:rsidP="0082183B">
            <w:pPr>
              <w:spacing w:line="288" w:lineRule="auto"/>
              <w:jc w:val="center"/>
              <w:rPr>
                <w:rFonts w:ascii="Verdana" w:eastAsia="Verdana" w:hAnsi="Verdana" w:cs="Verdana"/>
                <w:color w:val="000000"/>
                <w:sz w:val="20"/>
                <w:szCs w:val="20"/>
              </w:rPr>
            </w:pPr>
            <w:r>
              <w:rPr>
                <w:rFonts w:ascii="Verdana" w:eastAsia="Verdana" w:hAnsi="Verdana" w:cs="Verdana"/>
                <w:color w:val="000000"/>
                <w:sz w:val="20"/>
                <w:szCs w:val="20"/>
              </w:rPr>
              <w:t>2</w:t>
            </w:r>
            <w:r w:rsidR="006E2D7E">
              <w:rPr>
                <w:rFonts w:ascii="Verdana" w:eastAsia="Verdana" w:hAnsi="Verdana" w:cs="Verdana"/>
                <w:color w:val="000000"/>
                <w:sz w:val="20"/>
                <w:szCs w:val="20"/>
              </w:rPr>
              <w:t>0%</w:t>
            </w:r>
          </w:p>
        </w:tc>
      </w:tr>
    </w:tbl>
    <w:p w14:paraId="3E951369" w14:textId="77777777" w:rsidR="005D2BD0" w:rsidRDefault="005D2BD0" w:rsidP="0082183B">
      <w:pPr>
        <w:spacing w:line="288" w:lineRule="auto"/>
        <w:rPr>
          <w:rFonts w:ascii="Verdana" w:eastAsia="Verdana" w:hAnsi="Verdana" w:cs="Verdana"/>
          <w:color w:val="000000"/>
          <w:sz w:val="20"/>
          <w:szCs w:val="20"/>
        </w:rPr>
      </w:pPr>
    </w:p>
    <w:sectPr w:rsidR="005D2BD0">
      <w:headerReference w:type="default" r:id="rId9"/>
      <w:footerReference w:type="default" r:id="rId10"/>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23527" w14:textId="77777777" w:rsidR="0073388B" w:rsidRDefault="0073388B">
      <w:r>
        <w:separator/>
      </w:r>
    </w:p>
  </w:endnote>
  <w:endnote w:type="continuationSeparator" w:id="0">
    <w:p w14:paraId="00C97B3E" w14:textId="77777777" w:rsidR="0073388B" w:rsidRDefault="0073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29FBC" w14:textId="77777777" w:rsidR="0073388B" w:rsidRDefault="0073388B">
      <w:r>
        <w:separator/>
      </w:r>
    </w:p>
  </w:footnote>
  <w:footnote w:type="continuationSeparator" w:id="0">
    <w:p w14:paraId="39F8C8B7" w14:textId="77777777" w:rsidR="0073388B" w:rsidRDefault="00733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0ED4"/>
    <w:multiLevelType w:val="hybridMultilevel"/>
    <w:tmpl w:val="A44A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0DF4789"/>
    <w:multiLevelType w:val="hybridMultilevel"/>
    <w:tmpl w:val="29FE6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870184"/>
    <w:multiLevelType w:val="hybridMultilevel"/>
    <w:tmpl w:val="993A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346362A"/>
    <w:multiLevelType w:val="hybridMultilevel"/>
    <w:tmpl w:val="697AE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4E6629"/>
    <w:multiLevelType w:val="hybridMultilevel"/>
    <w:tmpl w:val="DC86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AC5673"/>
    <w:multiLevelType w:val="hybridMultilevel"/>
    <w:tmpl w:val="936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16164A"/>
    <w:multiLevelType w:val="hybridMultilevel"/>
    <w:tmpl w:val="B3AA1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8"/>
  </w:num>
  <w:num w:numId="7">
    <w:abstractNumId w:val="9"/>
  </w:num>
  <w:num w:numId="8">
    <w:abstractNumId w:val="4"/>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D0"/>
    <w:rsid w:val="00061F4E"/>
    <w:rsid w:val="00064287"/>
    <w:rsid w:val="000A69BE"/>
    <w:rsid w:val="00134F33"/>
    <w:rsid w:val="001542E4"/>
    <w:rsid w:val="001663E4"/>
    <w:rsid w:val="001D0427"/>
    <w:rsid w:val="002C0C8D"/>
    <w:rsid w:val="002F5AB3"/>
    <w:rsid w:val="00327B41"/>
    <w:rsid w:val="0035189D"/>
    <w:rsid w:val="00375DB7"/>
    <w:rsid w:val="003B4B55"/>
    <w:rsid w:val="003C2BA0"/>
    <w:rsid w:val="003C3A25"/>
    <w:rsid w:val="00406CA0"/>
    <w:rsid w:val="004C18EB"/>
    <w:rsid w:val="004F406C"/>
    <w:rsid w:val="00565BFB"/>
    <w:rsid w:val="0059313C"/>
    <w:rsid w:val="005D2BD0"/>
    <w:rsid w:val="005F0EDC"/>
    <w:rsid w:val="006071DB"/>
    <w:rsid w:val="00617949"/>
    <w:rsid w:val="006377A3"/>
    <w:rsid w:val="00651139"/>
    <w:rsid w:val="0069078A"/>
    <w:rsid w:val="006D5FDF"/>
    <w:rsid w:val="006E2D7E"/>
    <w:rsid w:val="006F3736"/>
    <w:rsid w:val="007077FA"/>
    <w:rsid w:val="0072690B"/>
    <w:rsid w:val="0073388B"/>
    <w:rsid w:val="007A2210"/>
    <w:rsid w:val="007F38CC"/>
    <w:rsid w:val="0082183B"/>
    <w:rsid w:val="0083454E"/>
    <w:rsid w:val="00870C0B"/>
    <w:rsid w:val="00876672"/>
    <w:rsid w:val="008964BE"/>
    <w:rsid w:val="008C0EA7"/>
    <w:rsid w:val="008F01E7"/>
    <w:rsid w:val="008F320D"/>
    <w:rsid w:val="0094077C"/>
    <w:rsid w:val="00942512"/>
    <w:rsid w:val="009501E3"/>
    <w:rsid w:val="00984A8C"/>
    <w:rsid w:val="00A162B0"/>
    <w:rsid w:val="00A228EA"/>
    <w:rsid w:val="00A25650"/>
    <w:rsid w:val="00A2631D"/>
    <w:rsid w:val="00AD2653"/>
    <w:rsid w:val="00AD34D9"/>
    <w:rsid w:val="00B048DF"/>
    <w:rsid w:val="00B20723"/>
    <w:rsid w:val="00B2370C"/>
    <w:rsid w:val="00BA0D01"/>
    <w:rsid w:val="00BC7C04"/>
    <w:rsid w:val="00C06F79"/>
    <w:rsid w:val="00C71513"/>
    <w:rsid w:val="00CE2FF1"/>
    <w:rsid w:val="00CE67B3"/>
    <w:rsid w:val="00D3015D"/>
    <w:rsid w:val="00D413C0"/>
    <w:rsid w:val="00D47826"/>
    <w:rsid w:val="00DD667D"/>
    <w:rsid w:val="00E3329C"/>
    <w:rsid w:val="00E43C68"/>
    <w:rsid w:val="00EA502E"/>
    <w:rsid w:val="00EB4691"/>
    <w:rsid w:val="00EE4CC6"/>
    <w:rsid w:val="00F548E1"/>
    <w:rsid w:val="00FA6C3B"/>
    <w:rsid w:val="00FA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29C5A548-A12A-4C06-9BAD-FC49956B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paragraph" w:styleId="ListParagraph">
    <w:name w:val="List Paragraph"/>
    <w:basedOn w:val="Normal"/>
    <w:uiPriority w:val="1"/>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733307-A6F8-46B5-8797-9F4C3E73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Nakhod</dc:creator>
  <cp:lastModifiedBy>Ievgen Olexandrovych Romanenko</cp:lastModifiedBy>
  <cp:revision>2</cp:revision>
  <cp:lastPrinted>2024-06-19T13:02:00Z</cp:lastPrinted>
  <dcterms:created xsi:type="dcterms:W3CDTF">2024-10-28T08:57:00Z</dcterms:created>
  <dcterms:modified xsi:type="dcterms:W3CDTF">2024-10-28T08:57:00Z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