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Verdana" w:cs="Verdana" w:hAnsi="Verdana" w:eastAsia="Verdana"/>
          <w:b w:val="1"/>
          <w:bCs w:val="1"/>
          <w:sz w:val="20"/>
          <w:szCs w:val="20"/>
        </w:rPr>
      </w:pPr>
      <w:r>
        <w:rPr>
          <w:rFonts w:ascii="Verdana" w:hAnsi="Verdana"/>
          <w:b w:val="1"/>
          <w:bCs w:val="1"/>
          <w:sz w:val="20"/>
          <w:szCs w:val="20"/>
          <w:rtl w:val="0"/>
          <w:lang w:val="en-US"/>
        </w:rPr>
        <w:t>TERMS OF REFERENCE</w:t>
      </w:r>
    </w:p>
    <w:p>
      <w:pPr>
        <w:pStyle w:val="Body"/>
        <w:jc w:val="center"/>
        <w:rPr>
          <w:rFonts w:ascii="Verdana" w:cs="Verdana" w:hAnsi="Verdana" w:eastAsia="Verdana"/>
          <w:b w:val="1"/>
          <w:bCs w:val="1"/>
          <w:sz w:val="20"/>
          <w:szCs w:val="20"/>
        </w:rPr>
      </w:pPr>
      <w:r>
        <w:rPr>
          <w:rFonts w:ascii="Verdana" w:hAnsi="Verdana"/>
          <w:b w:val="1"/>
          <w:bCs w:val="1"/>
          <w:sz w:val="20"/>
          <w:szCs w:val="20"/>
          <w:rtl w:val="0"/>
          <w:lang w:val="en-US"/>
        </w:rPr>
        <w:t xml:space="preserve">Request for Bids for Creative Development and Implementation of the  </w:t>
      </w:r>
    </w:p>
    <w:p>
      <w:pPr>
        <w:pStyle w:val="Body"/>
        <w:jc w:val="center"/>
        <w:rPr>
          <w:rFonts w:ascii="Verdana" w:cs="Verdana" w:hAnsi="Verdana" w:eastAsia="Verdana"/>
          <w:b w:val="1"/>
          <w:bCs w:val="1"/>
          <w:sz w:val="20"/>
          <w:szCs w:val="20"/>
        </w:rPr>
      </w:pPr>
      <w:r>
        <w:rPr>
          <w:rFonts w:ascii="Verdana" w:hAnsi="Verdana"/>
          <w:b w:val="1"/>
          <w:bCs w:val="1"/>
          <w:sz w:val="20"/>
          <w:szCs w:val="20"/>
          <w:rtl w:val="0"/>
          <w:lang w:val="fr-FR"/>
        </w:rPr>
        <w:t>EU Anti-Corruption Initiative</w:t>
      </w:r>
      <w:r>
        <w:rPr>
          <w:rFonts w:ascii="Verdana" w:hAnsi="Verdana" w:hint="default"/>
          <w:b w:val="1"/>
          <w:bCs w:val="1"/>
          <w:sz w:val="20"/>
          <w:szCs w:val="20"/>
          <w:rtl w:val="0"/>
          <w:lang w:val="en-US"/>
        </w:rPr>
        <w:t>’</w:t>
      </w:r>
      <w:r>
        <w:rPr>
          <w:rFonts w:ascii="Verdana" w:hAnsi="Verdana"/>
          <w:b w:val="1"/>
          <w:bCs w:val="1"/>
          <w:sz w:val="20"/>
          <w:szCs w:val="20"/>
          <w:rtl w:val="0"/>
          <w:lang w:val="en-US"/>
        </w:rPr>
        <w:t>s (EUACI) communication campaign</w:t>
      </w:r>
    </w:p>
    <w:p>
      <w:pPr>
        <w:pStyle w:val="Body"/>
        <w:jc w:val="both"/>
        <w:rPr>
          <w:rFonts w:ascii="Verdana" w:cs="Verdana" w:hAnsi="Verdana" w:eastAsia="Verdana"/>
          <w:b w:val="1"/>
          <w:bCs w:val="1"/>
          <w:sz w:val="20"/>
          <w:szCs w:val="20"/>
        </w:rPr>
      </w:pPr>
    </w:p>
    <w:p>
      <w:pPr>
        <w:pStyle w:val="Body"/>
        <w:numPr>
          <w:ilvl w:val="0"/>
          <w:numId w:val="2"/>
        </w:numPr>
        <w:bidi w:val="0"/>
        <w:spacing w:after="0" w:line="240" w:lineRule="auto"/>
        <w:ind w:right="0"/>
        <w:jc w:val="both"/>
        <w:rPr>
          <w:rFonts w:ascii="Verdana" w:cs="Verdana" w:hAnsi="Verdana" w:eastAsia="Verdana"/>
          <w:b w:val="1"/>
          <w:bCs w:val="1"/>
          <w:sz w:val="20"/>
          <w:szCs w:val="20"/>
          <w:rtl w:val="0"/>
        </w:rPr>
      </w:pPr>
      <w:bookmarkStart w:name="_j0zll" w:id="0"/>
      <w:bookmarkEnd w:id="0"/>
      <w:r>
        <w:rPr>
          <w:rFonts w:ascii="Verdana" w:hAnsi="Verdana"/>
          <w:b w:val="1"/>
          <w:bCs w:val="1"/>
          <w:outline w:val="0"/>
          <w:color w:val="000000"/>
          <w:sz w:val="20"/>
          <w:szCs w:val="20"/>
          <w:u w:color="000000"/>
          <w:rtl w:val="0"/>
          <w14:textFill>
            <w14:solidFill>
              <w14:srgbClr w14:val="000000"/>
            </w14:solidFill>
          </w14:textFill>
        </w:rPr>
        <w:t>B</w:t>
      </w:r>
      <w:r>
        <w:rPr>
          <w:rFonts w:ascii="Verdana" w:hAnsi="Verdana"/>
          <w:b w:val="1"/>
          <w:bCs w:val="1"/>
          <w:outline w:val="0"/>
          <w:color w:val="000000"/>
          <w:sz w:val="20"/>
          <w:szCs w:val="20"/>
          <w:u w:color="000000"/>
          <w:rtl w:val="0"/>
          <w:lang w:val="en-US"/>
          <w14:textFill>
            <w14:solidFill>
              <w14:srgbClr w14:val="000000"/>
            </w14:solidFill>
          </w14:textFill>
        </w:rPr>
        <w:t>ackground</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b w:val="1"/>
          <w:bCs w:val="1"/>
          <w:outline w:val="0"/>
          <w:color w:val="000000"/>
          <w:sz w:val="20"/>
          <w:szCs w:val="20"/>
          <w:u w:color="000000"/>
          <w:rtl w:val="0"/>
          <w:lang w:val="fr-FR"/>
          <w14:textFill>
            <w14:solidFill>
              <w14:srgbClr w14:val="000000"/>
            </w14:solidFill>
          </w14:textFill>
        </w:rPr>
        <w:t>European Union Anti-Corruption Initiative (EUACI)</w:t>
      </w:r>
      <w:r>
        <w:rPr>
          <w:rFonts w:ascii="Verdana" w:hAnsi="Verdana"/>
          <w:outline w:val="0"/>
          <w:color w:val="000000"/>
          <w:sz w:val="20"/>
          <w:szCs w:val="20"/>
          <w:u w:color="000000"/>
          <w:rtl w:val="0"/>
          <w:lang w:val="en-US"/>
          <w14:textFill>
            <w14:solidFill>
              <w14:srgbClr w14:val="000000"/>
            </w14:solidFill>
          </w14:textFill>
        </w:rPr>
        <w:t xml:space="preserve"> is the comprehensive EU anti-corruption program in Ukraine financed by the EU and Denmark and implemented by the Foreign Ministry of Denmark.</w:t>
      </w:r>
      <w:r>
        <w:rPr>
          <w:rtl w:val="0"/>
        </w:rPr>
        <w:t xml:space="preserve">     </w:t>
      </w:r>
    </w:p>
    <w:p>
      <w:pPr>
        <w:pStyle w:val="Body"/>
        <w:spacing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The overall objective of the EU and Danish funding for anti-corruption efforts in Ukraine is to improve implementation of anti-corruption policy in Ukraine, thereby ultimately contributing to a reduction in corruption. The EU Anti-Corruption</w:t>
      </w:r>
      <w:r>
        <w:rPr>
          <w:rFonts w:ascii="Verdana" w:hAnsi="Verdana" w:hint="default"/>
          <w:outline w:val="0"/>
          <w:color w:val="000000"/>
          <w:sz w:val="20"/>
          <w:szCs w:val="20"/>
          <w:u w:color="000000"/>
          <w:rtl w:val="0"/>
          <w:lang w:val="en-US"/>
          <w14:textFill>
            <w14:solidFill>
              <w14:srgbClr w14:val="000000"/>
            </w14:solidFill>
          </w14:textFill>
        </w:rPr>
        <w:t> </w:t>
      </w:r>
      <w:r>
        <w:rPr>
          <w:rFonts w:ascii="Verdana" w:hAnsi="Verdana"/>
          <w:outline w:val="0"/>
          <w:color w:val="000000"/>
          <w:sz w:val="20"/>
          <w:szCs w:val="20"/>
          <w:u w:color="000000"/>
          <w:rtl w:val="0"/>
          <w:lang w:val="fr-FR"/>
          <w14:textFill>
            <w14:solidFill>
              <w14:srgbClr w14:val="000000"/>
            </w14:solidFill>
          </w14:textFill>
        </w:rPr>
        <w:t>Initiative</w:t>
      </w:r>
      <w:r>
        <w:rPr>
          <w:rFonts w:ascii="Verdana" w:hAnsi="Verdana" w:hint="default"/>
          <w:outline w:val="0"/>
          <w:color w:val="000000"/>
          <w:sz w:val="20"/>
          <w:szCs w:val="20"/>
          <w:u w:color="000000"/>
          <w:rtl w:val="0"/>
          <w:lang w:val="en-US"/>
          <w14:textFill>
            <w14:solidFill>
              <w14:srgbClr w14:val="000000"/>
            </w14:solidFill>
          </w14:textFill>
        </w:rPr>
        <w:t> </w:t>
      </w:r>
      <w:r>
        <w:rPr>
          <w:rFonts w:ascii="Verdana" w:hAnsi="Verdana"/>
          <w:outline w:val="0"/>
          <w:color w:val="000000"/>
          <w:sz w:val="20"/>
          <w:szCs w:val="20"/>
          <w:u w:color="000000"/>
          <w:rtl w:val="0"/>
          <w14:textFill>
            <w14:solidFill>
              <w14:srgbClr w14:val="000000"/>
            </w14:solidFill>
          </w14:textFill>
        </w:rPr>
        <w:t>is</w:t>
      </w:r>
      <w:r>
        <w:rPr>
          <w:rFonts w:ascii="Verdana" w:hAnsi="Verdana" w:hint="default"/>
          <w:outline w:val="0"/>
          <w:color w:val="000000"/>
          <w:sz w:val="20"/>
          <w:szCs w:val="20"/>
          <w:u w:color="000000"/>
          <w:rtl w:val="0"/>
          <w:lang w:val="en-US"/>
          <w14:textFill>
            <w14:solidFill>
              <w14:srgbClr w14:val="000000"/>
            </w14:solidFill>
          </w14:textFill>
        </w:rPr>
        <w:t> </w:t>
      </w:r>
      <w:r>
        <w:rPr>
          <w:rFonts w:ascii="Verdana" w:hAnsi="Verdana"/>
          <w:outline w:val="0"/>
          <w:color w:val="000000"/>
          <w:sz w:val="20"/>
          <w:szCs w:val="20"/>
          <w:u w:color="000000"/>
          <w:rtl w:val="0"/>
          <w:lang w:val="en-US"/>
          <w14:textFill>
            <w14:solidFill>
              <w14:srgbClr w14:val="000000"/>
            </w14:solidFill>
          </w14:textFill>
        </w:rPr>
        <w:t>aimed to</w:t>
      </w:r>
      <w:r>
        <w:rPr>
          <w:rFonts w:ascii="Verdana" w:hAnsi="Verdana" w:hint="default"/>
          <w:outline w:val="0"/>
          <w:color w:val="000000"/>
          <w:sz w:val="20"/>
          <w:szCs w:val="20"/>
          <w:u w:color="000000"/>
          <w:rtl w:val="0"/>
          <w:lang w:val="en-US"/>
          <w14:textFill>
            <w14:solidFill>
              <w14:srgbClr w14:val="000000"/>
            </w14:solidFill>
          </w14:textFill>
        </w:rPr>
        <w:t> </w:t>
      </w:r>
      <w:r>
        <w:rPr>
          <w:rFonts w:ascii="Verdana" w:hAnsi="Verdana"/>
          <w:outline w:val="0"/>
          <w:color w:val="000000"/>
          <w:sz w:val="20"/>
          <w:szCs w:val="20"/>
          <w:u w:color="000000"/>
          <w:rtl w:val="0"/>
          <w:lang w:val="en-US"/>
          <w14:textFill>
            <w14:solidFill>
              <w14:srgbClr w14:val="000000"/>
            </w14:solidFill>
          </w14:textFill>
        </w:rPr>
        <w:t>strengthen</w:t>
      </w:r>
      <w:r>
        <w:rPr>
          <w:rFonts w:ascii="Verdana" w:hAnsi="Verdana" w:hint="default"/>
          <w:outline w:val="0"/>
          <w:color w:val="000000"/>
          <w:sz w:val="20"/>
          <w:szCs w:val="20"/>
          <w:u w:color="000000"/>
          <w:rtl w:val="0"/>
          <w:lang w:val="en-US"/>
          <w14:textFill>
            <w14:solidFill>
              <w14:srgbClr w14:val="000000"/>
            </w14:solidFill>
          </w14:textFill>
        </w:rPr>
        <w:t> </w:t>
      </w:r>
      <w:r>
        <w:rPr>
          <w:rFonts w:ascii="Verdana" w:hAnsi="Verdana"/>
          <w:outline w:val="0"/>
          <w:color w:val="000000"/>
          <w:sz w:val="20"/>
          <w:szCs w:val="20"/>
          <w:u w:color="000000"/>
          <w:rtl w:val="0"/>
          <w:lang w:val="en-US"/>
          <w14:textFill>
            <w14:solidFill>
              <w14:srgbClr w14:val="000000"/>
            </w14:solidFill>
          </w14:textFill>
        </w:rPr>
        <w:t>the</w:t>
      </w:r>
      <w:r>
        <w:rPr>
          <w:rFonts w:ascii="Verdana" w:hAnsi="Verdana" w:hint="default"/>
          <w:outline w:val="0"/>
          <w:color w:val="000000"/>
          <w:sz w:val="20"/>
          <w:szCs w:val="20"/>
          <w:u w:color="000000"/>
          <w:rtl w:val="0"/>
          <w:lang w:val="en-US"/>
          <w14:textFill>
            <w14:solidFill>
              <w14:srgbClr w14:val="000000"/>
            </w14:solidFill>
          </w14:textFill>
        </w:rPr>
        <w:t> </w:t>
      </w:r>
      <w:r>
        <w:rPr>
          <w:rFonts w:ascii="Verdana" w:hAnsi="Verdana"/>
          <w:outline w:val="0"/>
          <w:color w:val="000000"/>
          <w:sz w:val="20"/>
          <w:szCs w:val="20"/>
          <w:u w:color="000000"/>
          <w:rtl w:val="0"/>
          <w:lang w:val="en-US"/>
          <w14:textFill>
            <w14:solidFill>
              <w14:srgbClr w14:val="000000"/>
            </w14:solidFill>
          </w14:textFill>
        </w:rPr>
        <w:t>capacity of the newly created anti-corruption institutions and to enhance external oversight over the reform process by the Verkhovna Rada, civil society and the media.</w:t>
      </w:r>
    </w:p>
    <w:p>
      <w:pPr>
        <w:pStyle w:val="Body"/>
        <w:spacing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 xml:space="preserve">The work of the EUACI is streamlined through its 3 components: (i) strengthening the operational and policy-making capacities of state institutions dealing with the prevention and fight against corruption; (ii) enhancing the capacity of local self-government, civil society, media, and business to contribute to the fight against corruption; and (iii) increasing culture of integrity issues in Ukraine through engagement of the business sector, the civil society and the media. </w:t>
      </w:r>
    </w:p>
    <w:p>
      <w:pPr>
        <w:pStyle w:val="Body"/>
        <w:spacing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Within Component 1 the EUACI is working with the National Anticorruption Bureau of Ukraine (NABU), National Agency for Corruption Prevention (NACP), Assets Recovery and Management Agency (ARMA), Special Anticorruption Prosecutor</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s Office (SAPO), State Financial Monitoring Service (SFMS), High Anti-Corruption Court of Ukraine (HACC), Parliament</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s Committee on Anti-Corruption Policy (CAP). Within Component 2 the EUACI is working with five Integrity Cities: Chernivtsi, Chervonohrad, Mariupol, Nikopol and Zhytomyr. Within Component 3 the EUACI is working with four institutional CSO partners and five CSO projects (program funding) supported through 2020 call for CSO proposals.</w:t>
      </w:r>
      <w:r>
        <w:rPr>
          <w:rtl w:val="0"/>
        </w:rPr>
        <w:t xml:space="preserve">     </w:t>
      </w:r>
    </w:p>
    <w:p>
      <w:pPr>
        <w:pStyle w:val="Body"/>
        <w:spacing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EU Anti-Corruption Initiative is the biggest EU support programme in the area of anti-corruption in Ukraine so far. The EUACI began in 2017 and has since established itself as a flagship program. A new 4-year phase was launched in May 2020 with a 22.</w:t>
      </w:r>
      <w:r>
        <w:rPr>
          <w:rFonts w:ascii="Verdana" w:hAnsi="Verdana"/>
          <w:sz w:val="20"/>
          <w:szCs w:val="20"/>
          <w:rtl w:val="0"/>
        </w:rPr>
        <w:t>4</w:t>
      </w:r>
      <w:r>
        <w:rPr>
          <w:rFonts w:ascii="Verdana" w:hAnsi="Verdana"/>
          <w:outline w:val="0"/>
          <w:color w:val="000000"/>
          <w:sz w:val="20"/>
          <w:szCs w:val="20"/>
          <w:u w:color="000000"/>
          <w:rtl w:val="0"/>
          <w14:textFill>
            <w14:solidFill>
              <w14:srgbClr w14:val="000000"/>
            </w14:solidFill>
          </w14:textFill>
        </w:rPr>
        <w:t xml:space="preserve"> million EURO budget.</w:t>
      </w:r>
      <w:r>
        <w:rPr>
          <w:rFonts w:ascii="Verdana" w:hAnsi="Verdana"/>
          <w:outline w:val="0"/>
          <w:color w:val="000000"/>
          <w:sz w:val="20"/>
          <w:szCs w:val="20"/>
          <w:u w:color="000000"/>
          <w:shd w:val="clear" w:color="auto" w:fill="ffffff"/>
          <w:rtl w:val="0"/>
          <w14:textFill>
            <w14:solidFill>
              <w14:srgbClr w14:val="000000"/>
            </w14:solidFill>
          </w14:textFill>
        </w:rPr>
        <w:t xml:space="preserve"> </w:t>
      </w:r>
    </w:p>
    <w:p>
      <w:pPr>
        <w:pStyle w:val="Body"/>
        <w:numPr>
          <w:ilvl w:val="0"/>
          <w:numId w:val="2"/>
        </w:numPr>
        <w:bidi w:val="0"/>
        <w:spacing w:after="0" w:line="240" w:lineRule="auto"/>
        <w:ind w:right="0"/>
        <w:jc w:val="both"/>
        <w:rPr>
          <w:rFonts w:ascii="Verdana" w:hAnsi="Verdana"/>
          <w:b w:val="1"/>
          <w:bCs w:val="1"/>
          <w:sz w:val="20"/>
          <w:szCs w:val="20"/>
          <w:rtl w:val="0"/>
          <w:lang w:val="fr-FR"/>
        </w:rPr>
      </w:pPr>
      <w:r>
        <w:rPr>
          <w:rFonts w:ascii="Verdana" w:hAnsi="Verdana"/>
          <w:b w:val="1"/>
          <w:bCs w:val="1"/>
          <w:outline w:val="0"/>
          <w:color w:val="000000"/>
          <w:sz w:val="20"/>
          <w:szCs w:val="20"/>
          <w:u w:color="000000"/>
          <w:rtl w:val="0"/>
          <w:lang w:val="fr-FR"/>
          <w14:textFill>
            <w14:solidFill>
              <w14:srgbClr w14:val="000000"/>
            </w14:solidFill>
          </w14:textFill>
        </w:rPr>
        <w:t>Objective</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To support the EUACI</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 xml:space="preserve">s communication campaign. The campaign should be forward-looking and built on its achievements during the past 3 years (support to the aforementioned beneficiaries and public campaigns, such as Corruption Park, DumkoFest, etc.) and plans for the upcoming years (the </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b w:val="1"/>
          <w:bCs w:val="1"/>
          <w:outline w:val="0"/>
          <w:color w:val="000000"/>
          <w:sz w:val="20"/>
          <w:szCs w:val="20"/>
          <w:u w:color="000000"/>
          <w:rtl w:val="0"/>
          <w:lang w:val="en-US"/>
          <w14:textFill>
            <w14:solidFill>
              <w14:srgbClr w14:val="000000"/>
            </w14:solidFill>
          </w14:textFill>
        </w:rPr>
        <w:t>Campaign</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 The EUACI is seeking a vendor to provide creative solutions and their implementation in close cooperation with EUACI</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fr-FR"/>
          <w14:textFill>
            <w14:solidFill>
              <w14:srgbClr w14:val="000000"/>
            </w14:solidFill>
          </w14:textFill>
        </w:rPr>
        <w:t xml:space="preserve">s communication experts. </w:t>
      </w: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numPr>
          <w:ilvl w:val="0"/>
          <w:numId w:val="2"/>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Goal / Tasks of the Campaign</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to draw the attention of the Ukrainians to the continued need to fight </w:t>
      </w:r>
      <w:r>
        <w:rPr>
          <w:rFonts w:ascii="Verdana" w:hAnsi="Verdana"/>
          <w:sz w:val="20"/>
          <w:szCs w:val="20"/>
          <w:rtl w:val="0"/>
          <w:lang w:val="en-US"/>
        </w:rPr>
        <w:t>against</w:t>
      </w:r>
      <w:r>
        <w:rPr>
          <w:rFonts w:ascii="Verdana" w:hAnsi="Verdana"/>
          <w:outline w:val="0"/>
          <w:color w:val="000000"/>
          <w:sz w:val="20"/>
          <w:szCs w:val="20"/>
          <w:u w:color="000000"/>
          <w:rtl w:val="0"/>
          <w:lang w:val="en-US"/>
          <w14:textFill>
            <w14:solidFill>
              <w14:srgbClr w14:val="000000"/>
            </w14:solidFill>
          </w14:textFill>
        </w:rPr>
        <w:t xml:space="preserve"> corruption and to encourage public engagement to that end;</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to increase support among Ukrainians to the government agencies that are delivering results in the fight against corruption (listed under Component 1 above) and civil society organizations that are fighting with corruption; </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to promote the idea that Ukraine without corruption will fully benefit</w:t>
      </w:r>
      <w:r>
        <w:rPr>
          <w:rFonts w:ascii="Verdana" w:hAnsi="Verdana"/>
          <w:sz w:val="20"/>
          <w:szCs w:val="20"/>
          <w:rtl w:val="0"/>
          <w:lang w:val="en-US"/>
        </w:rPr>
        <w:t xml:space="preserve"> from its </w:t>
      </w:r>
      <w:r>
        <w:rPr>
          <w:rFonts w:ascii="Verdana" w:hAnsi="Verdana"/>
          <w:outline w:val="0"/>
          <w:color w:val="000000"/>
          <w:sz w:val="20"/>
          <w:szCs w:val="20"/>
          <w:u w:color="000000"/>
          <w:rtl w:val="0"/>
          <w:lang w:val="en-US"/>
          <w14:textFill>
            <w14:solidFill>
              <w14:srgbClr w14:val="000000"/>
            </w14:solidFill>
          </w14:textFill>
        </w:rPr>
        <w:t>great potential of becom</w:t>
      </w:r>
      <w:r>
        <w:rPr>
          <w:rFonts w:ascii="Verdana" w:hAnsi="Verdana"/>
          <w:sz w:val="20"/>
          <w:szCs w:val="20"/>
          <w:rtl w:val="0"/>
          <w:lang w:val="en-US"/>
        </w:rPr>
        <w:t>ing</w:t>
      </w:r>
      <w:r>
        <w:rPr>
          <w:rFonts w:ascii="Verdana" w:hAnsi="Verdana"/>
          <w:outline w:val="0"/>
          <w:color w:val="000000"/>
          <w:sz w:val="20"/>
          <w:szCs w:val="20"/>
          <w:u w:color="000000"/>
          <w:rtl w:val="0"/>
          <w:lang w:val="en-US"/>
          <w14:textFill>
            <w14:solidFill>
              <w14:srgbClr w14:val="000000"/>
            </w14:solidFill>
          </w14:textFill>
        </w:rPr>
        <w:t xml:space="preserve"> an economically prosperous modern European country</w:t>
      </w:r>
      <w:r>
        <w:rPr>
          <w:rFonts w:ascii="Verdana" w:hAnsi="Verdana"/>
          <w:sz w:val="20"/>
          <w:szCs w:val="20"/>
          <w:rtl w:val="0"/>
        </w:rPr>
        <w:t>;</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to assure Ukrainians that they can rely on robust European support to fight corruption in Ukraine.</w:t>
      </w:r>
    </w:p>
    <w:p>
      <w:pPr>
        <w:pStyle w:val="Body"/>
        <w:spacing w:after="0" w:line="240" w:lineRule="auto"/>
        <w:ind w:left="1080" w:firstLine="0"/>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14:textFill>
            <w14:solidFill>
              <w14:srgbClr w14:val="000000"/>
            </w14:solidFill>
          </w14:textFill>
        </w:rPr>
        <w:t xml:space="preserve"> </w:t>
      </w:r>
    </w:p>
    <w:p>
      <w:pPr>
        <w:pStyle w:val="Body"/>
        <w:numPr>
          <w:ilvl w:val="0"/>
          <w:numId w:val="5"/>
        </w:numPr>
        <w:bidi w:val="0"/>
        <w:spacing w:after="0" w:line="240" w:lineRule="auto"/>
        <w:ind w:right="0"/>
        <w:jc w:val="both"/>
        <w:rPr>
          <w:rFonts w:ascii="Verdana" w:hAnsi="Verdana"/>
          <w:b w:val="1"/>
          <w:bCs w:val="1"/>
          <w:sz w:val="20"/>
          <w:szCs w:val="20"/>
          <w:rtl w:val="0"/>
          <w:lang w:val="fr-FR"/>
        </w:rPr>
      </w:pPr>
      <w:r>
        <w:rPr>
          <w:rFonts w:ascii="Verdana" w:hAnsi="Verdana"/>
          <w:b w:val="1"/>
          <w:bCs w:val="1"/>
          <w:outline w:val="0"/>
          <w:color w:val="000000"/>
          <w:sz w:val="20"/>
          <w:szCs w:val="20"/>
          <w:u w:color="000000"/>
          <w:rtl w:val="0"/>
          <w:lang w:val="fr-FR"/>
          <w14:textFill>
            <w14:solidFill>
              <w14:srgbClr w14:val="000000"/>
            </w14:solidFill>
          </w14:textFill>
        </w:rPr>
        <w:t xml:space="preserve">Target audience </w:t>
      </w: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p>
    <w:p>
      <w:pPr>
        <w:pStyle w:val="Body"/>
        <w:numPr>
          <w:ilvl w:val="0"/>
          <w:numId w:val="4"/>
        </w:numPr>
        <w:bidi w:val="0"/>
        <w:spacing w:after="0" w:line="240" w:lineRule="auto"/>
        <w:ind w:right="0"/>
        <w:jc w:val="both"/>
        <w:rPr>
          <w:sz w:val="20"/>
          <w:szCs w:val="20"/>
          <w:rtl w:val="0"/>
          <w:lang w:val="en-US"/>
        </w:rPr>
      </w:pPr>
      <w:r>
        <w:rPr>
          <w:rFonts w:ascii="Verdana" w:hAnsi="Verdana"/>
          <w:sz w:val="20"/>
          <w:szCs w:val="20"/>
          <w:rtl w:val="0"/>
          <w:lang w:val="en-US"/>
        </w:rPr>
        <w:t>Primary:</w:t>
      </w:r>
    </w:p>
    <w:p>
      <w:pPr>
        <w:pStyle w:val="Body"/>
        <w:numPr>
          <w:ilvl w:val="1"/>
          <w:numId w:val="4"/>
        </w:numPr>
        <w:bidi w:val="0"/>
        <w:spacing w:after="0" w:line="240" w:lineRule="auto"/>
        <w:ind w:right="0"/>
        <w:jc w:val="both"/>
        <w:rPr>
          <w:sz w:val="20"/>
          <w:szCs w:val="20"/>
          <w:rtl w:val="0"/>
          <w:lang w:val="en-US"/>
        </w:rPr>
      </w:pPr>
      <w:r>
        <w:rPr>
          <w:rFonts w:ascii="Verdana" w:hAnsi="Verdana"/>
          <w:sz w:val="20"/>
          <w:szCs w:val="20"/>
          <w:rtl w:val="0"/>
          <w:lang w:val="en-US"/>
        </w:rPr>
        <w:t>Ukrainians aged 18-40 y.o. living in major metropolitan cities in Ukraine</w:t>
      </w:r>
    </w:p>
    <w:p>
      <w:pPr>
        <w:pStyle w:val="Body"/>
        <w:numPr>
          <w:ilvl w:val="1"/>
          <w:numId w:val="4"/>
        </w:numPr>
        <w:bidi w:val="0"/>
        <w:spacing w:after="0" w:line="240" w:lineRule="auto"/>
        <w:ind w:right="0"/>
        <w:jc w:val="both"/>
        <w:rPr>
          <w:sz w:val="20"/>
          <w:szCs w:val="20"/>
          <w:rtl w:val="0"/>
          <w:lang w:val="en-US"/>
        </w:rPr>
      </w:pPr>
      <w:r>
        <w:rPr>
          <w:rFonts w:ascii="Verdana" w:hAnsi="Verdana"/>
          <w:sz w:val="20"/>
          <w:szCs w:val="20"/>
          <w:rtl w:val="0"/>
          <w:lang w:val="en-US"/>
        </w:rPr>
        <w:t>Ukrainians aged 18-40 y.o. living in each of the Integrity Cities, as described in section 1 above</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 xml:space="preserve">Secondary: </w:t>
      </w:r>
    </w:p>
    <w:p>
      <w:pPr>
        <w:pStyle w:val="Body"/>
        <w:numPr>
          <w:ilvl w:val="1"/>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Civil society organizations</w:t>
      </w:r>
    </w:p>
    <w:p>
      <w:pPr>
        <w:pStyle w:val="Body"/>
        <w:numPr>
          <w:ilvl w:val="1"/>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Investigative journalists</w:t>
      </w: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p>
    <w:p>
      <w:pPr>
        <w:pStyle w:val="Body"/>
        <w:numPr>
          <w:ilvl w:val="0"/>
          <w:numId w:val="6"/>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Campaign components</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b w:val="1"/>
          <w:bCs w:val="1"/>
          <w:sz w:val="20"/>
          <w:szCs w:val="20"/>
        </w:rPr>
      </w:pPr>
      <w:r>
        <w:rPr>
          <w:rFonts w:ascii="Verdana" w:hAnsi="Verdana"/>
          <w:b w:val="1"/>
          <w:bCs w:val="1"/>
          <w:sz w:val="20"/>
          <w:szCs w:val="20"/>
          <w:rtl w:val="0"/>
        </w:rPr>
        <w:t>5.1. DEVELOPMENT</w:t>
      </w:r>
    </w:p>
    <w:p>
      <w:pPr>
        <w:pStyle w:val="Body"/>
        <w:spacing w:after="0" w:line="240" w:lineRule="auto"/>
        <w:jc w:val="both"/>
        <w:rPr>
          <w:rFonts w:ascii="Verdana" w:cs="Verdana" w:hAnsi="Verdana" w:eastAsia="Verdana"/>
          <w:b w:val="1"/>
          <w:bCs w:val="1"/>
          <w:sz w:val="20"/>
          <w:szCs w:val="20"/>
        </w:rPr>
      </w:pPr>
    </w:p>
    <w:p>
      <w:pPr>
        <w:pStyle w:val="Body"/>
        <w:numPr>
          <w:ilvl w:val="0"/>
          <w:numId w:val="8"/>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Video clips</w:t>
      </w:r>
    </w:p>
    <w:p>
      <w:pPr>
        <w:pStyle w:val="Body"/>
        <w:ind w:left="720" w:firstLine="0"/>
        <w:jc w:val="both"/>
        <w:rPr>
          <w:rFonts w:ascii="Verdana" w:cs="Verdana" w:hAnsi="Verdana" w:eastAsia="Verdana"/>
          <w:b w:val="1"/>
          <w:bCs w:val="1"/>
          <w:sz w:val="20"/>
          <w:szCs w:val="20"/>
        </w:rPr>
      </w:pPr>
      <w:r>
        <w:rPr>
          <w:rFonts w:ascii="Verdana" w:hAnsi="Verdana"/>
          <w:sz w:val="20"/>
          <w:szCs w:val="20"/>
          <w:rtl w:val="0"/>
          <w:lang w:val="en-US"/>
        </w:rPr>
        <w:t xml:space="preserve">The Campaign should consist of at least the following: 1 short video clip about the EUACI and its achievements in general and 3 longer clips about achievements of each component individually. These videos will mostly be based on archive footage to be provided by the EUACI. Additional work to be done would include recording interviews with agreed speakers for soundbites and added infographics. Video synopsis will be provided by the EUACI. </w:t>
      </w:r>
    </w:p>
    <w:p>
      <w:pPr>
        <w:pStyle w:val="Body"/>
        <w:numPr>
          <w:ilvl w:val="0"/>
          <w:numId w:val="8"/>
        </w:numPr>
        <w:bidi w:val="0"/>
        <w:spacing w:after="0" w:line="240" w:lineRule="auto"/>
        <w:ind w:right="0"/>
        <w:jc w:val="both"/>
        <w:rPr>
          <w:rFonts w:ascii="Verdana" w:hAnsi="Verdana"/>
          <w:b w:val="1"/>
          <w:bCs w:val="1"/>
          <w:sz w:val="20"/>
          <w:szCs w:val="20"/>
          <w:rtl w:val="0"/>
          <w:lang w:val="it-IT"/>
        </w:rPr>
      </w:pPr>
      <w:r>
        <w:rPr>
          <w:rFonts w:ascii="Verdana" w:hAnsi="Verdana"/>
          <w:b w:val="1"/>
          <w:bCs w:val="1"/>
          <w:outline w:val="0"/>
          <w:color w:val="000000"/>
          <w:sz w:val="20"/>
          <w:szCs w:val="20"/>
          <w:u w:color="000000"/>
          <w:rtl w:val="0"/>
          <w:lang w:val="it-IT"/>
          <w14:textFill>
            <w14:solidFill>
              <w14:srgbClr w14:val="000000"/>
            </w14:solidFill>
          </w14:textFill>
        </w:rPr>
        <w:t>Visuals</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 series of visuals summarizing EUACI</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s achievements in the past 3 years</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 series of creative visuals with Campaign slogan/hashtag and/or visualization of the campaign</w:t>
      </w:r>
      <w:r>
        <w:rPr>
          <w:rFonts w:ascii="Verdana" w:hAnsi="Verdana" w:hint="default"/>
          <w:outline w:val="0"/>
          <w:color w:val="000000"/>
          <w:sz w:val="20"/>
          <w:szCs w:val="20"/>
          <w:u w:color="000000"/>
          <w:rtl w:val="0"/>
          <w:lang w:val="en-US"/>
          <w14:textFill>
            <w14:solidFill>
              <w14:srgbClr w14:val="000000"/>
            </w14:solidFill>
          </w14:textFill>
        </w:rPr>
        <w:t>’</w:t>
      </w:r>
      <w:r>
        <w:rPr>
          <w:rFonts w:ascii="Verdana" w:hAnsi="Verdana"/>
          <w:outline w:val="0"/>
          <w:color w:val="000000"/>
          <w:sz w:val="20"/>
          <w:szCs w:val="20"/>
          <w:u w:color="000000"/>
          <w:rtl w:val="0"/>
          <w:lang w:val="en-US"/>
          <w14:textFill>
            <w14:solidFill>
              <w14:srgbClr w14:val="000000"/>
            </w14:solidFill>
          </w14:textFill>
        </w:rPr>
        <w:t>s goals</w:t>
      </w:r>
      <w:r>
        <w:rPr>
          <w:rFonts w:ascii="Calibri" w:hAnsi="Calibri"/>
          <w:sz w:val="22"/>
          <w:szCs w:val="22"/>
          <w:rtl w:val="0"/>
        </w:rPr>
        <w:t xml:space="preserve">     </w:t>
      </w:r>
    </w:p>
    <w:p>
      <w:pPr>
        <w:pStyle w:val="Body"/>
        <w:spacing w:after="0" w:line="240" w:lineRule="auto"/>
        <w:jc w:val="both"/>
      </w:pPr>
    </w:p>
    <w:p>
      <w:pPr>
        <w:pStyle w:val="Body"/>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en-US"/>
        </w:rPr>
        <w:t>5.2. IMPLEMENTATION</w:t>
      </w: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r>
        <w:rPr>
          <w:rtl w:val="0"/>
        </w:rPr>
        <w:t xml:space="preserve">     </w:t>
      </w:r>
    </w:p>
    <w:p>
      <w:pPr>
        <w:pStyle w:val="Body"/>
        <w:numPr>
          <w:ilvl w:val="0"/>
          <w:numId w:val="10"/>
        </w:numPr>
        <w:bidi w:val="0"/>
        <w:spacing w:after="0" w:line="240" w:lineRule="auto"/>
        <w:ind w:right="0"/>
        <w:jc w:val="both"/>
        <w:rPr>
          <w:rFonts w:ascii="Verdana" w:hAnsi="Verdana"/>
          <w:b w:val="1"/>
          <w:bCs w:val="1"/>
          <w:sz w:val="20"/>
          <w:szCs w:val="20"/>
          <w:rtl w:val="0"/>
          <w:lang w:val="fr-FR"/>
        </w:rPr>
      </w:pPr>
      <w:r>
        <w:rPr>
          <w:rFonts w:ascii="Verdana" w:hAnsi="Verdana"/>
          <w:b w:val="1"/>
          <w:bCs w:val="1"/>
          <w:outline w:val="0"/>
          <w:color w:val="000000"/>
          <w:sz w:val="20"/>
          <w:szCs w:val="20"/>
          <w:u w:color="000000"/>
          <w:rtl w:val="0"/>
          <w:lang w:val="fr-FR"/>
          <w14:textFill>
            <w14:solidFill>
              <w14:srgbClr w14:val="000000"/>
            </w14:solidFill>
          </w14:textFill>
        </w:rPr>
        <w:t>Promotion</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targeted promotion of the content developed through the EUACI communication channels (Facebook, Twitter, </w:t>
      </w:r>
      <w:r>
        <w:rPr>
          <w:rFonts w:ascii="Verdana" w:hAnsi="Verdana"/>
          <w:sz w:val="20"/>
          <w:szCs w:val="20"/>
          <w:rtl w:val="0"/>
          <w:lang w:val="nl-NL"/>
        </w:rPr>
        <w:t>website</w:t>
      </w:r>
      <w:r>
        <w:rPr>
          <w:rFonts w:ascii="Verdana" w:hAnsi="Verdana"/>
          <w:outline w:val="0"/>
          <w:color w:val="000000"/>
          <w:sz w:val="20"/>
          <w:szCs w:val="20"/>
          <w:u w:color="000000"/>
          <w:rtl w:val="0"/>
          <w14:textFill>
            <w14:solidFill>
              <w14:srgbClr w14:val="000000"/>
            </w14:solidFill>
          </w14:textFill>
        </w:rPr>
        <w:t>)</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 xml:space="preserve">Offline </w:t>
      </w:r>
      <w:r>
        <w:rPr>
          <w:rFonts w:ascii="Verdana" w:hAnsi="Verdana"/>
          <w:outline w:val="0"/>
          <w:color w:val="000000"/>
          <w:sz w:val="20"/>
          <w:szCs w:val="20"/>
          <w:u w:color="000000"/>
          <w:rtl w:val="0"/>
          <w:lang w:val="en-US"/>
          <w14:textFill>
            <w14:solidFill>
              <w14:srgbClr w14:val="000000"/>
            </w14:solidFill>
          </w14:textFill>
        </w:rPr>
        <w:t xml:space="preserve">campaign coverage (city-lights, metro-lights, etc.) with </w:t>
      </w:r>
      <w:r>
        <w:rPr>
          <w:rFonts w:ascii="Verdana" w:hAnsi="Verdana"/>
          <w:sz w:val="20"/>
          <w:szCs w:val="20"/>
          <w:rtl w:val="0"/>
        </w:rPr>
        <w:t>a</w:t>
      </w:r>
      <w:r>
        <w:rPr>
          <w:rFonts w:ascii="Verdana" w:hAnsi="Verdana"/>
          <w:outline w:val="0"/>
          <w:color w:val="000000"/>
          <w:sz w:val="20"/>
          <w:szCs w:val="20"/>
          <w:u w:color="000000"/>
          <w:rtl w:val="0"/>
          <w:lang w:val="en-US"/>
          <w14:textFill>
            <w14:solidFill>
              <w14:srgbClr w14:val="000000"/>
            </w14:solidFill>
          </w14:textFill>
        </w:rPr>
        <w:t xml:space="preserve"> total budget of up to EUR 2,000.</w:t>
      </w:r>
    </w:p>
    <w:p>
      <w:pPr>
        <w:pStyle w:val="Body"/>
        <w:numPr>
          <w:ilvl w:val="0"/>
          <w:numId w:val="4"/>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technical support of the EUACI website, as a web-based corporate wiki, on which it is expected to receive retention of the target audience after acquaintance with the campaign</w:t>
      </w:r>
      <w:r>
        <w:rPr>
          <w:rFonts w:ascii="Calibri" w:hAnsi="Calibri"/>
          <w:sz w:val="22"/>
          <w:szCs w:val="22"/>
          <w:rtl w:val="0"/>
        </w:rPr>
        <w:t xml:space="preserve">     </w:t>
      </w:r>
    </w:p>
    <w:p>
      <w:pPr>
        <w:pStyle w:val="Body"/>
        <w:spacing w:after="0" w:line="240" w:lineRule="auto"/>
        <w:jc w:val="both"/>
        <w:rPr>
          <w:rFonts w:ascii="Verdana" w:cs="Verdana" w:hAnsi="Verdana" w:eastAsia="Verdana"/>
          <w:sz w:val="20"/>
          <w:szCs w:val="20"/>
        </w:rPr>
      </w:pPr>
    </w:p>
    <w:p>
      <w:pPr>
        <w:pStyle w:val="Body"/>
        <w:numPr>
          <w:ilvl w:val="0"/>
          <w:numId w:val="11"/>
        </w:numPr>
        <w:bidi w:val="0"/>
        <w:spacing w:after="0" w:line="240" w:lineRule="auto"/>
        <w:ind w:right="0"/>
        <w:jc w:val="both"/>
        <w:rPr>
          <w:rFonts w:ascii="Verdana" w:hAnsi="Verdana"/>
          <w:b w:val="1"/>
          <w:bCs w:val="1"/>
          <w:sz w:val="20"/>
          <w:szCs w:val="20"/>
          <w:rtl w:val="0"/>
          <w:lang w:val="en-US"/>
        </w:rPr>
      </w:pPr>
      <w:r>
        <w:rPr>
          <w:rFonts w:ascii="Verdana" w:hAnsi="Verdana"/>
          <w:b w:val="1"/>
          <w:bCs w:val="1"/>
          <w:sz w:val="20"/>
          <w:szCs w:val="20"/>
          <w:rtl w:val="0"/>
          <w:lang w:val="en-US"/>
        </w:rPr>
        <w:t>Off</w:t>
      </w:r>
      <w:r>
        <w:rPr>
          <w:rFonts w:ascii="Verdana" w:hAnsi="Verdana"/>
          <w:b w:val="1"/>
          <w:bCs w:val="1"/>
          <w:outline w:val="0"/>
          <w:color w:val="000000"/>
          <w:sz w:val="20"/>
          <w:szCs w:val="20"/>
          <w:u w:color="000000"/>
          <w:rtl w:val="0"/>
          <w:lang w:val="en-US"/>
          <w14:textFill>
            <w14:solidFill>
              <w14:srgbClr w14:val="000000"/>
            </w14:solidFill>
          </w14:textFill>
        </w:rPr>
        <w:t>line activities</w:t>
      </w:r>
    </w:p>
    <w:p>
      <w:pPr>
        <w:pStyle w:val="Body"/>
        <w:ind w:left="720" w:firstLine="0"/>
        <w:jc w:val="both"/>
        <w:rPr>
          <w:rFonts w:ascii="Verdana" w:cs="Verdana" w:hAnsi="Verdana" w:eastAsia="Verdana"/>
          <w:sz w:val="20"/>
          <w:szCs w:val="20"/>
        </w:rPr>
      </w:pPr>
    </w:p>
    <w:p>
      <w:pPr>
        <w:pStyle w:val="Body"/>
        <w:jc w:val="both"/>
        <w:rPr>
          <w:rFonts w:ascii="Verdana" w:cs="Verdana" w:hAnsi="Verdana" w:eastAsia="Verdana"/>
          <w:sz w:val="20"/>
          <w:szCs w:val="20"/>
        </w:rPr>
      </w:pPr>
      <w:r>
        <w:rPr>
          <w:rFonts w:ascii="Verdana" w:hAnsi="Verdana"/>
          <w:sz w:val="20"/>
          <w:szCs w:val="20"/>
          <w:rtl w:val="0"/>
          <w:lang w:val="en-US"/>
        </w:rPr>
        <w:t>An offline intervention that can be integrated into the campaign when the conditions allow. Therefore, there is a focus on the concept development, in case the implementation would not be possible due to the quarantine restrictions. Location in Kyiv with the option to repeat the intervention in EUACI</w:t>
      </w:r>
      <w:r>
        <w:rPr>
          <w:rFonts w:ascii="Verdana" w:hAnsi="Verdana" w:hint="default"/>
          <w:sz w:val="20"/>
          <w:szCs w:val="20"/>
          <w:rtl w:val="0"/>
          <w:lang w:val="en-US"/>
        </w:rPr>
        <w:t>’</w:t>
      </w:r>
      <w:r>
        <w:rPr>
          <w:rFonts w:ascii="Verdana" w:hAnsi="Verdana"/>
          <w:sz w:val="20"/>
          <w:szCs w:val="20"/>
          <w:rtl w:val="0"/>
          <w:lang w:val="en-US"/>
        </w:rPr>
        <w:t>s integrity cities (Mariupol, Nikopol, Zhytomyr, Chernivtsi, and Chervonohrad).</w:t>
      </w:r>
    </w:p>
    <w:p>
      <w:pPr>
        <w:pStyle w:val="Body"/>
        <w:ind w:left="720" w:firstLine="0"/>
        <w:jc w:val="both"/>
        <w:rPr>
          <w:rFonts w:ascii="Verdana" w:cs="Verdana" w:hAnsi="Verdana" w:eastAsia="Verdana"/>
          <w:sz w:val="20"/>
          <w:szCs w:val="20"/>
        </w:rPr>
      </w:pPr>
    </w:p>
    <w:p>
      <w:pPr>
        <w:pStyle w:val="Body"/>
        <w:numPr>
          <w:ilvl w:val="0"/>
          <w:numId w:val="12"/>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Campaign reach</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jc w:val="both"/>
        <w:rPr>
          <w:rFonts w:ascii="Verdana" w:cs="Verdana" w:hAnsi="Verdana" w:eastAsia="Verdana"/>
          <w:sz w:val="20"/>
          <w:szCs w:val="20"/>
        </w:rPr>
      </w:pPr>
      <w:r>
        <w:rPr>
          <w:rFonts w:ascii="Verdana" w:hAnsi="Verdana"/>
          <w:sz w:val="20"/>
          <w:szCs w:val="20"/>
          <w:rtl w:val="0"/>
          <w:lang w:val="en-US"/>
        </w:rPr>
        <w:t xml:space="preserve">It is expected that the campaign will reach at least 2M Ukrainians. </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numPr>
          <w:ilvl w:val="0"/>
          <w:numId w:val="2"/>
        </w:numPr>
        <w:bidi w:val="0"/>
        <w:spacing w:after="0" w:line="240" w:lineRule="auto"/>
        <w:ind w:right="0"/>
        <w:jc w:val="both"/>
        <w:rPr>
          <w:rFonts w:ascii="Verdana" w:hAnsi="Verdana"/>
          <w:b w:val="1"/>
          <w:bCs w:val="1"/>
          <w:sz w:val="20"/>
          <w:szCs w:val="20"/>
          <w:rtl w:val="0"/>
        </w:rPr>
      </w:pPr>
      <w:r>
        <w:rPr>
          <w:rFonts w:ascii="Verdana" w:hAnsi="Verdana"/>
          <w:b w:val="1"/>
          <w:bCs w:val="1"/>
          <w:outline w:val="0"/>
          <w:color w:val="000000"/>
          <w:sz w:val="20"/>
          <w:szCs w:val="20"/>
          <w:u w:color="000000"/>
          <w:rtl w:val="0"/>
          <w14:textFill>
            <w14:solidFill>
              <w14:srgbClr w14:val="000000"/>
            </w14:solidFill>
          </w14:textFill>
        </w:rPr>
        <w:t>Timeframe</w:t>
      </w: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 xml:space="preserve">It is expected that the campaign will be developed in the first half of April and launched in the second half of April and/or early May. </w:t>
      </w: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p>
    <w:p>
      <w:pPr>
        <w:pStyle w:val="Body"/>
        <w:numPr>
          <w:ilvl w:val="0"/>
          <w:numId w:val="2"/>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Budget</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outline w:val="0"/>
          <w:color w:val="000000"/>
          <w:sz w:val="20"/>
          <w:szCs w:val="20"/>
          <w:u w:color="000000"/>
          <w14:textFill>
            <w14:solidFill>
              <w14:srgbClr w14:val="000000"/>
            </w14:solidFill>
          </w14:textFill>
        </w:rPr>
      </w:pPr>
      <w:r>
        <w:rPr>
          <w:rFonts w:ascii="Verdana" w:hAnsi="Verdana"/>
          <w:outline w:val="0"/>
          <w:color w:val="000000"/>
          <w:sz w:val="20"/>
          <w:szCs w:val="20"/>
          <w:u w:color="000000"/>
          <w:rtl w:val="0"/>
          <w:lang w:val="en-US"/>
          <w14:textFill>
            <w14:solidFill>
              <w14:srgbClr w14:val="000000"/>
            </w14:solidFill>
          </w14:textFill>
        </w:rPr>
        <w:t xml:space="preserve">The estimated cost of the Campaign should not exceed EUR </w:t>
      </w:r>
      <w:r>
        <w:rPr>
          <w:rFonts w:ascii="Verdana" w:hAnsi="Verdana"/>
          <w:sz w:val="20"/>
          <w:szCs w:val="20"/>
          <w:rtl w:val="0"/>
        </w:rPr>
        <w:t>33</w:t>
      </w:r>
      <w:r>
        <w:rPr>
          <w:rFonts w:ascii="Verdana" w:hAnsi="Verdana"/>
          <w:outline w:val="0"/>
          <w:color w:val="000000"/>
          <w:sz w:val="20"/>
          <w:szCs w:val="20"/>
          <w:u w:color="000000"/>
          <w:rtl w:val="0"/>
          <w:lang w:val="en-US"/>
          <w14:textFill>
            <w14:solidFill>
              <w14:srgbClr w14:val="000000"/>
            </w14:solidFill>
          </w14:textFill>
        </w:rPr>
        <w:t>,000 according to the official National Bank of Ukraine exchange rate effective on the date of proposal submission. Services include the development of the concept of the campaign (including creative and media strategy), the production of all necessary materials for the implementation of the concept (including video), and campaign support.</w:t>
      </w:r>
    </w:p>
    <w:p>
      <w:pPr>
        <w:pStyle w:val="Body"/>
        <w:spacing w:after="0" w:line="240" w:lineRule="auto"/>
        <w:jc w:val="both"/>
        <w:rPr>
          <w:rFonts w:ascii="Verdana" w:cs="Verdana" w:hAnsi="Verdana" w:eastAsia="Verdana"/>
          <w:sz w:val="20"/>
          <w:szCs w:val="20"/>
        </w:rPr>
      </w:pPr>
    </w:p>
    <w:p>
      <w:pPr>
        <w:pStyle w:val="Body"/>
        <w:numPr>
          <w:ilvl w:val="0"/>
          <w:numId w:val="2"/>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 xml:space="preserve">Requirements </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en-US"/>
        </w:rPr>
        <w:t xml:space="preserve">The fact of receiving this offer is not considered as an obligation to enter into a contract for the EUACI. The bidders shall bear all costs associated with the preparation and submission of the application proposals, and the EUACI is in any case not responsible for these costs, regardless of the result of the tender. </w:t>
      </w:r>
    </w:p>
    <w:p>
      <w:pPr>
        <w:pStyle w:val="Body"/>
        <w:spacing w:after="0" w:line="240" w:lineRule="auto"/>
        <w:jc w:val="both"/>
        <w:rPr>
          <w:rFonts w:ascii="Verdana" w:cs="Verdana" w:hAnsi="Verdana" w:eastAsia="Verdana"/>
          <w:sz w:val="20"/>
          <w:szCs w:val="20"/>
        </w:rPr>
      </w:pPr>
    </w:p>
    <w:p>
      <w:pPr>
        <w:pStyle w:val="Body"/>
        <w:numPr>
          <w:ilvl w:val="0"/>
          <w:numId w:val="2"/>
        </w:numPr>
        <w:bidi w:val="0"/>
        <w:spacing w:after="0" w:line="240" w:lineRule="auto"/>
        <w:ind w:right="0"/>
        <w:jc w:val="both"/>
        <w:rPr>
          <w:rFonts w:ascii="Verdana" w:hAnsi="Verdana"/>
          <w:b w:val="1"/>
          <w:bCs w:val="1"/>
          <w:sz w:val="20"/>
          <w:szCs w:val="20"/>
          <w:rtl w:val="0"/>
          <w:lang w:val="en-US"/>
        </w:rPr>
      </w:pPr>
      <w:r>
        <w:rPr>
          <w:rFonts w:ascii="Verdana" w:hAnsi="Verdana"/>
          <w:b w:val="1"/>
          <w:bCs w:val="1"/>
          <w:sz w:val="20"/>
          <w:szCs w:val="20"/>
          <w:rtl w:val="0"/>
          <w:lang w:val="en-US"/>
        </w:rPr>
        <w:t>Intellectual property (IP)</w:t>
      </w:r>
    </w:p>
    <w:p>
      <w:pPr>
        <w:pStyle w:val="Body"/>
        <w:spacing w:after="0" w:line="240" w:lineRule="auto"/>
        <w:jc w:val="both"/>
        <w:rPr>
          <w:rFonts w:ascii="Verdana" w:cs="Verdana" w:hAnsi="Verdana" w:eastAsia="Verdana"/>
          <w:b w:val="1"/>
          <w:bCs w:val="1"/>
          <w:sz w:val="20"/>
          <w:szCs w:val="20"/>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en-US"/>
        </w:rPr>
        <w:t xml:space="preserve">Once the bidder is selected and the contract awarded, the EUACI shall own any and all intellectual and other property rights to any content developed by the bidder in connection with the execution of this contract. </w:t>
      </w:r>
    </w:p>
    <w:p>
      <w:pPr>
        <w:pStyle w:val="Body"/>
        <w:spacing w:after="0" w:line="240" w:lineRule="auto"/>
        <w:ind w:left="720" w:firstLine="0"/>
        <w:jc w:val="both"/>
        <w:rPr>
          <w:rFonts w:ascii="Verdana" w:cs="Verdana" w:hAnsi="Verdana" w:eastAsia="Verdana"/>
          <w:b w:val="1"/>
          <w:bCs w:val="1"/>
          <w:sz w:val="20"/>
          <w:szCs w:val="20"/>
        </w:rPr>
      </w:pPr>
    </w:p>
    <w:p>
      <w:pPr>
        <w:pStyle w:val="Body"/>
        <w:spacing w:after="0" w:line="240" w:lineRule="auto"/>
        <w:jc w:val="both"/>
        <w:rPr>
          <w:rFonts w:ascii="Verdana" w:cs="Verdana" w:hAnsi="Verdana" w:eastAsia="Verdana"/>
          <w:sz w:val="20"/>
          <w:szCs w:val="20"/>
        </w:rPr>
      </w:pPr>
    </w:p>
    <w:p>
      <w:pPr>
        <w:pStyle w:val="Body"/>
        <w:numPr>
          <w:ilvl w:val="0"/>
          <w:numId w:val="2"/>
        </w:numPr>
        <w:bidi w:val="0"/>
        <w:spacing w:after="0" w:line="240" w:lineRule="auto"/>
        <w:ind w:right="0"/>
        <w:jc w:val="both"/>
        <w:rPr>
          <w:rFonts w:ascii="Verdana" w:hAnsi="Verdana"/>
          <w:b w:val="1"/>
          <w:bCs w:val="1"/>
          <w:sz w:val="20"/>
          <w:szCs w:val="20"/>
          <w:rtl w:val="0"/>
          <w:lang w:val="en-US"/>
        </w:rPr>
      </w:pPr>
      <w:r>
        <w:rPr>
          <w:rFonts w:ascii="Verdana" w:hAnsi="Verdana"/>
          <w:b w:val="1"/>
          <w:bCs w:val="1"/>
          <w:sz w:val="20"/>
          <w:szCs w:val="20"/>
          <w:rtl w:val="0"/>
          <w:lang w:val="en-US"/>
        </w:rPr>
        <w:t>Professional Requirements</w:t>
      </w:r>
    </w:p>
    <w:p>
      <w:pPr>
        <w:pStyle w:val="Body"/>
        <w:spacing w:after="0" w:line="240" w:lineRule="auto"/>
        <w:jc w:val="both"/>
        <w:rPr>
          <w:rFonts w:ascii="Verdana" w:cs="Verdana" w:hAnsi="Verdana" w:eastAsia="Verdana"/>
          <w:sz w:val="20"/>
          <w:szCs w:val="20"/>
        </w:rPr>
      </w:pPr>
    </w:p>
    <w:p>
      <w:pPr>
        <w:pStyle w:val="Body"/>
        <w:numPr>
          <w:ilvl w:val="0"/>
          <w:numId w:val="14"/>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Organization/company/centre officially registered in Ukraine for at least three years;</w:t>
      </w:r>
    </w:p>
    <w:p>
      <w:pPr>
        <w:pStyle w:val="Body"/>
        <w:numPr>
          <w:ilvl w:val="0"/>
          <w:numId w:val="14"/>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Proven experience developing and implementing successful communication campaigns;</w:t>
      </w:r>
    </w:p>
    <w:p>
      <w:pPr>
        <w:pStyle w:val="Body"/>
        <w:numPr>
          <w:ilvl w:val="0"/>
          <w:numId w:val="14"/>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 xml:space="preserve">Experience working with international technical assistance program / NGOs. </w:t>
      </w:r>
    </w:p>
    <w:p>
      <w:pPr>
        <w:pStyle w:val="Body"/>
        <w:spacing w:after="0" w:line="240" w:lineRule="auto"/>
        <w:jc w:val="both"/>
        <w:rPr>
          <w:rFonts w:ascii="Verdana" w:cs="Verdana" w:hAnsi="Verdana" w:eastAsia="Verdana"/>
          <w:b w:val="1"/>
          <w:bCs w:val="1"/>
          <w:sz w:val="20"/>
          <w:szCs w:val="20"/>
        </w:rPr>
      </w:pPr>
    </w:p>
    <w:p>
      <w:pPr>
        <w:pStyle w:val="Body"/>
        <w:numPr>
          <w:ilvl w:val="0"/>
          <w:numId w:val="15"/>
        </w:numPr>
        <w:bidi w:val="0"/>
        <w:spacing w:after="0" w:line="240" w:lineRule="auto"/>
        <w:ind w:right="0"/>
        <w:jc w:val="both"/>
        <w:rPr>
          <w:rFonts w:ascii="Verdana" w:hAnsi="Verdana"/>
          <w:b w:val="1"/>
          <w:bCs w:val="1"/>
          <w:sz w:val="20"/>
          <w:szCs w:val="20"/>
          <w:rtl w:val="0"/>
          <w:lang w:val="en-US"/>
        </w:rPr>
      </w:pPr>
      <w:r>
        <w:rPr>
          <w:rFonts w:ascii="Verdana" w:hAnsi="Verdana"/>
          <w:b w:val="1"/>
          <w:bCs w:val="1"/>
          <w:sz w:val="20"/>
          <w:szCs w:val="20"/>
          <w:rtl w:val="0"/>
          <w:lang w:val="en-US"/>
        </w:rPr>
        <w:t xml:space="preserve">Team composition: </w:t>
      </w:r>
    </w:p>
    <w:p>
      <w:pPr>
        <w:pStyle w:val="Body"/>
        <w:spacing w:after="0" w:line="240" w:lineRule="auto"/>
        <w:jc w:val="both"/>
        <w:rPr>
          <w:rFonts w:ascii="Verdana" w:cs="Verdana" w:hAnsi="Verdana" w:eastAsia="Verdana"/>
          <w:sz w:val="20"/>
          <w:szCs w:val="20"/>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da-DK"/>
        </w:rPr>
        <w:t>Bidder</w:t>
      </w:r>
      <w:r>
        <w:rPr>
          <w:rFonts w:ascii="Verdana" w:hAnsi="Verdana" w:hint="default"/>
          <w:sz w:val="20"/>
          <w:szCs w:val="20"/>
          <w:rtl w:val="0"/>
          <w:lang w:val="en-US"/>
        </w:rPr>
        <w:t>’</w:t>
      </w:r>
      <w:r>
        <w:rPr>
          <w:rFonts w:ascii="Verdana" w:hAnsi="Verdana"/>
          <w:sz w:val="20"/>
          <w:szCs w:val="20"/>
          <w:rtl w:val="0"/>
          <w:lang w:val="en-US"/>
        </w:rPr>
        <w:t>s team should consist of at least the following:</w:t>
      </w:r>
    </w:p>
    <w:p>
      <w:pPr>
        <w:pStyle w:val="Body"/>
        <w:spacing w:after="0" w:line="240" w:lineRule="auto"/>
        <w:jc w:val="both"/>
        <w:rPr>
          <w:rFonts w:ascii="Verdana" w:cs="Verdana" w:hAnsi="Verdana" w:eastAsia="Verdana"/>
          <w:sz w:val="20"/>
          <w:szCs w:val="20"/>
        </w:rPr>
      </w:pPr>
    </w:p>
    <w:p>
      <w:pPr>
        <w:pStyle w:val="Body"/>
        <w:numPr>
          <w:ilvl w:val="0"/>
          <w:numId w:val="17"/>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Account manager</w:t>
      </w:r>
    </w:p>
    <w:p>
      <w:pPr>
        <w:pStyle w:val="Body"/>
        <w:numPr>
          <w:ilvl w:val="0"/>
          <w:numId w:val="17"/>
        </w:numPr>
        <w:bidi w:val="0"/>
        <w:spacing w:after="0" w:line="240" w:lineRule="auto"/>
        <w:ind w:right="0"/>
        <w:jc w:val="both"/>
        <w:rPr>
          <w:rFonts w:ascii="Verdana" w:hAnsi="Verdana"/>
          <w:sz w:val="20"/>
          <w:szCs w:val="20"/>
          <w:rtl w:val="0"/>
          <w:lang w:val="da-DK"/>
        </w:rPr>
      </w:pPr>
      <w:r>
        <w:rPr>
          <w:rFonts w:ascii="Verdana" w:hAnsi="Verdana"/>
          <w:sz w:val="20"/>
          <w:szCs w:val="20"/>
          <w:rtl w:val="0"/>
          <w:lang w:val="da-DK"/>
        </w:rPr>
        <w:t>Designer</w:t>
      </w:r>
    </w:p>
    <w:p>
      <w:pPr>
        <w:pStyle w:val="Body"/>
        <w:numPr>
          <w:ilvl w:val="0"/>
          <w:numId w:val="17"/>
        </w:numPr>
        <w:bidi w:val="0"/>
        <w:spacing w:after="0" w:line="240" w:lineRule="auto"/>
        <w:ind w:right="0"/>
        <w:jc w:val="both"/>
        <w:rPr>
          <w:rFonts w:ascii="Verdana" w:hAnsi="Verdana"/>
          <w:sz w:val="20"/>
          <w:szCs w:val="20"/>
          <w:rtl w:val="0"/>
        </w:rPr>
      </w:pPr>
      <w:r>
        <w:rPr>
          <w:rFonts w:ascii="Verdana" w:hAnsi="Verdana"/>
          <w:sz w:val="20"/>
          <w:szCs w:val="20"/>
          <w:rtl w:val="0"/>
        </w:rPr>
        <w:t>Strategist</w:t>
      </w:r>
    </w:p>
    <w:p>
      <w:pPr>
        <w:pStyle w:val="Body"/>
        <w:numPr>
          <w:ilvl w:val="0"/>
          <w:numId w:val="17"/>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SEO &amp; Targeting specialist</w:t>
      </w:r>
    </w:p>
    <w:p>
      <w:pPr>
        <w:pStyle w:val="Body"/>
        <w:numPr>
          <w:ilvl w:val="0"/>
          <w:numId w:val="17"/>
        </w:numPr>
        <w:bidi w:val="0"/>
        <w:spacing w:after="0" w:line="240" w:lineRule="auto"/>
        <w:ind w:right="0"/>
        <w:jc w:val="both"/>
        <w:rPr>
          <w:rFonts w:ascii="Verdana" w:hAnsi="Verdana"/>
          <w:sz w:val="20"/>
          <w:szCs w:val="20"/>
          <w:rtl w:val="0"/>
          <w:lang w:val="de-DE"/>
        </w:rPr>
      </w:pPr>
      <w:r>
        <w:rPr>
          <w:rFonts w:ascii="Verdana" w:hAnsi="Verdana"/>
          <w:sz w:val="20"/>
          <w:szCs w:val="20"/>
          <w:rtl w:val="0"/>
          <w:lang w:val="de-DE"/>
        </w:rPr>
        <w:t xml:space="preserve">Videographer </w:t>
      </w:r>
    </w:p>
    <w:p>
      <w:pPr>
        <w:pStyle w:val="Body"/>
        <w:spacing w:after="0" w:line="240" w:lineRule="auto"/>
        <w:ind w:left="720" w:firstLine="0"/>
        <w:jc w:val="both"/>
        <w:rPr>
          <w:rFonts w:ascii="Verdana" w:cs="Verdana" w:hAnsi="Verdana" w:eastAsia="Verdana"/>
          <w:sz w:val="20"/>
          <w:szCs w:val="20"/>
        </w:rPr>
      </w:pPr>
    </w:p>
    <w:p>
      <w:pPr>
        <w:pStyle w:val="Body"/>
        <w:spacing w:after="0" w:line="240" w:lineRule="auto"/>
        <w:jc w:val="both"/>
        <w:rPr>
          <w:rFonts w:ascii="Verdana" w:cs="Verdana" w:hAnsi="Verdana" w:eastAsia="Verdana"/>
          <w:b w:val="1"/>
          <w:bCs w:val="1"/>
          <w:sz w:val="20"/>
          <w:szCs w:val="20"/>
        </w:rPr>
      </w:pPr>
    </w:p>
    <w:p>
      <w:pPr>
        <w:pStyle w:val="Body"/>
        <w:numPr>
          <w:ilvl w:val="0"/>
          <w:numId w:val="18"/>
        </w:numPr>
        <w:bidi w:val="0"/>
        <w:spacing w:after="0" w:line="240" w:lineRule="auto"/>
        <w:ind w:right="0"/>
        <w:jc w:val="both"/>
        <w:rPr>
          <w:rFonts w:ascii="Verdana" w:hAnsi="Verdana"/>
          <w:b w:val="1"/>
          <w:bCs w:val="1"/>
          <w:sz w:val="20"/>
          <w:szCs w:val="20"/>
          <w:rtl w:val="0"/>
          <w:lang w:val="en-US"/>
        </w:rPr>
      </w:pPr>
      <w:r>
        <w:rPr>
          <w:rFonts w:ascii="Verdana" w:hAnsi="Verdana"/>
          <w:b w:val="1"/>
          <w:bCs w:val="1"/>
          <w:outline w:val="0"/>
          <w:color w:val="000000"/>
          <w:sz w:val="20"/>
          <w:szCs w:val="20"/>
          <w:u w:color="000000"/>
          <w:rtl w:val="0"/>
          <w:lang w:val="en-US"/>
          <w14:textFill>
            <w14:solidFill>
              <w14:srgbClr w14:val="000000"/>
            </w14:solidFill>
          </w14:textFill>
        </w:rPr>
        <w:t>Bidding details</w:t>
      </w:r>
    </w:p>
    <w:p>
      <w:pPr>
        <w:pStyle w:val="Body"/>
        <w:spacing w:after="0" w:line="240" w:lineRule="auto"/>
        <w:ind w:left="720" w:firstLine="0"/>
        <w:jc w:val="both"/>
        <w:rPr>
          <w:rFonts w:ascii="Verdana" w:cs="Verdana" w:hAnsi="Verdana" w:eastAsia="Verdana"/>
          <w:b w:val="1"/>
          <w:bCs w:val="1"/>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en-US"/>
        </w:rPr>
        <w:t>Bidders must submit the following information to be considered:</w:t>
      </w:r>
    </w:p>
    <w:p>
      <w:pPr>
        <w:pStyle w:val="Body"/>
        <w:spacing w:after="0" w:line="240" w:lineRule="auto"/>
        <w:jc w:val="both"/>
        <w:rPr>
          <w:rFonts w:ascii="Verdana" w:cs="Verdana" w:hAnsi="Verdana" w:eastAsia="Verdana"/>
          <w:sz w:val="20"/>
          <w:szCs w:val="20"/>
        </w:rPr>
      </w:pPr>
    </w:p>
    <w:p>
      <w:pPr>
        <w:pStyle w:val="Body"/>
        <w:numPr>
          <w:ilvl w:val="0"/>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Proof of compliance:</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a copy of the Certificate of state registration of a legal entity or a private limited company or an extract from a single one the State Register of Legal Entities and Individual Entrepreneurs;</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a copy of the VAT payer certificate (subject to registration by the VAT payer) or Certificate of VAT; </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payment of a single tax or extracts from the registers of VAT payers and single </w:t>
      </w:r>
      <w:r>
        <w:rPr>
          <w:rFonts w:ascii="Verdana" w:hAnsi="Verdana"/>
          <w:sz w:val="20"/>
          <w:szCs w:val="20"/>
          <w:rtl w:val="0"/>
          <w:lang w:val="en-US"/>
        </w:rPr>
        <w:t>taxpayers</w:t>
      </w:r>
      <w:r>
        <w:rPr>
          <w:rFonts w:ascii="Verdana" w:hAnsi="Verdana"/>
          <w:outline w:val="0"/>
          <w:color w:val="000000"/>
          <w:sz w:val="20"/>
          <w:szCs w:val="20"/>
          <w:u w:color="000000"/>
          <w:rtl w:val="0"/>
          <w14:textFill>
            <w14:solidFill>
              <w14:srgbClr w14:val="000000"/>
            </w14:solidFill>
          </w14:textFill>
        </w:rPr>
        <w:t>.</w:t>
      </w:r>
    </w:p>
    <w:p>
      <w:pPr>
        <w:pStyle w:val="Body"/>
        <w:numPr>
          <w:ilvl w:val="0"/>
          <w:numId w:val="20"/>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Presentation on the s</w:t>
      </w:r>
      <w:r>
        <w:rPr>
          <w:rFonts w:ascii="Verdana" w:hAnsi="Verdana"/>
          <w:outline w:val="0"/>
          <w:color w:val="000000"/>
          <w:sz w:val="20"/>
          <w:szCs w:val="20"/>
          <w:u w:color="000000"/>
          <w:rtl w:val="0"/>
          <w:lang w:val="en-US"/>
          <w14:textFill>
            <w14:solidFill>
              <w14:srgbClr w14:val="000000"/>
            </w14:solidFill>
          </w14:textFill>
        </w:rPr>
        <w:t>trategic component:</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justification of creative and media strategies of the campaign, including digital dissemination strategy. </w:t>
      </w:r>
    </w:p>
    <w:p>
      <w:pPr>
        <w:pStyle w:val="Body"/>
        <w:numPr>
          <w:ilvl w:val="0"/>
          <w:numId w:val="20"/>
        </w:numPr>
        <w:bidi w:val="0"/>
        <w:spacing w:after="0" w:line="240" w:lineRule="auto"/>
        <w:ind w:right="0"/>
        <w:jc w:val="both"/>
        <w:rPr>
          <w:rFonts w:ascii="Verdana" w:hAnsi="Verdana"/>
          <w:sz w:val="20"/>
          <w:szCs w:val="20"/>
          <w:rtl w:val="0"/>
          <w:lang w:val="en-US"/>
        </w:rPr>
      </w:pPr>
      <w:r>
        <w:rPr>
          <w:rFonts w:ascii="Verdana" w:hAnsi="Verdana"/>
          <w:sz w:val="20"/>
          <w:szCs w:val="20"/>
          <w:rtl w:val="0"/>
          <w:lang w:val="en-US"/>
        </w:rPr>
        <w:t>Presentation on the c</w:t>
      </w:r>
      <w:r>
        <w:rPr>
          <w:rFonts w:ascii="Verdana" w:hAnsi="Verdana"/>
          <w:outline w:val="0"/>
          <w:color w:val="000000"/>
          <w:sz w:val="20"/>
          <w:szCs w:val="20"/>
          <w:u w:color="000000"/>
          <w:rtl w:val="0"/>
          <w:lang w:val="en-US"/>
          <w14:textFill>
            <w14:solidFill>
              <w14:srgbClr w14:val="000000"/>
            </w14:solidFill>
          </w14:textFill>
        </w:rPr>
        <w:t>reative component. The creative component should incl</w:t>
      </w:r>
      <w:r>
        <w:rPr>
          <w:rFonts w:ascii="Verdana" w:hAnsi="Verdana"/>
          <w:sz w:val="20"/>
          <w:szCs w:val="20"/>
          <w:rtl w:val="0"/>
        </w:rPr>
        <w:t>ude</w:t>
      </w:r>
      <w:r>
        <w:rPr>
          <w:rFonts w:ascii="Verdana" w:hAnsi="Verdana"/>
          <w:outline w:val="0"/>
          <w:color w:val="000000"/>
          <w:sz w:val="20"/>
          <w:szCs w:val="20"/>
          <w:u w:color="000000"/>
          <w:rtl w:val="0"/>
          <w14:textFill>
            <w14:solidFill>
              <w14:srgbClr w14:val="000000"/>
            </w14:solidFill>
          </w14:textFill>
        </w:rPr>
        <w:t>:</w:t>
      </w:r>
      <w:r>
        <w:rPr>
          <w:rFonts w:ascii="Verdana" w:hAnsi="Verdana"/>
          <w:sz w:val="20"/>
          <w:szCs w:val="20"/>
          <w:rtl w:val="0"/>
        </w:rPr>
        <w:t xml:space="preserve"> </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the idea of the campaign and the slogan;</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vision on the style (general concept</w:t>
      </w:r>
      <w:r>
        <w:rPr>
          <w:rFonts w:ascii="Verdana" w:hAnsi="Verdana"/>
          <w:sz w:val="20"/>
          <w:szCs w:val="20"/>
          <w:rtl w:val="0"/>
          <w:lang w:val="en-US"/>
        </w:rPr>
        <w:t>, which should be aligned with the EUACI</w:t>
      </w:r>
      <w:r>
        <w:rPr>
          <w:rFonts w:ascii="Verdana" w:hAnsi="Verdana" w:hint="default"/>
          <w:sz w:val="20"/>
          <w:szCs w:val="20"/>
          <w:rtl w:val="0"/>
          <w:lang w:val="en-US"/>
        </w:rPr>
        <w:t>’</w:t>
      </w:r>
      <w:r>
        <w:rPr>
          <w:rFonts w:ascii="Verdana" w:hAnsi="Verdana"/>
          <w:sz w:val="20"/>
          <w:szCs w:val="20"/>
          <w:rtl w:val="0"/>
          <w:lang w:val="pt-PT"/>
        </w:rPr>
        <w:t>s branding, EUACI</w:t>
      </w:r>
      <w:r>
        <w:rPr>
          <w:rFonts w:ascii="Verdana" w:hAnsi="Verdana" w:hint="default"/>
          <w:sz w:val="20"/>
          <w:szCs w:val="20"/>
          <w:rtl w:val="0"/>
          <w:lang w:val="en-US"/>
        </w:rPr>
        <w:t>’</w:t>
      </w:r>
      <w:r>
        <w:rPr>
          <w:rFonts w:ascii="Verdana" w:hAnsi="Verdana"/>
          <w:sz w:val="20"/>
          <w:szCs w:val="20"/>
          <w:rtl w:val="0"/>
          <w:lang w:val="en-US"/>
        </w:rPr>
        <w:t>s brandbook will be provided to bidders upon their request</w:t>
      </w:r>
      <w:r>
        <w:rPr>
          <w:rFonts w:ascii="Verdana" w:hAnsi="Verdana"/>
          <w:outline w:val="0"/>
          <w:color w:val="000000"/>
          <w:sz w:val="20"/>
          <w:szCs w:val="20"/>
          <w:u w:color="000000"/>
          <w:rtl w:val="0"/>
          <w:lang w:val="it-IT"/>
          <w14:textFill>
            <w14:solidFill>
              <w14:srgbClr w14:val="000000"/>
            </w14:solidFill>
          </w14:textFill>
        </w:rPr>
        <w:t>);</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key visual for the use </w:t>
      </w:r>
      <w:r>
        <w:rPr>
          <w:rFonts w:ascii="Verdana" w:hAnsi="Verdana"/>
          <w:sz w:val="20"/>
          <w:szCs w:val="20"/>
          <w:rtl w:val="0"/>
        </w:rPr>
        <w:t>o</w:t>
      </w:r>
      <w:r>
        <w:rPr>
          <w:rFonts w:ascii="Verdana" w:hAnsi="Verdana"/>
          <w:outline w:val="0"/>
          <w:color w:val="000000"/>
          <w:sz w:val="20"/>
          <w:szCs w:val="20"/>
          <w:u w:color="000000"/>
          <w:rtl w:val="0"/>
          <w:lang w:val="en-US"/>
          <w14:textFill>
            <w14:solidFill>
              <w14:srgbClr w14:val="000000"/>
            </w14:solidFill>
          </w14:textFill>
        </w:rPr>
        <w:t>n social media. Presentation format key visual: sketch by hand or in Photoshop.</w:t>
      </w:r>
    </w:p>
    <w:p>
      <w:pPr>
        <w:pStyle w:val="Body"/>
        <w:numPr>
          <w:ilvl w:val="0"/>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Financial and Technical Proposal:</w:t>
      </w:r>
    </w:p>
    <w:p>
      <w:pPr>
        <w:pStyle w:val="Body"/>
        <w:numPr>
          <w:ilvl w:val="1"/>
          <w:numId w:val="20"/>
        </w:numPr>
        <w:bidi w:val="0"/>
        <w:spacing w:after="0" w:line="240" w:lineRule="auto"/>
        <w:ind w:right="0"/>
        <w:jc w:val="both"/>
        <w:rPr>
          <w:rFonts w:ascii="Verdana" w:hAnsi="Verdana"/>
          <w:sz w:val="20"/>
          <w:szCs w:val="20"/>
          <w:rtl w:val="0"/>
          <w:lang w:val="da-DK"/>
        </w:rPr>
      </w:pPr>
      <w:r>
        <w:rPr>
          <w:rFonts w:ascii="Verdana" w:hAnsi="Verdana"/>
          <w:sz w:val="20"/>
          <w:szCs w:val="20"/>
          <w:rtl w:val="0"/>
          <w:lang w:val="da-DK"/>
        </w:rPr>
        <w:t>Bidder</w:t>
      </w:r>
      <w:r>
        <w:rPr>
          <w:rFonts w:ascii="Verdana" w:hAnsi="Verdana" w:hint="default"/>
          <w:sz w:val="20"/>
          <w:szCs w:val="20"/>
          <w:rtl w:val="0"/>
          <w:lang w:val="en-US"/>
        </w:rPr>
        <w:t>’</w:t>
      </w:r>
      <w:r>
        <w:rPr>
          <w:rFonts w:ascii="Verdana" w:hAnsi="Verdana"/>
          <w:sz w:val="20"/>
          <w:szCs w:val="20"/>
          <w:rtl w:val="0"/>
          <w:lang w:val="en-US"/>
        </w:rPr>
        <w:t>s profile and previous experience</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CVs of each team member to be engaged in the Campaign; </w:t>
      </w:r>
    </w:p>
    <w:p>
      <w:pPr>
        <w:pStyle w:val="Body"/>
        <w:numPr>
          <w:ilvl w:val="1"/>
          <w:numId w:val="20"/>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 xml:space="preserve">Hourly rates and level of effort of each team member engaged in the Campaign.  </w:t>
      </w:r>
    </w:p>
    <w:p>
      <w:pPr>
        <w:pStyle w:val="Body"/>
        <w:spacing w:after="0" w:line="240" w:lineRule="auto"/>
        <w:jc w:val="both"/>
        <w:rPr>
          <w:rFonts w:ascii="Verdana" w:cs="Verdana" w:hAnsi="Verdana" w:eastAsia="Verdana"/>
          <w:i w:val="1"/>
          <w:iCs w:val="1"/>
          <w:sz w:val="20"/>
          <w:szCs w:val="20"/>
        </w:rPr>
      </w:pPr>
      <w:bookmarkStart w:name="_gjdgxs" w:id="1"/>
      <w:bookmarkEnd w:id="1"/>
      <w:r>
        <w:rPr>
          <w:rFonts w:ascii="Verdana" w:hAnsi="Verdana"/>
          <w:i w:val="1"/>
          <w:iCs w:val="1"/>
          <w:sz w:val="20"/>
          <w:szCs w:val="20"/>
          <w:rtl w:val="0"/>
        </w:rPr>
        <w:t xml:space="preserve"> </w:t>
      </w:r>
    </w:p>
    <w:p>
      <w:pPr>
        <w:pStyle w:val="Body"/>
        <w:spacing w:after="0" w:line="240" w:lineRule="auto"/>
        <w:jc w:val="both"/>
        <w:rPr>
          <w:rFonts w:ascii="Verdana" w:cs="Verdana" w:hAnsi="Verdana" w:eastAsia="Verdana"/>
          <w:i w:val="1"/>
          <w:iCs w:val="1"/>
          <w:sz w:val="20"/>
          <w:szCs w:val="20"/>
        </w:rPr>
      </w:pPr>
      <w:bookmarkStart w:name="_hzhjwcscu" w:id="2"/>
      <w:bookmarkEnd w:id="2"/>
    </w:p>
    <w:p>
      <w:pPr>
        <w:pStyle w:val="Body"/>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fr-FR"/>
        </w:rPr>
        <w:t>Evaluation criteria</w:t>
      </w:r>
    </w:p>
    <w:p>
      <w:pPr>
        <w:pStyle w:val="Body"/>
        <w:spacing w:after="0" w:line="240" w:lineRule="auto"/>
        <w:jc w:val="both"/>
        <w:rPr>
          <w:rFonts w:ascii="Verdana" w:cs="Verdana" w:hAnsi="Verdana" w:eastAsia="Verdana"/>
          <w:b w:val="1"/>
          <w:bCs w:val="1"/>
          <w:sz w:val="20"/>
          <w:szCs w:val="20"/>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en-US"/>
        </w:rPr>
        <w:t>The received proposals for the provision of services will be considered and finalized on the basis of the following evaluation criteria:</w:t>
      </w:r>
    </w:p>
    <w:p>
      <w:pPr>
        <w:pStyle w:val="Body"/>
        <w:numPr>
          <w:ilvl w:val="0"/>
          <w:numId w:val="22"/>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Strategic component 25%</w:t>
      </w:r>
    </w:p>
    <w:p>
      <w:pPr>
        <w:pStyle w:val="Body"/>
        <w:numPr>
          <w:ilvl w:val="0"/>
          <w:numId w:val="22"/>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Creative component 50%</w:t>
      </w:r>
    </w:p>
    <w:p>
      <w:pPr>
        <w:pStyle w:val="Body"/>
        <w:numPr>
          <w:ilvl w:val="0"/>
          <w:numId w:val="22"/>
        </w:numPr>
        <w:bidi w:val="0"/>
        <w:spacing w:after="0" w:line="240" w:lineRule="auto"/>
        <w:ind w:right="0"/>
        <w:jc w:val="both"/>
        <w:rPr>
          <w:rFonts w:ascii="Verdana" w:hAnsi="Verdana"/>
          <w:sz w:val="20"/>
          <w:szCs w:val="20"/>
          <w:rtl w:val="0"/>
          <w:lang w:val="en-US"/>
        </w:rPr>
      </w:pPr>
      <w:r>
        <w:rPr>
          <w:rFonts w:ascii="Verdana" w:hAnsi="Verdana"/>
          <w:outline w:val="0"/>
          <w:color w:val="000000"/>
          <w:sz w:val="20"/>
          <w:szCs w:val="20"/>
          <w:u w:color="000000"/>
          <w:rtl w:val="0"/>
          <w:lang w:val="en-US"/>
          <w14:textFill>
            <w14:solidFill>
              <w14:srgbClr w14:val="000000"/>
            </w14:solidFill>
          </w14:textFill>
        </w:rPr>
        <w:t>Financial and Technical Proposal 25%.</w:t>
      </w:r>
    </w:p>
    <w:p>
      <w:pPr>
        <w:pStyle w:val="Body"/>
        <w:spacing w:after="0" w:line="240" w:lineRule="auto"/>
        <w:ind w:left="720" w:firstLine="0"/>
        <w:jc w:val="both"/>
        <w:rPr>
          <w:rFonts w:ascii="Verdana" w:cs="Verdana" w:hAnsi="Verdana" w:eastAsia="Verdana"/>
          <w:outline w:val="0"/>
          <w:color w:val="000000"/>
          <w:sz w:val="20"/>
          <w:szCs w:val="20"/>
          <w:u w:color="000000"/>
          <w14:textFill>
            <w14:solidFill>
              <w14:srgbClr w14:val="000000"/>
            </w14:solidFill>
          </w14:textFill>
        </w:rPr>
      </w:pPr>
    </w:p>
    <w:p>
      <w:pPr>
        <w:pStyle w:val="Body"/>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en-US"/>
        </w:rPr>
        <w:t>Deadline for proposals</w:t>
      </w:r>
      <w:r>
        <w:rPr>
          <w:rFonts w:ascii="Verdana" w:hAnsi="Verdana"/>
          <w:sz w:val="20"/>
          <w:szCs w:val="20"/>
          <w:rtl w:val="0"/>
          <w:lang w:val="en-US"/>
        </w:rPr>
        <w:t xml:space="preserve"> submission is </w:t>
      </w:r>
      <w:r>
        <w:rPr>
          <w:rFonts w:ascii="Verdana" w:hAnsi="Verdana"/>
          <w:b w:val="1"/>
          <w:bCs w:val="1"/>
          <w:sz w:val="20"/>
          <w:szCs w:val="20"/>
          <w:rtl w:val="0"/>
        </w:rPr>
        <w:t xml:space="preserve">22 </w:t>
      </w:r>
      <w:r>
        <w:rPr>
          <w:rFonts w:ascii="Verdana" w:hAnsi="Verdana"/>
          <w:b w:val="1"/>
          <w:bCs w:val="1"/>
          <w:sz w:val="20"/>
          <w:szCs w:val="20"/>
          <w:rtl w:val="0"/>
          <w:lang w:val="en-US"/>
        </w:rPr>
        <w:t>March</w:t>
      </w:r>
      <w:r>
        <w:rPr>
          <w:rFonts w:ascii="Verdana" w:hAnsi="Verdana"/>
          <w:b w:val="1"/>
          <w:bCs w:val="1"/>
          <w:sz w:val="20"/>
          <w:szCs w:val="20"/>
          <w:rtl w:val="0"/>
          <w:lang w:val="en-US"/>
        </w:rPr>
        <w:t>, 2021</w:t>
      </w:r>
      <w:r>
        <w:rPr>
          <w:rFonts w:ascii="Verdana" w:hAnsi="Verdana"/>
          <w:sz w:val="20"/>
          <w:szCs w:val="20"/>
          <w:rtl w:val="0"/>
        </w:rPr>
        <w:t xml:space="preserve"> </w:t>
      </w:r>
      <w:r>
        <w:rPr>
          <w:rFonts w:ascii="Verdana" w:hAnsi="Verdana"/>
          <w:b w:val="1"/>
          <w:bCs w:val="1"/>
          <w:sz w:val="20"/>
          <w:szCs w:val="20"/>
          <w:rtl w:val="0"/>
        </w:rPr>
        <w:t>1</w:t>
      </w:r>
      <w:r>
        <w:rPr>
          <w:rFonts w:ascii="Verdana" w:hAnsi="Verdana"/>
          <w:b w:val="1"/>
          <w:bCs w:val="1"/>
          <w:sz w:val="20"/>
          <w:szCs w:val="20"/>
          <w:rtl w:val="0"/>
        </w:rPr>
        <w:t>8</w:t>
      </w:r>
      <w:r>
        <w:rPr>
          <w:rFonts w:ascii="Verdana" w:hAnsi="Verdana"/>
          <w:b w:val="1"/>
          <w:bCs w:val="1"/>
          <w:sz w:val="20"/>
          <w:szCs w:val="20"/>
          <w:rtl w:val="0"/>
        </w:rPr>
        <w:t>:00 Kyiv time.</w:t>
      </w:r>
    </w:p>
    <w:p>
      <w:pPr>
        <w:pStyle w:val="Body"/>
        <w:spacing w:after="0" w:line="240" w:lineRule="auto"/>
        <w:jc w:val="both"/>
        <w:rPr>
          <w:rFonts w:ascii="Verdana" w:cs="Verdana" w:hAnsi="Verdana" w:eastAsia="Verdana"/>
          <w:b w:val="1"/>
          <w:bCs w:val="1"/>
          <w:sz w:val="20"/>
          <w:szCs w:val="20"/>
        </w:rPr>
      </w:pPr>
    </w:p>
    <w:p>
      <w:pPr>
        <w:pStyle w:val="Body"/>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en-US"/>
        </w:rPr>
        <w:t>How to apply</w:t>
      </w:r>
    </w:p>
    <w:p>
      <w:pPr>
        <w:pStyle w:val="Body"/>
        <w:spacing w:after="0" w:line="240" w:lineRule="auto"/>
        <w:jc w:val="both"/>
        <w:rPr>
          <w:rFonts w:ascii="Verdana" w:cs="Verdana" w:hAnsi="Verdana" w:eastAsia="Verdana"/>
          <w:b w:val="1"/>
          <w:bCs w:val="1"/>
          <w:sz w:val="20"/>
          <w:szCs w:val="20"/>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en-US"/>
        </w:rPr>
        <w:t xml:space="preserve">The proposals shall be submitted within the above deadline to </w:t>
      </w:r>
      <w:r>
        <w:rPr>
          <w:rStyle w:val="Hyperlink.0"/>
        </w:rPr>
        <w:fldChar w:fldCharType="begin" w:fldLock="0"/>
      </w:r>
      <w:r>
        <w:rPr>
          <w:rStyle w:val="Hyperlink.0"/>
        </w:rPr>
        <w:instrText xml:space="preserve"> HYPERLINK "mailto:procurement@ukraine-aci.com"</w:instrText>
      </w:r>
      <w:r>
        <w:rPr>
          <w:rStyle w:val="Hyperlink.0"/>
        </w:rPr>
        <w:fldChar w:fldCharType="separate" w:fldLock="0"/>
      </w:r>
      <w:r>
        <w:rPr>
          <w:rStyle w:val="Hyperlink.0"/>
          <w:rtl w:val="0"/>
          <w:lang w:val="fr-FR"/>
        </w:rPr>
        <w:t>procurement@ukraine-aci.com</w:t>
      </w:r>
      <w:r>
        <w:rPr/>
        <w:fldChar w:fldCharType="end" w:fldLock="0"/>
      </w:r>
      <w:r>
        <w:rPr>
          <w:rFonts w:ascii="Verdana" w:hAnsi="Verdana"/>
          <w:sz w:val="20"/>
          <w:szCs w:val="20"/>
          <w:rtl w:val="0"/>
        </w:rPr>
        <w:t xml:space="preserve"> CC: Anastasiia Demianchuk, </w:t>
      </w:r>
      <w:r>
        <w:rPr>
          <w:rStyle w:val="Hyperlink.0"/>
        </w:rPr>
        <w:fldChar w:fldCharType="begin" w:fldLock="0"/>
      </w:r>
      <w:r>
        <w:rPr>
          <w:rStyle w:val="Hyperlink.0"/>
        </w:rPr>
        <w:instrText xml:space="preserve"> HYPERLINK "mailto:anadem@ukraine-aci.com"</w:instrText>
      </w:r>
      <w:r>
        <w:rPr>
          <w:rStyle w:val="Hyperlink.0"/>
        </w:rPr>
        <w:fldChar w:fldCharType="separate" w:fldLock="0"/>
      </w:r>
      <w:r>
        <w:rPr>
          <w:rStyle w:val="Hyperlink.0"/>
          <w:rtl w:val="0"/>
          <w:lang w:val="fr-FR"/>
        </w:rPr>
        <w:t>anadem@ukraine-aci.com</w:t>
      </w:r>
      <w:r>
        <w:rPr/>
        <w:fldChar w:fldCharType="end" w:fldLock="0"/>
      </w:r>
      <w:r>
        <w:rPr>
          <w:rFonts w:ascii="Verdana" w:hAnsi="Verdana"/>
          <w:sz w:val="20"/>
          <w:szCs w:val="20"/>
          <w:rtl w:val="0"/>
          <w:lang w:val="en-US"/>
        </w:rPr>
        <w:t>, indicating in the subject line: Creative Development and Implementation of the EUACI communication campaign.</w:t>
      </w:r>
    </w:p>
    <w:p>
      <w:pPr>
        <w:pStyle w:val="Body"/>
        <w:spacing w:after="0" w:line="240" w:lineRule="auto"/>
        <w:jc w:val="both"/>
        <w:rPr>
          <w:rFonts w:ascii="Verdana" w:cs="Verdana" w:hAnsi="Verdana" w:eastAsia="Verdana"/>
          <w:sz w:val="20"/>
          <w:szCs w:val="20"/>
        </w:rPr>
      </w:pPr>
    </w:p>
    <w:p>
      <w:pPr>
        <w:pStyle w:val="Body"/>
        <w:spacing w:after="0" w:line="240" w:lineRule="auto"/>
        <w:jc w:val="both"/>
        <w:rPr>
          <w:rFonts w:ascii="Verdana" w:cs="Verdana" w:hAnsi="Verdana" w:eastAsia="Verdana"/>
          <w:sz w:val="20"/>
          <w:szCs w:val="20"/>
        </w:rPr>
      </w:pPr>
      <w:r>
        <w:rPr>
          <w:rFonts w:ascii="Verdana" w:hAnsi="Verdana"/>
          <w:sz w:val="20"/>
          <w:szCs w:val="20"/>
          <w:rtl w:val="0"/>
          <w:lang w:val="en-US"/>
        </w:rPr>
        <w:t xml:space="preserve">Bidding language: </w:t>
      </w:r>
      <w:r>
        <w:rPr>
          <w:rFonts w:ascii="Verdana" w:hAnsi="Verdana"/>
          <w:b w:val="1"/>
          <w:bCs w:val="1"/>
          <w:sz w:val="20"/>
          <w:szCs w:val="20"/>
          <w:rtl w:val="0"/>
          <w:lang w:val="en-US"/>
        </w:rPr>
        <w:t>English</w:t>
      </w:r>
      <w:r>
        <w:rPr>
          <w:rFonts w:ascii="Verdana" w:hAnsi="Verdana"/>
          <w:sz w:val="20"/>
          <w:szCs w:val="20"/>
          <w:rtl w:val="0"/>
        </w:rPr>
        <w:t>.</w:t>
      </w:r>
    </w:p>
    <w:p>
      <w:pPr>
        <w:pStyle w:val="Body"/>
        <w:spacing w:after="0" w:line="240" w:lineRule="auto"/>
        <w:jc w:val="both"/>
        <w:rPr>
          <w:rFonts w:ascii="Verdana" w:cs="Verdana" w:hAnsi="Verdana" w:eastAsia="Verdana"/>
          <w:b w:val="1"/>
          <w:bCs w:val="1"/>
          <w:sz w:val="20"/>
          <w:szCs w:val="20"/>
        </w:rPr>
      </w:pPr>
    </w:p>
    <w:p>
      <w:pPr>
        <w:pStyle w:val="Body"/>
        <w:spacing w:after="0" w:line="240" w:lineRule="auto"/>
        <w:jc w:val="both"/>
        <w:rPr>
          <w:rFonts w:ascii="Verdana" w:cs="Verdana" w:hAnsi="Verdana" w:eastAsia="Verdana"/>
          <w:b w:val="1"/>
          <w:bCs w:val="1"/>
          <w:sz w:val="20"/>
          <w:szCs w:val="20"/>
        </w:rPr>
      </w:pPr>
      <w:r>
        <w:rPr>
          <w:rFonts w:ascii="Verdana" w:hAnsi="Verdana"/>
          <w:b w:val="1"/>
          <w:bCs w:val="1"/>
          <w:sz w:val="20"/>
          <w:szCs w:val="20"/>
          <w:rtl w:val="0"/>
          <w:lang w:val="fr-FR"/>
        </w:rPr>
        <w:t>Clarification questions</w:t>
      </w:r>
    </w:p>
    <w:p>
      <w:pPr>
        <w:pStyle w:val="Body"/>
        <w:spacing w:after="0" w:line="240" w:lineRule="auto"/>
        <w:jc w:val="both"/>
        <w:rPr>
          <w:rFonts w:ascii="Verdana" w:cs="Verdana" w:hAnsi="Verdana" w:eastAsia="Verdana"/>
          <w:sz w:val="20"/>
          <w:szCs w:val="20"/>
        </w:rPr>
      </w:pPr>
    </w:p>
    <w:p>
      <w:pPr>
        <w:pStyle w:val="Body"/>
        <w:spacing w:after="0" w:line="240" w:lineRule="auto"/>
        <w:jc w:val="both"/>
      </w:pPr>
      <w:r>
        <w:rPr>
          <w:rFonts w:ascii="Verdana" w:hAnsi="Verdana"/>
          <w:sz w:val="20"/>
          <w:szCs w:val="20"/>
          <w:rtl w:val="0"/>
          <w:lang w:val="en-US"/>
        </w:rPr>
        <w:t xml:space="preserve">Any clarification questions for the request for bid should be addressed to Communication Expert, Anastasiia Demyanchuk, </w:t>
      </w:r>
      <w:r>
        <w:rPr>
          <w:rStyle w:val="Hyperlink.1"/>
        </w:rPr>
        <w:fldChar w:fldCharType="begin" w:fldLock="0"/>
      </w:r>
      <w:r>
        <w:rPr>
          <w:rStyle w:val="Hyperlink.1"/>
        </w:rPr>
        <w:instrText xml:space="preserve"> HYPERLINK "mailto:anadem@ukraine-aci.com"</w:instrText>
      </w:r>
      <w:r>
        <w:rPr>
          <w:rStyle w:val="Hyperlink.1"/>
        </w:rPr>
        <w:fldChar w:fldCharType="separate" w:fldLock="0"/>
      </w:r>
      <w:r>
        <w:rPr>
          <w:rStyle w:val="Hyperlink.1"/>
          <w:rtl w:val="0"/>
          <w:lang w:val="fr-FR"/>
        </w:rPr>
        <w:t>anadem@ukraine-aci.com</w:t>
      </w:r>
      <w:r>
        <w:rPr/>
        <w:fldChar w:fldCharType="end" w:fldLock="0"/>
      </w:r>
      <w:r>
        <w:rPr>
          <w:rStyle w:val="None"/>
          <w:rFonts w:ascii="Verdana" w:hAnsi="Verdana"/>
          <w:sz w:val="20"/>
          <w:szCs w:val="20"/>
          <w:rtl w:val="0"/>
        </w:rPr>
        <w:t xml:space="preserve"> </w:t>
      </w:r>
      <w:r>
        <w:rPr>
          <w:rStyle w:val="None"/>
          <w:rFonts w:ascii="Verdana" w:hAnsi="Verdana"/>
          <w:b w:val="1"/>
          <w:bCs w:val="1"/>
          <w:sz w:val="20"/>
          <w:szCs w:val="20"/>
          <w:rtl w:val="0"/>
          <w:lang w:val="en-US"/>
        </w:rPr>
        <w:t>no later than 1</w:t>
      </w:r>
      <w:r>
        <w:rPr>
          <w:rStyle w:val="None"/>
          <w:rFonts w:ascii="Verdana" w:hAnsi="Verdana"/>
          <w:b w:val="1"/>
          <w:bCs w:val="1"/>
          <w:sz w:val="20"/>
          <w:szCs w:val="20"/>
          <w:rtl w:val="0"/>
          <w:lang w:val="en-US"/>
        </w:rPr>
        <w:t>6</w:t>
      </w:r>
      <w:r>
        <w:rPr>
          <w:rStyle w:val="None"/>
          <w:rFonts w:ascii="Verdana" w:hAnsi="Verdana"/>
          <w:b w:val="1"/>
          <w:bCs w:val="1"/>
          <w:sz w:val="20"/>
          <w:szCs w:val="20"/>
          <w:rtl w:val="0"/>
          <w:lang w:val="en-US"/>
        </w:rPr>
        <w:t xml:space="preserve"> March 2021</w:t>
      </w:r>
      <w:r>
        <w:rPr>
          <w:rStyle w:val="None"/>
          <w:rFonts w:ascii="Verdana" w:hAnsi="Verdana"/>
          <w:sz w:val="20"/>
          <w:szCs w:val="20"/>
          <w:rtl w:val="0"/>
        </w:rPr>
        <w:t>, 1</w:t>
      </w:r>
      <w:r>
        <w:rPr>
          <w:rStyle w:val="None"/>
          <w:rFonts w:ascii="Verdana" w:hAnsi="Verdana"/>
          <w:sz w:val="20"/>
          <w:szCs w:val="20"/>
          <w:rtl w:val="0"/>
        </w:rPr>
        <w:t>8</w:t>
      </w:r>
      <w:r>
        <w:rPr>
          <w:rStyle w:val="None"/>
          <w:rFonts w:ascii="Verdana" w:hAnsi="Verdana"/>
          <w:sz w:val="20"/>
          <w:szCs w:val="20"/>
          <w:rtl w:val="0"/>
        </w:rPr>
        <w:t>:00 Kyiv time.</w:t>
      </w:r>
    </w:p>
    <w:sectPr>
      <w:headerReference w:type="default" r:id="rId4"/>
      <w:footerReference w:type="default" r:id="rId5"/>
      <w:pgSz w:w="11900" w:h="16840" w:orient="portrait"/>
      <w:pgMar w:top="1710" w:right="1376" w:bottom="2836" w:left="1440" w:header="0" w:footer="55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77"/>
        <w:tab w:val="right" w:pos="9064"/>
      </w:tabs>
      <w:spacing w:after="0" w:line="240" w:lineRule="auto"/>
    </w:pPr>
    <w:r>
      <w:rPr>
        <w:outline w:val="0"/>
        <w:color w:val="000000"/>
        <w:u w:color="000000"/>
        <w14:textFill>
          <w14:solidFill>
            <w14:srgbClr w14:val="000000"/>
          </w14:solidFill>
        </w14:textFill>
      </w:rPr>
      <w:drawing xmlns:a="http://schemas.openxmlformats.org/drawingml/2006/main">
        <wp:inline distT="0" distB="0" distL="0" distR="0">
          <wp:extent cx="3451860" cy="10668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3451860" cy="10668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77"/>
        <w:tab w:val="right" w:pos="9064"/>
      </w:tabs>
      <w:spacing w:after="0" w:line="240" w:lineRule="auto"/>
      <w:rPr>
        <w:outline w:val="0"/>
        <w:color w:val="000000"/>
        <w:u w:color="000000"/>
        <w14:textFill>
          <w14:solidFill>
            <w14:srgbClr w14:val="000000"/>
          </w14:solidFill>
        </w14:textFill>
      </w:rPr>
    </w:pPr>
  </w:p>
  <w:p>
    <w:pPr>
      <w:pStyle w:val="Body"/>
      <w:tabs>
        <w:tab w:val="center" w:pos="4677"/>
        <w:tab w:val="right" w:pos="9064"/>
      </w:tabs>
      <w:spacing w:after="0" w:line="240" w:lineRule="auto"/>
    </w:pPr>
    <w:r>
      <w:rPr>
        <w:outline w:val="0"/>
        <w:color w:val="000000"/>
        <w:u w:color="000000"/>
        <w14:textFill>
          <w14:solidFill>
            <w14:srgbClr w14:val="000000"/>
          </w14:solidFill>
        </w14:textFill>
      </w:rPr>
      <w:drawing xmlns:a="http://schemas.openxmlformats.org/drawingml/2006/main">
        <wp:inline distT="0" distB="0" distL="0" distR="0">
          <wp:extent cx="5758207" cy="831318"/>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rcRect l="11378" t="45284" r="12595" b="4453"/>
                  <a:stretch>
                    <a:fillRect/>
                  </a:stretch>
                </pic:blipFill>
                <pic:spPr>
                  <a:xfrm>
                    <a:off x="0" y="0"/>
                    <a:ext cx="5758207" cy="831318"/>
                  </a:xfrm>
                  <a:prstGeom prst="rect">
                    <a:avLst/>
                  </a:prstGeom>
                  <a:ln w="12700" cap="flat">
                    <a:noFill/>
                    <a:miter lim="400000"/>
                  </a:ln>
                  <a:effectLst/>
                </pic:spPr>
              </pic:pic>
            </a:graphicData>
          </a:graphic>
        </wp:inline>
      </w:drawing>
    </w:r>
    <w:r>
      <w:rPr>
        <w:outline w:val="0"/>
        <w:color w:val="000000"/>
        <w:u w:color="000000"/>
        <w14:textFill>
          <w14:solidFill>
            <w14:srgbClr w14:val="000000"/>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8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8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0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2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0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0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upperRoman"/>
      <w:suff w:val="tab"/>
      <w:lvlText w:val="%1."/>
      <w:lvlJc w:val="left"/>
      <w:pPr>
        <w:ind w:left="720" w:hanging="48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 w:numId="6">
    <w:abstractNumId w:val="0"/>
    <w:lvlOverride w:ilvl="0">
      <w:startOverride w:val="5"/>
    </w:lvlOverride>
  </w:num>
  <w:num w:numId="7">
    <w:abstractNumId w:val="5"/>
  </w:num>
  <w:num w:numId="8">
    <w:abstractNumId w:val="4"/>
  </w:num>
  <w:num w:numId="9">
    <w:abstractNumId w:val="7"/>
  </w:num>
  <w:num w:numId="10">
    <w:abstractNumId w:val="6"/>
  </w:num>
  <w:num w:numId="11">
    <w:abstractNumId w:val="6"/>
    <w:lvlOverride w:ilvl="0">
      <w:startOverride w:val="2"/>
    </w:lvlOverride>
  </w:num>
  <w:num w:numId="12">
    <w:abstractNumId w:val="0"/>
    <w:lvlOverride w:ilvl="0">
      <w:startOverride w:val="6"/>
    </w:lvlOverride>
  </w:num>
  <w:num w:numId="13">
    <w:abstractNumId w:val="9"/>
  </w:num>
  <w:num w:numId="14">
    <w:abstractNumId w:val="8"/>
  </w:num>
  <w:num w:numId="15">
    <w:abstractNumId w:val="0"/>
    <w:lvlOverride w:ilvl="0">
      <w:startOverride w:val="12"/>
    </w:lvlOverride>
  </w:num>
  <w:num w:numId="16">
    <w:abstractNumId w:val="11"/>
  </w:num>
  <w:num w:numId="17">
    <w:abstractNumId w:val="10"/>
  </w:num>
  <w:num w:numId="18">
    <w:abstractNumId w:val="0"/>
    <w:lvlOverride w:ilvl="0">
      <w:startOverride w:val="13"/>
    </w:lvlOverride>
  </w:num>
  <w:num w:numId="19">
    <w:abstractNumId w:val="13"/>
  </w:num>
  <w:num w:numId="20">
    <w:abstractNumId w:val="12"/>
  </w:num>
  <w:num w:numId="21">
    <w:abstractNumId w:val="15"/>
  </w:num>
  <w:num w:numId="22">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7"/>
      </w:numPr>
    </w:pPr>
  </w:style>
  <w:style w:type="numbering" w:styleId="Imported Style 4">
    <w:name w:val="Imported Style 4"/>
    <w:pPr>
      <w:numPr>
        <w:numId w:val="9"/>
      </w:numPr>
    </w:pPr>
  </w:style>
  <w:style w:type="numbering" w:styleId="Imported Style 5">
    <w:name w:val="Imported Style 5"/>
    <w:pPr>
      <w:numPr>
        <w:numId w:val="13"/>
      </w:numPr>
    </w:pPr>
  </w:style>
  <w:style w:type="numbering" w:styleId="Imported Style 6">
    <w:name w:val="Imported Style 6"/>
    <w:pPr>
      <w:numPr>
        <w:numId w:val="16"/>
      </w:numPr>
    </w:pPr>
  </w:style>
  <w:style w:type="numbering" w:styleId="Imported Style 7">
    <w:name w:val="Imported Style 7"/>
    <w:pPr>
      <w:numPr>
        <w:numId w:val="19"/>
      </w:numPr>
    </w:pPr>
  </w:style>
  <w:style w:type="numbering" w:styleId="Imported Style 8">
    <w:name w:val="Imported Style 8"/>
    <w:pPr>
      <w:numPr>
        <w:numId w:val="21"/>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Verdana" w:cs="Verdana" w:hAnsi="Verdana" w:eastAsia="Verdana"/>
      <w:sz w:val="20"/>
      <w:szCs w:val="20"/>
    </w:rPr>
  </w:style>
  <w:style w:type="character" w:styleId="None">
    <w:name w:val="None"/>
  </w:style>
  <w:style w:type="character" w:styleId="Hyperlink.1">
    <w:name w:val="Hyperlink.1"/>
    <w:basedOn w:val="None"/>
    <w:next w:val="Hyperlink.1"/>
    <w:rPr>
      <w:rFonts w:ascii="Verdana" w:cs="Verdana" w:hAnsi="Verdana" w:eastAsia="Verdana"/>
      <w:outline w:val="0"/>
      <w:color w:val="0000ff"/>
      <w:sz w:val="20"/>
      <w:szCs w:val="20"/>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