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24B6" w14:textId="77777777" w:rsidR="004D1E47" w:rsidRPr="00714FBA" w:rsidRDefault="004D1E47">
      <w:pPr>
        <w:spacing w:after="120" w:line="240" w:lineRule="auto"/>
        <w:jc w:val="center"/>
        <w:rPr>
          <w:rFonts w:ascii="Verdana" w:eastAsia="Verdana" w:hAnsi="Verdana" w:cs="Verdana"/>
        </w:rPr>
      </w:pPr>
    </w:p>
    <w:p w14:paraId="3B592891" w14:textId="77777777" w:rsidR="004D1E47" w:rsidRPr="00714FBA" w:rsidRDefault="004D1E47">
      <w:pPr>
        <w:spacing w:after="120" w:line="240" w:lineRule="auto"/>
        <w:jc w:val="center"/>
        <w:rPr>
          <w:rFonts w:ascii="Verdana" w:eastAsia="Verdana" w:hAnsi="Verdana" w:cs="Verdana"/>
        </w:rPr>
      </w:pPr>
    </w:p>
    <w:p w14:paraId="66762355" w14:textId="77777777" w:rsidR="004D1E47" w:rsidRPr="00714FBA" w:rsidRDefault="004D1E47">
      <w:pPr>
        <w:spacing w:after="120" w:line="240" w:lineRule="auto"/>
        <w:jc w:val="center"/>
        <w:rPr>
          <w:rFonts w:ascii="Verdana" w:eastAsia="Verdana" w:hAnsi="Verdana" w:cs="Verdana"/>
        </w:rPr>
      </w:pPr>
    </w:p>
    <w:p w14:paraId="5D3659DB" w14:textId="77777777" w:rsidR="004D1E47" w:rsidRPr="00714FBA" w:rsidRDefault="004D1E47">
      <w:pPr>
        <w:spacing w:after="120" w:line="240" w:lineRule="auto"/>
        <w:jc w:val="center"/>
        <w:rPr>
          <w:rFonts w:ascii="Verdana" w:eastAsia="Verdana" w:hAnsi="Verdana" w:cs="Verdana"/>
        </w:rPr>
      </w:pPr>
    </w:p>
    <w:p w14:paraId="09220892" w14:textId="77777777" w:rsidR="004D1E47" w:rsidRPr="00714FBA" w:rsidRDefault="004D1E47">
      <w:pPr>
        <w:spacing w:after="120" w:line="240" w:lineRule="auto"/>
        <w:jc w:val="center"/>
        <w:rPr>
          <w:rFonts w:ascii="Verdana" w:eastAsia="Verdana" w:hAnsi="Verdana" w:cs="Verdana"/>
        </w:rPr>
      </w:pPr>
    </w:p>
    <w:p w14:paraId="79AF6CA0" w14:textId="77777777" w:rsidR="004D1E47" w:rsidRPr="00714FBA" w:rsidRDefault="004D1E47">
      <w:pPr>
        <w:spacing w:after="120" w:line="240" w:lineRule="auto"/>
        <w:jc w:val="center"/>
        <w:rPr>
          <w:rFonts w:ascii="Verdana" w:eastAsia="Verdana" w:hAnsi="Verdana" w:cs="Verdana"/>
        </w:rPr>
      </w:pPr>
    </w:p>
    <w:p w14:paraId="59E7410A" w14:textId="77777777" w:rsidR="004D1E47" w:rsidRPr="00714FBA" w:rsidRDefault="004D1E47">
      <w:pPr>
        <w:spacing w:after="120" w:line="240" w:lineRule="auto"/>
        <w:jc w:val="center"/>
        <w:rPr>
          <w:rFonts w:ascii="Verdana" w:eastAsia="Verdana" w:hAnsi="Verdana" w:cs="Verdana"/>
        </w:rPr>
      </w:pPr>
    </w:p>
    <w:p w14:paraId="17B713D9" w14:textId="77777777" w:rsidR="004D1E47" w:rsidRPr="00714FBA" w:rsidRDefault="004D1E47">
      <w:pPr>
        <w:spacing w:after="120" w:line="240" w:lineRule="auto"/>
        <w:jc w:val="center"/>
        <w:rPr>
          <w:rFonts w:ascii="Verdana" w:eastAsia="Verdana" w:hAnsi="Verdana" w:cs="Verdana"/>
        </w:rPr>
      </w:pPr>
    </w:p>
    <w:p w14:paraId="65811EEE" w14:textId="77777777" w:rsidR="004D1E47" w:rsidRPr="00714FBA" w:rsidRDefault="004D1E47">
      <w:pPr>
        <w:spacing w:after="120" w:line="240" w:lineRule="auto"/>
        <w:jc w:val="center"/>
        <w:rPr>
          <w:rFonts w:ascii="Verdana" w:eastAsia="Verdana" w:hAnsi="Verdana" w:cs="Verdana"/>
        </w:rPr>
      </w:pPr>
    </w:p>
    <w:p w14:paraId="258C8C05" w14:textId="77777777" w:rsidR="004D1E47" w:rsidRPr="00714FBA" w:rsidRDefault="004D1E47">
      <w:pPr>
        <w:spacing w:after="120" w:line="240" w:lineRule="auto"/>
        <w:jc w:val="center"/>
        <w:rPr>
          <w:rFonts w:ascii="Verdana" w:eastAsia="Verdana" w:hAnsi="Verdana" w:cs="Verdana"/>
        </w:rPr>
      </w:pPr>
    </w:p>
    <w:p w14:paraId="1BE46373" w14:textId="77777777" w:rsidR="004D1E47" w:rsidRPr="00714FBA" w:rsidRDefault="00605C87">
      <w:pPr>
        <w:spacing w:after="480" w:line="240" w:lineRule="auto"/>
        <w:jc w:val="center"/>
        <w:rPr>
          <w:rFonts w:ascii="Verdana" w:eastAsia="Verdana" w:hAnsi="Verdana" w:cs="Verdana"/>
          <w:b/>
          <w:sz w:val="24"/>
          <w:szCs w:val="24"/>
        </w:rPr>
      </w:pPr>
      <w:r w:rsidRPr="00714FBA">
        <w:rPr>
          <w:rFonts w:ascii="Verdana" w:eastAsia="Verdana" w:hAnsi="Verdana" w:cs="Verdana"/>
          <w:b/>
          <w:sz w:val="24"/>
          <w:szCs w:val="24"/>
        </w:rPr>
        <w:t>TERMS OF REFERENCE</w:t>
      </w:r>
    </w:p>
    <w:p w14:paraId="23C7FF22" w14:textId="12642CE4" w:rsidR="00C01D27" w:rsidRPr="00C8357A" w:rsidRDefault="00B6167E" w:rsidP="005A7FAB">
      <w:pPr>
        <w:spacing w:after="0" w:line="360" w:lineRule="auto"/>
        <w:jc w:val="center"/>
        <w:rPr>
          <w:rFonts w:ascii="Verdana" w:eastAsia="Verdana" w:hAnsi="Verdana" w:cs="Verdana"/>
          <w:b/>
        </w:rPr>
      </w:pPr>
      <w:r w:rsidRPr="00C8357A">
        <w:rPr>
          <w:rFonts w:ascii="Verdana" w:eastAsia="Verdana" w:hAnsi="Verdana" w:cs="Verdana"/>
          <w:b/>
        </w:rPr>
        <w:t xml:space="preserve">Request for Bid </w:t>
      </w:r>
      <w:r w:rsidR="00F7172D" w:rsidRPr="00C8357A">
        <w:rPr>
          <w:rFonts w:ascii="Verdana" w:eastAsia="Verdana" w:hAnsi="Verdana" w:cs="Verdana"/>
          <w:b/>
        </w:rPr>
        <w:t>for</w:t>
      </w:r>
      <w:r w:rsidR="00AE6B4F" w:rsidRPr="00C8357A">
        <w:rPr>
          <w:rFonts w:ascii="Verdana" w:eastAsia="Verdana" w:hAnsi="Verdana" w:cs="Verdana"/>
          <w:b/>
        </w:rPr>
        <w:t xml:space="preserve"> </w:t>
      </w:r>
      <w:r w:rsidRPr="00C8357A">
        <w:rPr>
          <w:rFonts w:ascii="Verdana" w:eastAsia="Verdana" w:hAnsi="Verdana" w:cs="Verdana"/>
          <w:b/>
        </w:rPr>
        <w:br/>
      </w:r>
      <w:r w:rsidR="00AE6B4F" w:rsidRPr="00C8357A">
        <w:rPr>
          <w:rFonts w:ascii="Verdana" w:eastAsia="Verdana" w:hAnsi="Verdana" w:cs="Verdana"/>
          <w:b/>
        </w:rPr>
        <w:t xml:space="preserve">Supply and Delivery </w:t>
      </w:r>
      <w:r w:rsidR="00CE7FDC" w:rsidRPr="00C8357A">
        <w:rPr>
          <w:rFonts w:ascii="Verdana" w:eastAsia="Verdana" w:hAnsi="Verdana" w:cs="Verdana"/>
          <w:b/>
        </w:rPr>
        <w:t xml:space="preserve">of IT equipment </w:t>
      </w:r>
      <w:r w:rsidR="005A7FAB" w:rsidRPr="00C8357A">
        <w:rPr>
          <w:rFonts w:ascii="Verdana" w:eastAsia="Verdana" w:hAnsi="Verdana" w:cs="Verdana"/>
          <w:b/>
        </w:rPr>
        <w:br/>
        <w:t xml:space="preserve">for </w:t>
      </w:r>
      <w:r w:rsidR="000429F7">
        <w:rPr>
          <w:rFonts w:ascii="Verdana" w:eastAsia="Verdana" w:hAnsi="Verdana" w:cs="Verdana"/>
          <w:b/>
        </w:rPr>
        <w:t xml:space="preserve">the </w:t>
      </w:r>
      <w:r w:rsidR="007C0611">
        <w:rPr>
          <w:rFonts w:ascii="Verdana" w:eastAsia="Verdana" w:hAnsi="Verdana" w:cs="Verdana"/>
          <w:b/>
        </w:rPr>
        <w:t>National</w:t>
      </w:r>
      <w:r w:rsidR="0044707C" w:rsidRPr="0044707C">
        <w:rPr>
          <w:rFonts w:ascii="Verdana" w:eastAsia="Verdana" w:hAnsi="Verdana" w:cs="Verdana"/>
          <w:b/>
        </w:rPr>
        <w:t xml:space="preserve"> Anti-Corruption </w:t>
      </w:r>
      <w:r w:rsidR="007C0611">
        <w:rPr>
          <w:rFonts w:ascii="Verdana" w:eastAsia="Verdana" w:hAnsi="Verdana" w:cs="Verdana"/>
          <w:b/>
        </w:rPr>
        <w:t>Bureau of Ukraine</w:t>
      </w:r>
    </w:p>
    <w:p w14:paraId="4A937259" w14:textId="77777777" w:rsidR="004D1E47" w:rsidRPr="00714FBA" w:rsidRDefault="004D1E47">
      <w:pPr>
        <w:spacing w:after="0" w:line="360" w:lineRule="auto"/>
        <w:jc w:val="center"/>
        <w:rPr>
          <w:rFonts w:ascii="Verdana" w:eastAsia="Verdana" w:hAnsi="Verdana" w:cs="Verdana"/>
          <w:b/>
          <w:sz w:val="28"/>
          <w:szCs w:val="28"/>
        </w:rPr>
      </w:pPr>
    </w:p>
    <w:p w14:paraId="1596A69D" w14:textId="77777777" w:rsidR="004D1E47" w:rsidRPr="00714FBA" w:rsidRDefault="004D1E47">
      <w:pPr>
        <w:spacing w:after="120" w:line="240" w:lineRule="auto"/>
        <w:jc w:val="center"/>
        <w:rPr>
          <w:rFonts w:ascii="Verdana" w:eastAsia="Verdana" w:hAnsi="Verdana" w:cs="Verdana"/>
          <w:b/>
          <w:sz w:val="28"/>
          <w:szCs w:val="28"/>
        </w:rPr>
      </w:pPr>
    </w:p>
    <w:p w14:paraId="4F828630" w14:textId="77777777" w:rsidR="004D1E47" w:rsidRPr="00714FBA" w:rsidRDefault="004D1E47">
      <w:pPr>
        <w:spacing w:after="120" w:line="240" w:lineRule="auto"/>
        <w:jc w:val="center"/>
        <w:rPr>
          <w:rFonts w:ascii="Verdana" w:eastAsia="Verdana" w:hAnsi="Verdana" w:cs="Verdana"/>
          <w:b/>
          <w:sz w:val="28"/>
          <w:szCs w:val="28"/>
        </w:rPr>
      </w:pPr>
    </w:p>
    <w:p w14:paraId="5D62BF45" w14:textId="77777777" w:rsidR="004D1E47" w:rsidRPr="00714FBA" w:rsidRDefault="004D1E47">
      <w:pPr>
        <w:spacing w:after="120" w:line="240" w:lineRule="auto"/>
        <w:jc w:val="center"/>
        <w:rPr>
          <w:rFonts w:ascii="Verdana" w:eastAsia="Verdana" w:hAnsi="Verdana" w:cs="Verdana"/>
          <w:b/>
          <w:sz w:val="28"/>
          <w:szCs w:val="28"/>
        </w:rPr>
      </w:pPr>
    </w:p>
    <w:p w14:paraId="3050A01F" w14:textId="77777777" w:rsidR="004D1E47" w:rsidRPr="00714FBA" w:rsidRDefault="004D1E47">
      <w:pPr>
        <w:spacing w:after="120" w:line="240" w:lineRule="auto"/>
        <w:jc w:val="center"/>
        <w:rPr>
          <w:rFonts w:ascii="Verdana" w:eastAsia="Verdana" w:hAnsi="Verdana" w:cs="Verdana"/>
          <w:b/>
          <w:sz w:val="28"/>
          <w:szCs w:val="28"/>
        </w:rPr>
      </w:pPr>
    </w:p>
    <w:p w14:paraId="201B87E0" w14:textId="77777777" w:rsidR="004D1E47" w:rsidRPr="00714FBA" w:rsidRDefault="004D1E47">
      <w:pPr>
        <w:spacing w:after="120" w:line="240" w:lineRule="auto"/>
        <w:jc w:val="center"/>
        <w:rPr>
          <w:rFonts w:ascii="Verdana" w:eastAsia="Verdana" w:hAnsi="Verdana" w:cs="Verdana"/>
          <w:b/>
          <w:sz w:val="28"/>
          <w:szCs w:val="28"/>
        </w:rPr>
      </w:pPr>
    </w:p>
    <w:p w14:paraId="5B386235" w14:textId="77777777" w:rsidR="004D1E47" w:rsidRPr="00714FBA" w:rsidRDefault="004D1E47">
      <w:pPr>
        <w:spacing w:after="120" w:line="240" w:lineRule="auto"/>
        <w:jc w:val="center"/>
        <w:rPr>
          <w:rFonts w:ascii="Verdana" w:eastAsia="Verdana" w:hAnsi="Verdana" w:cs="Verdana"/>
          <w:b/>
          <w:sz w:val="28"/>
          <w:szCs w:val="28"/>
        </w:rPr>
      </w:pPr>
    </w:p>
    <w:p w14:paraId="1D1C702F" w14:textId="77777777" w:rsidR="004D1E47" w:rsidRPr="00714FBA" w:rsidRDefault="004D1E47">
      <w:pPr>
        <w:spacing w:after="120" w:line="240" w:lineRule="auto"/>
        <w:jc w:val="center"/>
        <w:rPr>
          <w:rFonts w:ascii="Verdana" w:eastAsia="Verdana" w:hAnsi="Verdana" w:cs="Verdana"/>
          <w:b/>
          <w:sz w:val="28"/>
          <w:szCs w:val="28"/>
        </w:rPr>
      </w:pPr>
    </w:p>
    <w:p w14:paraId="67088840" w14:textId="77777777" w:rsidR="004C0B8B" w:rsidRPr="00714FBA" w:rsidRDefault="004C0B8B">
      <w:pPr>
        <w:spacing w:after="120" w:line="240" w:lineRule="auto"/>
        <w:jc w:val="center"/>
        <w:rPr>
          <w:rFonts w:ascii="Verdana" w:eastAsia="Verdana" w:hAnsi="Verdana" w:cs="Verdana"/>
          <w:b/>
          <w:sz w:val="28"/>
          <w:szCs w:val="28"/>
        </w:rPr>
      </w:pPr>
    </w:p>
    <w:p w14:paraId="4D5FDC89" w14:textId="07E56831" w:rsidR="00B06C79" w:rsidRDefault="00B06C79">
      <w:pPr>
        <w:spacing w:after="120" w:line="240" w:lineRule="auto"/>
        <w:jc w:val="center"/>
        <w:rPr>
          <w:rFonts w:ascii="Verdana" w:eastAsia="Verdana" w:hAnsi="Verdana" w:cs="Verdana"/>
          <w:b/>
          <w:sz w:val="28"/>
          <w:szCs w:val="28"/>
        </w:rPr>
      </w:pPr>
    </w:p>
    <w:p w14:paraId="06DAE3C4" w14:textId="1A96EEBE" w:rsidR="00040B8F" w:rsidRDefault="00040B8F">
      <w:pPr>
        <w:spacing w:after="120" w:line="240" w:lineRule="auto"/>
        <w:jc w:val="center"/>
        <w:rPr>
          <w:rFonts w:ascii="Verdana" w:eastAsia="Verdana" w:hAnsi="Verdana" w:cs="Verdana"/>
          <w:b/>
          <w:sz w:val="28"/>
          <w:szCs w:val="28"/>
        </w:rPr>
      </w:pPr>
    </w:p>
    <w:p w14:paraId="719C5313" w14:textId="77777777" w:rsidR="00B06C79" w:rsidRPr="00714FBA" w:rsidRDefault="00B06C79">
      <w:pPr>
        <w:spacing w:after="120" w:line="240" w:lineRule="auto"/>
        <w:jc w:val="center"/>
        <w:rPr>
          <w:rFonts w:ascii="Verdana" w:eastAsia="Verdana" w:hAnsi="Verdana" w:cs="Verdana"/>
          <w:b/>
          <w:sz w:val="28"/>
          <w:szCs w:val="28"/>
        </w:rPr>
      </w:pPr>
    </w:p>
    <w:p w14:paraId="152C01E8" w14:textId="77777777" w:rsidR="004D1E47" w:rsidRPr="00714FBA" w:rsidRDefault="004D1E47">
      <w:pPr>
        <w:spacing w:after="120" w:line="240" w:lineRule="auto"/>
        <w:jc w:val="center"/>
        <w:rPr>
          <w:rFonts w:ascii="Verdana" w:eastAsia="Verdana" w:hAnsi="Verdana" w:cs="Verdana"/>
          <w:b/>
          <w:sz w:val="28"/>
          <w:szCs w:val="28"/>
        </w:rPr>
      </w:pPr>
    </w:p>
    <w:p w14:paraId="5451DA73" w14:textId="77777777" w:rsidR="004D1E47" w:rsidRPr="00714FBA" w:rsidRDefault="004D1E47">
      <w:pPr>
        <w:spacing w:after="120" w:line="240" w:lineRule="auto"/>
        <w:jc w:val="center"/>
        <w:rPr>
          <w:rFonts w:ascii="Verdana" w:eastAsia="Verdana" w:hAnsi="Verdana" w:cs="Verdana"/>
        </w:rPr>
      </w:pPr>
    </w:p>
    <w:p w14:paraId="63365E51" w14:textId="77777777" w:rsidR="004D1E47" w:rsidRPr="00714FBA" w:rsidRDefault="004D1E47">
      <w:pPr>
        <w:spacing w:after="120" w:line="240" w:lineRule="auto"/>
        <w:jc w:val="center"/>
        <w:rPr>
          <w:rFonts w:ascii="Verdana" w:eastAsia="Verdana" w:hAnsi="Verdana" w:cs="Verdana"/>
        </w:rPr>
      </w:pPr>
    </w:p>
    <w:p w14:paraId="37CD42E3" w14:textId="3C5ED7A0" w:rsidR="004D1E47" w:rsidRPr="00714FBA" w:rsidRDefault="00D853C5">
      <w:pPr>
        <w:spacing w:after="120" w:line="240" w:lineRule="auto"/>
        <w:jc w:val="center"/>
        <w:rPr>
          <w:rFonts w:ascii="Verdana" w:eastAsia="Verdana" w:hAnsi="Verdana" w:cs="Verdana"/>
          <w:sz w:val="20"/>
          <w:szCs w:val="20"/>
        </w:rPr>
      </w:pPr>
      <w:r>
        <w:rPr>
          <w:rFonts w:ascii="Verdana" w:eastAsia="Verdana" w:hAnsi="Verdana" w:cs="Verdana"/>
          <w:sz w:val="20"/>
          <w:szCs w:val="20"/>
        </w:rPr>
        <w:t>March</w:t>
      </w:r>
      <w:r w:rsidR="00C01D27" w:rsidRPr="00714FBA">
        <w:rPr>
          <w:rFonts w:ascii="Verdana" w:eastAsia="Verdana" w:hAnsi="Verdana" w:cs="Verdana"/>
          <w:sz w:val="20"/>
          <w:szCs w:val="20"/>
        </w:rPr>
        <w:t xml:space="preserve"> </w:t>
      </w:r>
      <w:r w:rsidR="00605C87" w:rsidRPr="00714FBA">
        <w:rPr>
          <w:rFonts w:ascii="Verdana" w:eastAsia="Verdana" w:hAnsi="Verdana" w:cs="Verdana"/>
          <w:sz w:val="20"/>
          <w:szCs w:val="20"/>
        </w:rPr>
        <w:t>20</w:t>
      </w:r>
      <w:r w:rsidR="00C01D27" w:rsidRPr="00714FBA">
        <w:rPr>
          <w:rFonts w:ascii="Verdana" w:eastAsia="Verdana" w:hAnsi="Verdana" w:cs="Verdana"/>
          <w:sz w:val="20"/>
          <w:szCs w:val="20"/>
        </w:rPr>
        <w:t>2</w:t>
      </w:r>
      <w:r>
        <w:rPr>
          <w:rFonts w:ascii="Verdana" w:eastAsia="Verdana" w:hAnsi="Verdana" w:cs="Verdana"/>
          <w:sz w:val="20"/>
          <w:szCs w:val="20"/>
        </w:rPr>
        <w:t>4</w:t>
      </w:r>
    </w:p>
    <w:p w14:paraId="588BC2CC" w14:textId="77777777" w:rsidR="0022450B" w:rsidRPr="00714FBA" w:rsidRDefault="009914DB" w:rsidP="0031122A">
      <w:pPr>
        <w:pStyle w:val="Heading1"/>
        <w:numPr>
          <w:ilvl w:val="0"/>
          <w:numId w:val="28"/>
        </w:numPr>
        <w:spacing w:before="240" w:after="240" w:line="240" w:lineRule="auto"/>
        <w:ind w:left="425" w:hanging="425"/>
        <w:rPr>
          <w:rFonts w:ascii="Verdana" w:eastAsia="Verdana" w:hAnsi="Verdana" w:cs="Verdana"/>
          <w:color w:val="000000" w:themeColor="text1"/>
          <w:sz w:val="20"/>
          <w:szCs w:val="20"/>
        </w:rPr>
      </w:pPr>
      <w:r w:rsidRPr="00714FBA">
        <w:rPr>
          <w:rFonts w:ascii="Verdana" w:eastAsia="Verdana" w:hAnsi="Verdana" w:cs="Verdana"/>
          <w:color w:val="000000" w:themeColor="text1"/>
          <w:sz w:val="20"/>
          <w:szCs w:val="20"/>
        </w:rPr>
        <w:lastRenderedPageBreak/>
        <w:t>INTRODUCTION</w:t>
      </w:r>
      <w:bookmarkStart w:id="0" w:name="_heading=h.gjdgxs" w:colFirst="0" w:colLast="0"/>
      <w:bookmarkEnd w:id="0"/>
    </w:p>
    <w:p w14:paraId="04BCFF21" w14:textId="4148B683" w:rsidR="00053EFC" w:rsidRPr="00714FBA" w:rsidRDefault="00053EFC" w:rsidP="00053EFC">
      <w:pPr>
        <w:spacing w:before="120" w:after="120" w:line="240" w:lineRule="auto"/>
        <w:jc w:val="both"/>
        <w:rPr>
          <w:rFonts w:ascii="Verdana" w:hAnsi="Verdana" w:cstheme="minorHAnsi"/>
          <w:bCs/>
          <w:sz w:val="20"/>
          <w:szCs w:val="20"/>
        </w:rPr>
      </w:pPr>
      <w:r w:rsidRPr="00714FBA">
        <w:rPr>
          <w:rFonts w:ascii="Verdana" w:hAnsi="Verdana" w:cstheme="minorHAnsi"/>
          <w:bCs/>
          <w:sz w:val="20"/>
          <w:szCs w:val="20"/>
        </w:rPr>
        <w:t>The European Union Anti-Corruption Initiative in Ukraine (EUACI) is the biggest European Union (EU) support programme in the area of anti-corruption in Ukraine, co-</w:t>
      </w:r>
      <w:proofErr w:type="spellStart"/>
      <w:r w:rsidRPr="00714FBA">
        <w:rPr>
          <w:rFonts w:ascii="Verdana" w:hAnsi="Verdana" w:cstheme="minorHAnsi"/>
          <w:bCs/>
          <w:sz w:val="20"/>
          <w:szCs w:val="20"/>
        </w:rPr>
        <w:t>funded</w:t>
      </w:r>
      <w:proofErr w:type="spellEnd"/>
      <w:r w:rsidRPr="00714FBA">
        <w:rPr>
          <w:rFonts w:ascii="Verdana" w:hAnsi="Verdana" w:cstheme="minorHAnsi"/>
          <w:bCs/>
          <w:sz w:val="20"/>
          <w:szCs w:val="20"/>
        </w:rPr>
        <w:t xml:space="preserve"> and implemented by the Ministry of Foreign Affairs of Denmark on behalf of the EU.</w:t>
      </w:r>
    </w:p>
    <w:p w14:paraId="49BBC97C" w14:textId="77777777" w:rsidR="00A543AD" w:rsidRDefault="00A543AD" w:rsidP="00006BC3">
      <w:pPr>
        <w:spacing w:before="120" w:after="120" w:line="240" w:lineRule="auto"/>
        <w:jc w:val="both"/>
        <w:rPr>
          <w:rFonts w:ascii="Verdana" w:hAnsi="Verdana" w:cstheme="minorHAnsi"/>
          <w:bCs/>
          <w:sz w:val="20"/>
          <w:szCs w:val="20"/>
        </w:rPr>
      </w:pPr>
      <w:r w:rsidRPr="00A543AD">
        <w:rPr>
          <w:rFonts w:ascii="Verdana" w:hAnsi="Verdana" w:cstheme="minorHAnsi"/>
          <w:bCs/>
          <w:sz w:val="20"/>
          <w:szCs w:val="20"/>
        </w:rPr>
        <w:t>The EUACI provides its support to increase the capacity building of the National Anti-Corruption Bureau of Ukraine (NABU). The NABU is a state law enforcement agency of Ukraine with the key objective of preventing, exposing, stopping, investigating and solving corruption-related offences committed by high officials, and averting new ones.</w:t>
      </w:r>
    </w:p>
    <w:p w14:paraId="0FA17AEF" w14:textId="088723F3" w:rsidR="005B318C" w:rsidRPr="00006BC3" w:rsidRDefault="00796B00" w:rsidP="00A543AD">
      <w:pPr>
        <w:spacing w:before="120" w:after="120" w:line="240" w:lineRule="auto"/>
        <w:jc w:val="both"/>
        <w:rPr>
          <w:rFonts w:ascii="Verdana" w:hAnsi="Verdana" w:cstheme="minorHAnsi"/>
          <w:bCs/>
          <w:sz w:val="20"/>
          <w:szCs w:val="20"/>
          <w:lang w:val="ru-RU"/>
        </w:rPr>
      </w:pPr>
      <w:r>
        <w:rPr>
          <w:rFonts w:ascii="Verdana" w:hAnsi="Verdana" w:cstheme="minorHAnsi"/>
          <w:bCs/>
          <w:sz w:val="20"/>
          <w:szCs w:val="20"/>
        </w:rPr>
        <w:t>T</w:t>
      </w:r>
      <w:r w:rsidR="00A543AD" w:rsidRPr="00A543AD">
        <w:rPr>
          <w:rFonts w:ascii="Verdana" w:hAnsi="Verdana" w:cstheme="minorHAnsi"/>
          <w:bCs/>
          <w:sz w:val="20"/>
          <w:szCs w:val="20"/>
        </w:rPr>
        <w:t xml:space="preserve">o expand the existing NABU data storage system </w:t>
      </w:r>
      <w:r>
        <w:rPr>
          <w:rFonts w:ascii="Verdana" w:hAnsi="Verdana" w:cstheme="minorHAnsi"/>
          <w:bCs/>
          <w:sz w:val="20"/>
          <w:szCs w:val="20"/>
        </w:rPr>
        <w:t>there is a need of</w:t>
      </w:r>
      <w:r w:rsidR="00A543AD" w:rsidRPr="00A543AD">
        <w:rPr>
          <w:rFonts w:ascii="Verdana" w:hAnsi="Verdana" w:cstheme="minorHAnsi"/>
          <w:bCs/>
          <w:sz w:val="20"/>
          <w:szCs w:val="20"/>
        </w:rPr>
        <w:t xml:space="preserve"> purchasing and deploying </w:t>
      </w:r>
      <w:r>
        <w:rPr>
          <w:rFonts w:ascii="Verdana" w:hAnsi="Verdana" w:cstheme="minorHAnsi"/>
          <w:bCs/>
          <w:sz w:val="20"/>
          <w:szCs w:val="20"/>
        </w:rPr>
        <w:t xml:space="preserve">of a </w:t>
      </w:r>
      <w:r w:rsidR="00A543AD" w:rsidRPr="00A543AD">
        <w:rPr>
          <w:rFonts w:ascii="Verdana" w:hAnsi="Verdana" w:cstheme="minorHAnsi"/>
          <w:bCs/>
          <w:sz w:val="20"/>
          <w:szCs w:val="20"/>
        </w:rPr>
        <w:t xml:space="preserve">compatible </w:t>
      </w:r>
      <w:r>
        <w:rPr>
          <w:rFonts w:ascii="Verdana" w:hAnsi="Verdana" w:cstheme="minorHAnsi"/>
          <w:bCs/>
          <w:sz w:val="20"/>
          <w:szCs w:val="20"/>
        </w:rPr>
        <w:t xml:space="preserve">high </w:t>
      </w:r>
      <w:r w:rsidRPr="00A543AD">
        <w:rPr>
          <w:rFonts w:ascii="Verdana" w:hAnsi="Verdana" w:cstheme="minorHAnsi"/>
          <w:bCs/>
          <w:sz w:val="20"/>
          <w:szCs w:val="20"/>
        </w:rPr>
        <w:t xml:space="preserve">capacity </w:t>
      </w:r>
      <w:r w:rsidR="00A543AD" w:rsidRPr="00A543AD">
        <w:rPr>
          <w:rFonts w:ascii="Verdana" w:hAnsi="Verdana" w:cstheme="minorHAnsi"/>
          <w:bCs/>
          <w:sz w:val="20"/>
          <w:szCs w:val="20"/>
        </w:rPr>
        <w:t>direct-attached storage.</w:t>
      </w:r>
      <w:r>
        <w:rPr>
          <w:rFonts w:ascii="Verdana" w:hAnsi="Verdana" w:cstheme="minorHAnsi"/>
          <w:bCs/>
          <w:sz w:val="20"/>
          <w:szCs w:val="20"/>
        </w:rPr>
        <w:t xml:space="preserve"> </w:t>
      </w:r>
      <w:r w:rsidR="00053EFC" w:rsidRPr="00714FBA">
        <w:rPr>
          <w:rFonts w:ascii="Verdana" w:hAnsi="Verdana" w:cstheme="minorHAnsi"/>
          <w:bCs/>
          <w:sz w:val="20"/>
          <w:szCs w:val="20"/>
        </w:rPr>
        <w:t xml:space="preserve">The EUACI is seeking a contractor for supply and delivery of </w:t>
      </w:r>
      <w:r w:rsidR="00BC57CF" w:rsidRPr="00BC57CF">
        <w:rPr>
          <w:rFonts w:ascii="Verdana" w:hAnsi="Verdana" w:cstheme="minorHAnsi"/>
          <w:bCs/>
          <w:sz w:val="20"/>
          <w:szCs w:val="20"/>
        </w:rPr>
        <w:t>such equipment</w:t>
      </w:r>
      <w:r w:rsidR="00CE7FDC">
        <w:rPr>
          <w:rFonts w:ascii="Verdana" w:hAnsi="Verdana" w:cstheme="minorHAnsi"/>
          <w:bCs/>
          <w:sz w:val="20"/>
          <w:szCs w:val="20"/>
        </w:rPr>
        <w:t xml:space="preserve"> </w:t>
      </w:r>
      <w:r w:rsidR="00CE7FDC" w:rsidRPr="00714FBA">
        <w:rPr>
          <w:rFonts w:ascii="Verdana" w:hAnsi="Verdana" w:cstheme="minorHAnsi"/>
          <w:bCs/>
          <w:sz w:val="20"/>
          <w:szCs w:val="20"/>
        </w:rPr>
        <w:t>to</w:t>
      </w:r>
      <w:r w:rsidR="00053EFC" w:rsidRPr="00714FBA">
        <w:rPr>
          <w:rFonts w:ascii="Verdana" w:hAnsi="Verdana" w:cstheme="minorHAnsi"/>
          <w:bCs/>
          <w:sz w:val="20"/>
          <w:szCs w:val="20"/>
        </w:rPr>
        <w:t xml:space="preserve"> </w:t>
      </w:r>
      <w:r w:rsidR="00714FBA">
        <w:rPr>
          <w:rFonts w:ascii="Verdana" w:hAnsi="Verdana" w:cstheme="minorHAnsi"/>
          <w:bCs/>
          <w:sz w:val="20"/>
          <w:szCs w:val="20"/>
        </w:rPr>
        <w:t xml:space="preserve">the </w:t>
      </w:r>
      <w:r w:rsidR="00205FB8">
        <w:rPr>
          <w:rFonts w:ascii="Verdana" w:hAnsi="Verdana" w:cstheme="minorHAnsi"/>
          <w:bCs/>
          <w:sz w:val="20"/>
          <w:szCs w:val="20"/>
        </w:rPr>
        <w:t>NABU</w:t>
      </w:r>
      <w:r w:rsidR="00053EFC" w:rsidRPr="00714FBA">
        <w:rPr>
          <w:rFonts w:ascii="Verdana" w:hAnsi="Verdana" w:cstheme="minorHAnsi"/>
          <w:bCs/>
          <w:sz w:val="20"/>
          <w:szCs w:val="20"/>
        </w:rPr>
        <w:t xml:space="preserve"> main office in Kyiv.</w:t>
      </w:r>
    </w:p>
    <w:p w14:paraId="40F5D57A" w14:textId="4785E9E7" w:rsidR="00001154" w:rsidRPr="00714FBA" w:rsidRDefault="00671D46" w:rsidP="007C077A">
      <w:pPr>
        <w:spacing w:before="120" w:after="120" w:line="240" w:lineRule="auto"/>
        <w:jc w:val="both"/>
        <w:rPr>
          <w:rFonts w:ascii="Verdana" w:hAnsi="Verdana" w:cstheme="minorHAnsi"/>
          <w:bCs/>
          <w:sz w:val="20"/>
          <w:szCs w:val="20"/>
        </w:rPr>
      </w:pPr>
      <w:r>
        <w:rPr>
          <w:rFonts w:ascii="Verdana" w:hAnsi="Verdana" w:cstheme="minorHAnsi"/>
          <w:bCs/>
          <w:sz w:val="20"/>
          <w:szCs w:val="20"/>
        </w:rPr>
        <w:t xml:space="preserve">The </w:t>
      </w:r>
      <w:r w:rsidR="00205FB8">
        <w:rPr>
          <w:rFonts w:ascii="Verdana" w:hAnsi="Verdana" w:cstheme="minorHAnsi"/>
          <w:bCs/>
          <w:sz w:val="20"/>
          <w:szCs w:val="20"/>
        </w:rPr>
        <w:t>NABU</w:t>
      </w:r>
      <w:r>
        <w:rPr>
          <w:rFonts w:ascii="Verdana" w:hAnsi="Verdana" w:cstheme="minorHAnsi"/>
          <w:bCs/>
          <w:sz w:val="20"/>
          <w:szCs w:val="20"/>
        </w:rPr>
        <w:t xml:space="preserve"> is a beneficiary for the procurement. </w:t>
      </w:r>
      <w:r w:rsidR="00001154" w:rsidRPr="00714FBA">
        <w:rPr>
          <w:rFonts w:ascii="Verdana" w:hAnsi="Verdana" w:cstheme="minorHAnsi"/>
          <w:bCs/>
          <w:sz w:val="20"/>
          <w:szCs w:val="20"/>
        </w:rPr>
        <w:t>The contracting authority is the Ministry of Foreign Affairs of Denmark, EUACI, hereinafter referred as the Customer.</w:t>
      </w:r>
    </w:p>
    <w:p w14:paraId="320B7B11" w14:textId="77777777" w:rsidR="004D1E47" w:rsidRPr="00714FBA" w:rsidRDefault="00605C87" w:rsidP="002109BA">
      <w:pPr>
        <w:pStyle w:val="Heading1"/>
        <w:numPr>
          <w:ilvl w:val="0"/>
          <w:numId w:val="28"/>
        </w:numPr>
        <w:spacing w:before="240" w:after="240" w:line="240" w:lineRule="auto"/>
        <w:ind w:left="567" w:hanging="573"/>
        <w:rPr>
          <w:rFonts w:ascii="Verdana" w:eastAsia="Verdana" w:hAnsi="Verdana" w:cs="Verdana"/>
          <w:color w:val="000000" w:themeColor="text1"/>
          <w:sz w:val="20"/>
          <w:szCs w:val="20"/>
        </w:rPr>
      </w:pPr>
      <w:bookmarkStart w:id="1" w:name="_Hlk135830132"/>
      <w:r w:rsidRPr="00714FBA">
        <w:rPr>
          <w:rFonts w:ascii="Verdana" w:eastAsia="Verdana" w:hAnsi="Verdana" w:cs="Verdana"/>
          <w:color w:val="000000" w:themeColor="text1"/>
          <w:sz w:val="20"/>
          <w:szCs w:val="20"/>
        </w:rPr>
        <w:t>OBJECTIVE</w:t>
      </w:r>
    </w:p>
    <w:bookmarkEnd w:id="1"/>
    <w:p w14:paraId="7D7D1B88" w14:textId="0BD4CCF7" w:rsidR="00686AA4" w:rsidRPr="00714FBA" w:rsidRDefault="00BA7629" w:rsidP="00686AA4">
      <w:pPr>
        <w:spacing w:before="120" w:after="120" w:line="240" w:lineRule="auto"/>
        <w:jc w:val="both"/>
        <w:rPr>
          <w:rFonts w:ascii="Verdana" w:hAnsi="Verdana" w:cstheme="minorHAnsi"/>
          <w:bCs/>
          <w:sz w:val="20"/>
          <w:szCs w:val="20"/>
        </w:rPr>
      </w:pPr>
      <w:r w:rsidRPr="00BA7629">
        <w:rPr>
          <w:rFonts w:ascii="Verdana" w:hAnsi="Verdana" w:cstheme="minorHAnsi"/>
          <w:bCs/>
          <w:sz w:val="20"/>
          <w:szCs w:val="20"/>
        </w:rPr>
        <w:t xml:space="preserve">The objective of the procurement is to supply NABU with the necessary </w:t>
      </w:r>
      <w:r w:rsidR="00796B00">
        <w:rPr>
          <w:rFonts w:ascii="Verdana" w:hAnsi="Verdana" w:cstheme="minorHAnsi"/>
          <w:bCs/>
          <w:sz w:val="20"/>
          <w:szCs w:val="20"/>
        </w:rPr>
        <w:t xml:space="preserve">compatible </w:t>
      </w:r>
      <w:r w:rsidRPr="00BA7629">
        <w:rPr>
          <w:rFonts w:ascii="Verdana" w:hAnsi="Verdana" w:cstheme="minorHAnsi"/>
          <w:bCs/>
          <w:sz w:val="20"/>
          <w:szCs w:val="20"/>
        </w:rPr>
        <w:t>hardware to expand the capacity of its server platform for the preservation of digital evidence</w:t>
      </w:r>
      <w:r w:rsidR="00796B00">
        <w:rPr>
          <w:rFonts w:ascii="Verdana" w:hAnsi="Verdana" w:cstheme="minorHAnsi"/>
          <w:bCs/>
          <w:sz w:val="20"/>
          <w:szCs w:val="20"/>
        </w:rPr>
        <w:t>s</w:t>
      </w:r>
      <w:r w:rsidRPr="00BA7629">
        <w:rPr>
          <w:rFonts w:ascii="Verdana" w:hAnsi="Verdana" w:cstheme="minorHAnsi"/>
          <w:bCs/>
          <w:sz w:val="20"/>
          <w:szCs w:val="20"/>
        </w:rPr>
        <w:t>.</w:t>
      </w:r>
    </w:p>
    <w:p w14:paraId="439620E0" w14:textId="77777777" w:rsidR="004D1E47" w:rsidRPr="00714FBA" w:rsidRDefault="00605C87" w:rsidP="007C077A">
      <w:pPr>
        <w:pStyle w:val="Heading1"/>
        <w:numPr>
          <w:ilvl w:val="0"/>
          <w:numId w:val="28"/>
        </w:numPr>
        <w:spacing w:before="240" w:after="240" w:line="240" w:lineRule="auto"/>
        <w:ind w:left="567" w:hanging="573"/>
        <w:rPr>
          <w:rFonts w:ascii="Verdana" w:eastAsia="Verdana" w:hAnsi="Verdana" w:cs="Verdana"/>
          <w:color w:val="000000" w:themeColor="text1"/>
          <w:sz w:val="20"/>
          <w:szCs w:val="20"/>
        </w:rPr>
      </w:pPr>
      <w:r w:rsidRPr="00714FBA">
        <w:rPr>
          <w:rFonts w:ascii="Verdana" w:eastAsia="Verdana" w:hAnsi="Verdana" w:cs="Verdana"/>
          <w:color w:val="000000" w:themeColor="text1"/>
          <w:sz w:val="20"/>
          <w:szCs w:val="20"/>
        </w:rPr>
        <w:t>BIDDING DETAILS (INSTRUCTION TO BIDDERS)</w:t>
      </w:r>
    </w:p>
    <w:p w14:paraId="7177FD93" w14:textId="1492FE37" w:rsidR="002D7B46" w:rsidRPr="00714FBA" w:rsidRDefault="002D7B46" w:rsidP="007C077A">
      <w:pPr>
        <w:pBdr>
          <w:top w:val="nil"/>
          <w:left w:val="nil"/>
          <w:bottom w:val="nil"/>
          <w:right w:val="nil"/>
          <w:between w:val="nil"/>
        </w:pBdr>
        <w:spacing w:before="120"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The </w:t>
      </w:r>
      <w:r w:rsidR="009914DB" w:rsidRPr="00714FBA">
        <w:rPr>
          <w:rFonts w:ascii="Verdana" w:eastAsia="Verdana" w:hAnsi="Verdana" w:cs="Verdana"/>
          <w:sz w:val="20"/>
          <w:szCs w:val="20"/>
        </w:rPr>
        <w:t xml:space="preserve">subject of the tender is </w:t>
      </w:r>
      <w:r w:rsidR="005B5F0E">
        <w:rPr>
          <w:rFonts w:ascii="Verdana" w:eastAsia="Verdana" w:hAnsi="Verdana" w:cs="Verdana"/>
          <w:sz w:val="20"/>
          <w:szCs w:val="20"/>
        </w:rPr>
        <w:t xml:space="preserve">IT equipment </w:t>
      </w:r>
      <w:r w:rsidR="00134F1E">
        <w:rPr>
          <w:rFonts w:ascii="Verdana" w:eastAsia="Verdana" w:hAnsi="Verdana" w:cs="Verdana"/>
          <w:sz w:val="20"/>
          <w:szCs w:val="20"/>
        </w:rPr>
        <w:t>listed below:</w:t>
      </w:r>
    </w:p>
    <w:tbl>
      <w:tblPr>
        <w:tblW w:w="9639"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567"/>
        <w:gridCol w:w="6521"/>
        <w:gridCol w:w="2551"/>
      </w:tblGrid>
      <w:tr w:rsidR="00134F1E" w:rsidRPr="00714FBA" w14:paraId="2F6929F4" w14:textId="77777777" w:rsidTr="00E2572C">
        <w:trPr>
          <w:trHeight w:val="311"/>
        </w:trPr>
        <w:tc>
          <w:tcPr>
            <w:tcW w:w="567" w:type="dxa"/>
            <w:tcBorders>
              <w:top w:val="single" w:sz="8" w:space="0" w:color="000000"/>
              <w:left w:val="nil"/>
              <w:bottom w:val="single" w:sz="4" w:space="0" w:color="000000"/>
            </w:tcBorders>
            <w:shd w:val="clear" w:color="auto" w:fill="C6D9F1" w:themeFill="text2" w:themeFillTint="33"/>
          </w:tcPr>
          <w:p w14:paraId="2347E631" w14:textId="77777777" w:rsidR="00134F1E" w:rsidRPr="00714FBA" w:rsidRDefault="00134F1E" w:rsidP="00E2572C">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w:t>
            </w:r>
          </w:p>
        </w:tc>
        <w:tc>
          <w:tcPr>
            <w:tcW w:w="6521" w:type="dxa"/>
            <w:tcBorders>
              <w:top w:val="single" w:sz="8" w:space="0" w:color="000000"/>
              <w:bottom w:val="single" w:sz="4" w:space="0" w:color="000000"/>
            </w:tcBorders>
            <w:shd w:val="clear" w:color="auto" w:fill="C6D9F1" w:themeFill="text2" w:themeFillTint="33"/>
          </w:tcPr>
          <w:p w14:paraId="1856ADF6" w14:textId="77777777" w:rsidR="00134F1E" w:rsidRPr="00714FBA" w:rsidRDefault="00134F1E" w:rsidP="00E2572C">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Description</w:t>
            </w:r>
          </w:p>
        </w:tc>
        <w:tc>
          <w:tcPr>
            <w:tcW w:w="2551" w:type="dxa"/>
            <w:tcBorders>
              <w:top w:val="single" w:sz="8" w:space="0" w:color="000000"/>
              <w:bottom w:val="single" w:sz="4" w:space="0" w:color="000000"/>
              <w:right w:val="nil"/>
            </w:tcBorders>
            <w:shd w:val="clear" w:color="auto" w:fill="C6D9F1" w:themeFill="text2" w:themeFillTint="33"/>
          </w:tcPr>
          <w:p w14:paraId="03DF7A72" w14:textId="77777777" w:rsidR="00134F1E" w:rsidRPr="00714FBA" w:rsidRDefault="00134F1E" w:rsidP="00E2572C">
            <w:pPr>
              <w:spacing w:after="60" w:line="240" w:lineRule="auto"/>
              <w:rPr>
                <w:rFonts w:ascii="Verdana" w:hAnsi="Verdana"/>
                <w:b/>
                <w:color w:val="000000" w:themeColor="text1"/>
                <w:sz w:val="20"/>
                <w:szCs w:val="20"/>
              </w:rPr>
            </w:pPr>
            <w:proofErr w:type="spellStart"/>
            <w:r w:rsidRPr="00714FBA">
              <w:rPr>
                <w:rFonts w:ascii="Verdana" w:hAnsi="Verdana"/>
                <w:b/>
                <w:color w:val="000000" w:themeColor="text1"/>
                <w:sz w:val="20"/>
                <w:szCs w:val="20"/>
              </w:rPr>
              <w:t>Qty</w:t>
            </w:r>
            <w:proofErr w:type="spellEnd"/>
          </w:p>
        </w:tc>
      </w:tr>
      <w:tr w:rsidR="00134F1E" w:rsidRPr="00714FBA" w14:paraId="5138A60F" w14:textId="77777777" w:rsidTr="00134F1E">
        <w:trPr>
          <w:trHeight w:val="324"/>
        </w:trPr>
        <w:tc>
          <w:tcPr>
            <w:tcW w:w="567" w:type="dxa"/>
            <w:tcBorders>
              <w:top w:val="dotted" w:sz="4" w:space="0" w:color="000000"/>
              <w:left w:val="nil"/>
              <w:bottom w:val="dotted" w:sz="4" w:space="0" w:color="000000"/>
            </w:tcBorders>
            <w:shd w:val="clear" w:color="auto" w:fill="FFFFFF" w:themeFill="background1"/>
          </w:tcPr>
          <w:p w14:paraId="707B3481" w14:textId="77777777" w:rsidR="00134F1E" w:rsidRPr="00714FBA" w:rsidRDefault="00134F1E" w:rsidP="007A700D">
            <w:pPr>
              <w:spacing w:after="100" w:afterAutospacing="1"/>
              <w:rPr>
                <w:rFonts w:ascii="Verdana" w:hAnsi="Verdana"/>
                <w:sz w:val="20"/>
                <w:szCs w:val="20"/>
              </w:rPr>
            </w:pPr>
            <w:r w:rsidRPr="00714FBA">
              <w:rPr>
                <w:rFonts w:ascii="Verdana" w:hAnsi="Verdana"/>
                <w:sz w:val="20"/>
                <w:szCs w:val="20"/>
              </w:rPr>
              <w:t>1</w:t>
            </w:r>
          </w:p>
        </w:tc>
        <w:tc>
          <w:tcPr>
            <w:tcW w:w="6521" w:type="dxa"/>
            <w:tcBorders>
              <w:top w:val="dotted" w:sz="4" w:space="0" w:color="000000"/>
              <w:bottom w:val="dotted" w:sz="4" w:space="0" w:color="000000"/>
            </w:tcBorders>
            <w:shd w:val="clear" w:color="auto" w:fill="FFFFFF" w:themeFill="background1"/>
          </w:tcPr>
          <w:p w14:paraId="419A21EA" w14:textId="4F1B2A59" w:rsidR="00134F1E" w:rsidRPr="00714FBA" w:rsidRDefault="00B07AC7" w:rsidP="00D54C1A">
            <w:pPr>
              <w:spacing w:after="100" w:afterAutospacing="1"/>
              <w:rPr>
                <w:rFonts w:ascii="Verdana" w:hAnsi="Verdana"/>
                <w:sz w:val="20"/>
                <w:szCs w:val="20"/>
              </w:rPr>
            </w:pPr>
            <w:r w:rsidRPr="00B07AC7">
              <w:rPr>
                <w:rFonts w:ascii="Verdana" w:hAnsi="Verdana"/>
                <w:sz w:val="20"/>
                <w:szCs w:val="20"/>
              </w:rPr>
              <w:t>Disk enclosure for expanding server disk space</w:t>
            </w:r>
          </w:p>
        </w:tc>
        <w:tc>
          <w:tcPr>
            <w:tcW w:w="2551" w:type="dxa"/>
            <w:tcBorders>
              <w:top w:val="dotted" w:sz="4" w:space="0" w:color="000000"/>
              <w:bottom w:val="dotted" w:sz="4" w:space="0" w:color="000000"/>
              <w:right w:val="nil"/>
            </w:tcBorders>
            <w:shd w:val="clear" w:color="auto" w:fill="FFFFFF" w:themeFill="background1"/>
          </w:tcPr>
          <w:p w14:paraId="01C3D7C1" w14:textId="78392D7A" w:rsidR="00134F1E" w:rsidRPr="00714FBA" w:rsidRDefault="00BA7629" w:rsidP="007A700D">
            <w:pPr>
              <w:spacing w:after="100" w:afterAutospacing="1"/>
              <w:rPr>
                <w:rFonts w:ascii="Verdana" w:hAnsi="Verdana"/>
                <w:sz w:val="20"/>
                <w:szCs w:val="20"/>
              </w:rPr>
            </w:pPr>
            <w:r>
              <w:rPr>
                <w:rFonts w:ascii="Verdana" w:hAnsi="Verdana"/>
                <w:sz w:val="20"/>
                <w:szCs w:val="20"/>
              </w:rPr>
              <w:t>2</w:t>
            </w:r>
          </w:p>
        </w:tc>
      </w:tr>
    </w:tbl>
    <w:p w14:paraId="2D178CF4" w14:textId="2F133933" w:rsidR="004D1E47" w:rsidRPr="00714FBA" w:rsidRDefault="00605C87" w:rsidP="007C077A">
      <w:pPr>
        <w:spacing w:before="120"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Detailed specification of the </w:t>
      </w:r>
      <w:r w:rsidR="00BA7629">
        <w:rPr>
          <w:rFonts w:ascii="Verdana" w:eastAsia="Verdana" w:hAnsi="Verdana" w:cs="Verdana"/>
          <w:sz w:val="20"/>
          <w:szCs w:val="20"/>
        </w:rPr>
        <w:t>hardware</w:t>
      </w:r>
      <w:r w:rsidRPr="00714FBA">
        <w:rPr>
          <w:rFonts w:ascii="Verdana" w:eastAsia="Verdana" w:hAnsi="Verdana" w:cs="Verdana"/>
          <w:sz w:val="20"/>
          <w:szCs w:val="20"/>
        </w:rPr>
        <w:t xml:space="preserve"> </w:t>
      </w:r>
      <w:r w:rsidR="00AB0F7C" w:rsidRPr="00714FBA">
        <w:rPr>
          <w:rFonts w:ascii="Verdana" w:eastAsia="Verdana" w:hAnsi="Verdana" w:cs="Verdana"/>
          <w:sz w:val="20"/>
          <w:szCs w:val="20"/>
        </w:rPr>
        <w:t>is</w:t>
      </w:r>
      <w:r w:rsidRPr="00714FBA">
        <w:rPr>
          <w:rFonts w:ascii="Verdana" w:eastAsia="Verdana" w:hAnsi="Verdana" w:cs="Verdana"/>
          <w:sz w:val="20"/>
          <w:szCs w:val="20"/>
        </w:rPr>
        <w:t xml:space="preserve"> provided in </w:t>
      </w:r>
      <w:hyperlink w:anchor="_Annex_1._Technical" w:history="1">
        <w:r w:rsidRPr="00BF7D60">
          <w:rPr>
            <w:rStyle w:val="Hyperlink"/>
            <w:rFonts w:ascii="Verdana" w:eastAsia="Verdana" w:hAnsi="Verdana" w:cs="Verdana"/>
            <w:sz w:val="20"/>
            <w:szCs w:val="20"/>
          </w:rPr>
          <w:t>Annex 1</w:t>
        </w:r>
      </w:hyperlink>
      <w:r w:rsidRPr="00714FBA">
        <w:rPr>
          <w:rFonts w:ascii="Verdana" w:eastAsia="Verdana" w:hAnsi="Verdana" w:cs="Verdana"/>
          <w:sz w:val="20"/>
          <w:szCs w:val="20"/>
        </w:rPr>
        <w:t>.</w:t>
      </w:r>
    </w:p>
    <w:p w14:paraId="7B873C23" w14:textId="44F98F6D" w:rsidR="004D1E47" w:rsidRPr="00714FBA" w:rsidRDefault="00605C87" w:rsidP="007C077A">
      <w:pPr>
        <w:spacing w:before="120"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The financial bid shall be submitted in the format provided in </w:t>
      </w:r>
      <w:hyperlink w:anchor="_Annex_2._Format" w:history="1">
        <w:r w:rsidRPr="00BF7D60">
          <w:rPr>
            <w:rStyle w:val="Hyperlink"/>
            <w:rFonts w:ascii="Verdana" w:eastAsia="Verdana" w:hAnsi="Verdana" w:cs="Verdana"/>
            <w:sz w:val="20"/>
            <w:szCs w:val="20"/>
          </w:rPr>
          <w:t>Annex 2</w:t>
        </w:r>
      </w:hyperlink>
      <w:r w:rsidRPr="00714FBA">
        <w:rPr>
          <w:rFonts w:ascii="Verdana" w:eastAsia="Verdana" w:hAnsi="Verdana" w:cs="Verdana"/>
          <w:sz w:val="20"/>
          <w:szCs w:val="20"/>
        </w:rPr>
        <w:t xml:space="preserve">. Prices must be quoted in EUR, including costs of delivery to the place of destination, all duties and taxes applicable, and </w:t>
      </w:r>
      <w:r w:rsidRPr="00714FBA">
        <w:rPr>
          <w:rFonts w:ascii="Verdana" w:eastAsia="Verdana" w:hAnsi="Verdana" w:cs="Verdana"/>
          <w:bCs/>
          <w:sz w:val="20"/>
          <w:szCs w:val="20"/>
        </w:rPr>
        <w:t>excluding VAT</w:t>
      </w:r>
      <w:r w:rsidRPr="00714FBA">
        <w:rPr>
          <w:rFonts w:ascii="Verdana" w:eastAsia="Verdana" w:hAnsi="Verdana" w:cs="Verdana"/>
          <w:sz w:val="20"/>
          <w:szCs w:val="20"/>
        </w:rPr>
        <w:t>.</w:t>
      </w:r>
      <w:r w:rsidR="002C356D">
        <w:rPr>
          <w:rFonts w:ascii="Verdana" w:eastAsia="Verdana" w:hAnsi="Verdana" w:cs="Verdana"/>
          <w:sz w:val="20"/>
          <w:szCs w:val="20"/>
        </w:rPr>
        <w:t xml:space="preserve"> T</w:t>
      </w:r>
      <w:r w:rsidR="002C356D" w:rsidRPr="002C356D">
        <w:rPr>
          <w:rFonts w:ascii="Verdana" w:eastAsia="Verdana" w:hAnsi="Verdana" w:cs="Verdana"/>
          <w:sz w:val="20"/>
          <w:szCs w:val="20"/>
        </w:rPr>
        <w:t>he EUACI has a VAT exemption as an international technical assistance program.</w:t>
      </w:r>
    </w:p>
    <w:p w14:paraId="0E1B0035" w14:textId="1C0FCBF5" w:rsidR="004D1E47" w:rsidRPr="00714FBA" w:rsidRDefault="00605C87" w:rsidP="007C077A">
      <w:pPr>
        <w:spacing w:before="120"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The financial bid must be accompanied by filled out tables provided in </w:t>
      </w:r>
      <w:hyperlink w:anchor="_Annex_1._Technical" w:history="1">
        <w:r w:rsidRPr="00BF7D60">
          <w:rPr>
            <w:rStyle w:val="Hyperlink"/>
            <w:rFonts w:ascii="Verdana" w:eastAsia="Verdana" w:hAnsi="Verdana" w:cs="Verdana"/>
            <w:sz w:val="20"/>
            <w:szCs w:val="20"/>
          </w:rPr>
          <w:t>Annex 1</w:t>
        </w:r>
      </w:hyperlink>
      <w:r w:rsidRPr="00714FBA">
        <w:rPr>
          <w:rFonts w:ascii="Verdana" w:eastAsia="Verdana" w:hAnsi="Verdana" w:cs="Verdana"/>
          <w:sz w:val="20"/>
          <w:szCs w:val="20"/>
        </w:rPr>
        <w:t>, describing technical specification</w:t>
      </w:r>
      <w:r w:rsidR="00E976ED" w:rsidRPr="00714FBA">
        <w:rPr>
          <w:rFonts w:ascii="Verdana" w:eastAsia="Verdana" w:hAnsi="Verdana" w:cs="Verdana"/>
          <w:sz w:val="20"/>
          <w:szCs w:val="20"/>
        </w:rPr>
        <w:t>s</w:t>
      </w:r>
      <w:r w:rsidRPr="00714FBA">
        <w:rPr>
          <w:rFonts w:ascii="Verdana" w:eastAsia="Verdana" w:hAnsi="Verdana" w:cs="Verdana"/>
          <w:sz w:val="20"/>
          <w:szCs w:val="20"/>
        </w:rPr>
        <w:t xml:space="preserve"> / manufacturers / particular models of the equipment offered by the Supplier.</w:t>
      </w:r>
    </w:p>
    <w:p w14:paraId="3CE39D89" w14:textId="7A46AF04" w:rsidR="004D1E47" w:rsidRDefault="00605C87" w:rsidP="007C077A">
      <w:pPr>
        <w:spacing w:before="120"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The equipment configuration proposed by the Supplier must be included in the bid and must provide the minimum requirements described in </w:t>
      </w:r>
      <w:hyperlink w:anchor="_Annex_1._Technical" w:history="1">
        <w:r w:rsidRPr="00BF7D60">
          <w:rPr>
            <w:rStyle w:val="Hyperlink"/>
            <w:rFonts w:ascii="Verdana" w:eastAsia="Verdana" w:hAnsi="Verdana" w:cs="Verdana"/>
            <w:sz w:val="20"/>
            <w:szCs w:val="20"/>
          </w:rPr>
          <w:t>Annex 1</w:t>
        </w:r>
      </w:hyperlink>
      <w:r w:rsidRPr="00714FBA">
        <w:rPr>
          <w:rFonts w:ascii="Verdana" w:eastAsia="Verdana" w:hAnsi="Verdana" w:cs="Verdana"/>
          <w:sz w:val="20"/>
          <w:szCs w:val="20"/>
        </w:rPr>
        <w:t>.</w:t>
      </w:r>
    </w:p>
    <w:p w14:paraId="7AA9022D" w14:textId="4EF6AC23" w:rsidR="00C046A5" w:rsidRDefault="00C046A5" w:rsidP="007C077A">
      <w:pPr>
        <w:spacing w:before="120" w:after="120" w:line="240" w:lineRule="auto"/>
        <w:jc w:val="both"/>
        <w:rPr>
          <w:rFonts w:ascii="Verdana" w:eastAsia="Verdana" w:hAnsi="Verdana" w:cs="Verdana"/>
          <w:sz w:val="20"/>
          <w:szCs w:val="20"/>
        </w:rPr>
      </w:pPr>
      <w:r w:rsidRPr="008E5CF3">
        <w:rPr>
          <w:rFonts w:ascii="Verdana" w:eastAsia="Verdana" w:hAnsi="Verdana" w:cs="Verdana"/>
          <w:sz w:val="20"/>
          <w:szCs w:val="20"/>
        </w:rPr>
        <w:t>The maximum budget</w:t>
      </w:r>
      <w:r w:rsidR="008E5CF3">
        <w:rPr>
          <w:rFonts w:ascii="Verdana" w:eastAsia="Verdana" w:hAnsi="Verdana" w:cs="Verdana"/>
          <w:sz w:val="20"/>
          <w:szCs w:val="20"/>
        </w:rPr>
        <w:t xml:space="preserve"> for the procurement is EUR 3</w:t>
      </w:r>
      <w:r w:rsidR="00F906E1">
        <w:rPr>
          <w:rFonts w:ascii="Verdana" w:eastAsia="Verdana" w:hAnsi="Verdana" w:cs="Verdana"/>
          <w:sz w:val="20"/>
          <w:szCs w:val="20"/>
        </w:rPr>
        <w:t>3</w:t>
      </w:r>
      <w:r w:rsidR="008E5CF3">
        <w:rPr>
          <w:rFonts w:ascii="Verdana" w:eastAsia="Verdana" w:hAnsi="Verdana" w:cs="Verdana"/>
          <w:sz w:val="20"/>
          <w:szCs w:val="20"/>
        </w:rPr>
        <w:t>,000 including delivery service.</w:t>
      </w:r>
    </w:p>
    <w:p w14:paraId="694C3D31" w14:textId="77777777" w:rsidR="004D1E47" w:rsidRPr="00714FBA" w:rsidRDefault="00605C87" w:rsidP="00B10DEB">
      <w:pPr>
        <w:spacing w:after="120" w:line="240" w:lineRule="auto"/>
        <w:jc w:val="both"/>
        <w:rPr>
          <w:rFonts w:ascii="Verdana" w:eastAsia="Verdana" w:hAnsi="Verdana" w:cs="Verdana"/>
          <w:b/>
          <w:sz w:val="20"/>
          <w:szCs w:val="20"/>
        </w:rPr>
      </w:pPr>
      <w:r w:rsidRPr="00714FBA">
        <w:rPr>
          <w:rFonts w:ascii="Verdana" w:eastAsia="Verdana" w:hAnsi="Verdana" w:cs="Verdana"/>
          <w:b/>
          <w:sz w:val="20"/>
          <w:szCs w:val="20"/>
        </w:rPr>
        <w:t>Payments</w:t>
      </w:r>
    </w:p>
    <w:p w14:paraId="2CD477CA" w14:textId="77777777" w:rsidR="001D0152" w:rsidRPr="00714FBA" w:rsidRDefault="00605C87" w:rsidP="001D0152">
      <w:pPr>
        <w:spacing w:after="120" w:line="240" w:lineRule="auto"/>
        <w:jc w:val="both"/>
        <w:rPr>
          <w:rFonts w:ascii="Verdana" w:eastAsia="Verdana" w:hAnsi="Verdana" w:cs="Verdana"/>
          <w:color w:val="000000" w:themeColor="text1"/>
          <w:sz w:val="20"/>
          <w:szCs w:val="20"/>
        </w:rPr>
      </w:pPr>
      <w:r w:rsidRPr="00714FBA">
        <w:rPr>
          <w:rFonts w:ascii="Verdana" w:eastAsia="Verdana" w:hAnsi="Verdana" w:cs="Verdana"/>
          <w:color w:val="000000" w:themeColor="text1"/>
          <w:sz w:val="20"/>
          <w:szCs w:val="20"/>
        </w:rPr>
        <w:t xml:space="preserve">All the payments under the Contract shall be made in UAH (Ukrainian Hryvnia) according to the official NBU exchange rate published on the business day of the invoice issuance by the </w:t>
      </w:r>
      <w:r w:rsidR="00D60B34" w:rsidRPr="00714FBA">
        <w:rPr>
          <w:rFonts w:ascii="Verdana" w:eastAsia="Verdana" w:hAnsi="Verdana" w:cs="Verdana"/>
          <w:color w:val="000000" w:themeColor="text1"/>
          <w:sz w:val="20"/>
          <w:szCs w:val="20"/>
        </w:rPr>
        <w:t>Supplier</w:t>
      </w:r>
      <w:r w:rsidRPr="00714FBA">
        <w:rPr>
          <w:rFonts w:ascii="Verdana" w:eastAsia="Verdana" w:hAnsi="Verdana" w:cs="Verdana"/>
          <w:color w:val="000000" w:themeColor="text1"/>
          <w:sz w:val="20"/>
          <w:szCs w:val="20"/>
        </w:rPr>
        <w:t>.</w:t>
      </w:r>
      <w:r w:rsidR="001D0152" w:rsidRPr="00714FBA">
        <w:rPr>
          <w:rFonts w:ascii="Verdana" w:eastAsia="Verdana" w:hAnsi="Verdana" w:cs="Verdana"/>
          <w:color w:val="000000" w:themeColor="text1"/>
          <w:sz w:val="20"/>
          <w:szCs w:val="20"/>
        </w:rPr>
        <w:t xml:space="preserve"> </w:t>
      </w:r>
    </w:p>
    <w:p w14:paraId="6E045BF1" w14:textId="007EB01B" w:rsidR="001D0152" w:rsidRPr="00714FBA" w:rsidRDefault="00F304A1" w:rsidP="001D0152">
      <w:pPr>
        <w:spacing w:after="120" w:line="240" w:lineRule="auto"/>
        <w:jc w:val="both"/>
        <w:rPr>
          <w:rFonts w:ascii="Verdana" w:eastAsia="Verdana" w:hAnsi="Verdana" w:cs="Verdana"/>
          <w:color w:val="000000" w:themeColor="text1"/>
          <w:sz w:val="20"/>
          <w:szCs w:val="20"/>
        </w:rPr>
      </w:pPr>
      <w:r w:rsidRPr="00714FBA">
        <w:rPr>
          <w:rFonts w:ascii="Verdana" w:eastAsia="Verdana" w:hAnsi="Verdana" w:cs="Verdana"/>
          <w:color w:val="000000" w:themeColor="text1"/>
          <w:sz w:val="20"/>
          <w:szCs w:val="20"/>
        </w:rPr>
        <w:t xml:space="preserve">The Supplier may request </w:t>
      </w:r>
      <w:r w:rsidR="00785C0F">
        <w:rPr>
          <w:rFonts w:ascii="Verdana" w:eastAsia="Verdana" w:hAnsi="Verdana" w:cs="Verdana"/>
          <w:color w:val="000000" w:themeColor="text1"/>
          <w:sz w:val="20"/>
          <w:szCs w:val="20"/>
        </w:rPr>
        <w:t>5</w:t>
      </w:r>
      <w:r w:rsidRPr="00714FBA">
        <w:rPr>
          <w:rFonts w:ascii="Verdana" w:eastAsia="Verdana" w:hAnsi="Verdana" w:cs="Verdana"/>
          <w:color w:val="000000" w:themeColor="text1"/>
          <w:sz w:val="20"/>
          <w:szCs w:val="20"/>
        </w:rPr>
        <w:t xml:space="preserve">0% of the payment on signing the contract and the remaining </w:t>
      </w:r>
      <w:r w:rsidR="00785C0F">
        <w:rPr>
          <w:rFonts w:ascii="Verdana" w:eastAsia="Verdana" w:hAnsi="Verdana" w:cs="Verdana"/>
          <w:color w:val="000000" w:themeColor="text1"/>
          <w:sz w:val="20"/>
          <w:szCs w:val="20"/>
        </w:rPr>
        <w:t>5</w:t>
      </w:r>
      <w:r w:rsidRPr="00714FBA">
        <w:rPr>
          <w:rFonts w:ascii="Verdana" w:eastAsia="Verdana" w:hAnsi="Verdana" w:cs="Verdana"/>
          <w:color w:val="000000" w:themeColor="text1"/>
          <w:sz w:val="20"/>
          <w:szCs w:val="20"/>
        </w:rPr>
        <w:t xml:space="preserve">0% will be paid when the entire assignment will be completed. </w:t>
      </w:r>
    </w:p>
    <w:p w14:paraId="38482B68" w14:textId="77777777" w:rsidR="004D1E47" w:rsidRPr="00714FBA" w:rsidRDefault="00605C87" w:rsidP="00B10DEB">
      <w:pPr>
        <w:spacing w:after="120" w:line="240" w:lineRule="auto"/>
        <w:jc w:val="both"/>
        <w:rPr>
          <w:rFonts w:ascii="Verdana" w:eastAsia="Verdana" w:hAnsi="Verdana" w:cs="Verdana"/>
          <w:b/>
          <w:sz w:val="20"/>
          <w:szCs w:val="20"/>
        </w:rPr>
      </w:pPr>
      <w:r w:rsidRPr="00714FBA">
        <w:rPr>
          <w:rFonts w:ascii="Verdana" w:eastAsia="Verdana" w:hAnsi="Verdana" w:cs="Verdana"/>
          <w:b/>
          <w:sz w:val="20"/>
          <w:szCs w:val="20"/>
        </w:rPr>
        <w:t>Terms of delivery</w:t>
      </w:r>
    </w:p>
    <w:p w14:paraId="43B5FC30" w14:textId="22B72A1F" w:rsidR="004E4B7F" w:rsidRPr="00A95A6E" w:rsidRDefault="004E4B7F" w:rsidP="00A95A6E">
      <w:pPr>
        <w:pStyle w:val="ListParagraph"/>
        <w:numPr>
          <w:ilvl w:val="0"/>
          <w:numId w:val="31"/>
        </w:numPr>
        <w:rPr>
          <w:rFonts w:ascii="Verdana" w:eastAsia="Verdana" w:hAnsi="Verdana" w:cs="Verdana"/>
          <w:sz w:val="20"/>
          <w:szCs w:val="20"/>
        </w:rPr>
      </w:pPr>
      <w:r w:rsidRPr="00A95A6E">
        <w:rPr>
          <w:rFonts w:ascii="Verdana" w:eastAsia="Verdana" w:hAnsi="Verdana" w:cs="Verdana"/>
          <w:sz w:val="20"/>
          <w:szCs w:val="20"/>
        </w:rPr>
        <w:t xml:space="preserve">Delivery of the </w:t>
      </w:r>
      <w:r w:rsidR="00E975A6">
        <w:rPr>
          <w:rFonts w:ascii="Verdana" w:eastAsia="Verdana" w:hAnsi="Verdana" w:cs="Verdana"/>
          <w:sz w:val="20"/>
          <w:szCs w:val="20"/>
        </w:rPr>
        <w:t>hardware</w:t>
      </w:r>
      <w:r w:rsidRPr="00A95A6E">
        <w:rPr>
          <w:rFonts w:ascii="Verdana" w:eastAsia="Verdana" w:hAnsi="Verdana" w:cs="Verdana"/>
          <w:sz w:val="20"/>
          <w:szCs w:val="20"/>
        </w:rPr>
        <w:t xml:space="preserve"> to</w:t>
      </w:r>
      <w:r w:rsidR="00F969DC" w:rsidRPr="00A95A6E">
        <w:rPr>
          <w:rFonts w:ascii="Verdana" w:eastAsia="Verdana" w:hAnsi="Verdana" w:cs="Verdana"/>
          <w:sz w:val="20"/>
          <w:szCs w:val="20"/>
        </w:rPr>
        <w:t xml:space="preserve"> </w:t>
      </w:r>
      <w:r w:rsidR="00BA7629" w:rsidRPr="00A95A6E">
        <w:rPr>
          <w:rFonts w:ascii="Verdana" w:eastAsia="Verdana" w:hAnsi="Verdana" w:cs="Verdana"/>
          <w:sz w:val="20"/>
          <w:szCs w:val="20"/>
        </w:rPr>
        <w:t>NABU</w:t>
      </w:r>
      <w:r w:rsidR="00F969DC" w:rsidRPr="00A95A6E">
        <w:rPr>
          <w:rFonts w:ascii="Verdana" w:eastAsia="Verdana" w:hAnsi="Verdana" w:cs="Verdana"/>
          <w:sz w:val="20"/>
          <w:szCs w:val="20"/>
        </w:rPr>
        <w:t xml:space="preserve"> main office</w:t>
      </w:r>
      <w:r w:rsidRPr="00A95A6E">
        <w:rPr>
          <w:rFonts w:ascii="Verdana" w:eastAsia="Verdana" w:hAnsi="Verdana" w:cs="Verdana"/>
          <w:sz w:val="20"/>
          <w:szCs w:val="20"/>
        </w:rPr>
        <w:t>:</w:t>
      </w:r>
      <w:r w:rsidR="0023215A" w:rsidRPr="00A95A6E">
        <w:rPr>
          <w:rFonts w:ascii="Verdana" w:eastAsia="Verdana" w:hAnsi="Verdana" w:cs="Verdana"/>
          <w:sz w:val="20"/>
          <w:szCs w:val="20"/>
        </w:rPr>
        <w:t xml:space="preserve"> </w:t>
      </w:r>
      <w:r w:rsidR="00A95A6E" w:rsidRPr="00A95A6E">
        <w:rPr>
          <w:rFonts w:ascii="Verdana" w:eastAsia="Verdana" w:hAnsi="Verdana" w:cs="Verdana"/>
          <w:sz w:val="20"/>
          <w:szCs w:val="20"/>
        </w:rPr>
        <w:t xml:space="preserve">3 </w:t>
      </w:r>
      <w:proofErr w:type="spellStart"/>
      <w:r w:rsidR="00A95A6E" w:rsidRPr="00A95A6E">
        <w:rPr>
          <w:rFonts w:ascii="Verdana" w:eastAsia="Verdana" w:hAnsi="Verdana" w:cs="Verdana"/>
          <w:sz w:val="20"/>
          <w:szCs w:val="20"/>
        </w:rPr>
        <w:t>Vasylia</w:t>
      </w:r>
      <w:proofErr w:type="spellEnd"/>
      <w:r w:rsidR="00A95A6E" w:rsidRPr="00A95A6E">
        <w:rPr>
          <w:rFonts w:ascii="Verdana" w:eastAsia="Verdana" w:hAnsi="Verdana" w:cs="Verdana"/>
          <w:sz w:val="20"/>
          <w:szCs w:val="20"/>
        </w:rPr>
        <w:t xml:space="preserve"> </w:t>
      </w:r>
      <w:proofErr w:type="spellStart"/>
      <w:r w:rsidR="00A95A6E" w:rsidRPr="00A95A6E">
        <w:rPr>
          <w:rFonts w:ascii="Verdana" w:eastAsia="Verdana" w:hAnsi="Verdana" w:cs="Verdana"/>
          <w:sz w:val="20"/>
          <w:szCs w:val="20"/>
        </w:rPr>
        <w:t>Surykova</w:t>
      </w:r>
      <w:proofErr w:type="spellEnd"/>
      <w:r w:rsidR="00A95A6E">
        <w:rPr>
          <w:rFonts w:ascii="Verdana" w:eastAsia="Verdana" w:hAnsi="Verdana" w:cs="Verdana"/>
          <w:sz w:val="20"/>
          <w:szCs w:val="20"/>
          <w:lang w:val="uk-UA"/>
        </w:rPr>
        <w:t xml:space="preserve"> </w:t>
      </w:r>
      <w:r w:rsidR="00A95A6E">
        <w:rPr>
          <w:rFonts w:ascii="Verdana" w:eastAsia="Verdana" w:hAnsi="Verdana" w:cs="Verdana"/>
          <w:sz w:val="20"/>
          <w:szCs w:val="20"/>
          <w:lang w:val="en-US"/>
        </w:rPr>
        <w:t>street</w:t>
      </w:r>
      <w:r w:rsidR="00A95A6E" w:rsidRPr="00A95A6E">
        <w:rPr>
          <w:rFonts w:ascii="Verdana" w:eastAsia="Verdana" w:hAnsi="Verdana" w:cs="Verdana"/>
          <w:sz w:val="20"/>
          <w:szCs w:val="20"/>
        </w:rPr>
        <w:t>, Kyiv, Ukraine</w:t>
      </w:r>
      <w:r w:rsidR="00A95A6E">
        <w:rPr>
          <w:rFonts w:ascii="Verdana" w:eastAsia="Verdana" w:hAnsi="Verdana" w:cs="Verdana"/>
          <w:sz w:val="20"/>
          <w:szCs w:val="20"/>
          <w:lang w:val="uk-UA"/>
        </w:rPr>
        <w:t xml:space="preserve">, </w:t>
      </w:r>
      <w:r w:rsidR="00A95A6E" w:rsidRPr="00A95A6E">
        <w:rPr>
          <w:rFonts w:ascii="Verdana" w:eastAsia="Verdana" w:hAnsi="Verdana" w:cs="Verdana"/>
          <w:sz w:val="20"/>
          <w:szCs w:val="20"/>
        </w:rPr>
        <w:t>03035</w:t>
      </w:r>
    </w:p>
    <w:p w14:paraId="7488A99C" w14:textId="7A77147B" w:rsidR="004E4B7F" w:rsidRPr="00714FBA" w:rsidRDefault="004E4B7F" w:rsidP="004E4B7F">
      <w:pPr>
        <w:pStyle w:val="ListParagraph"/>
        <w:numPr>
          <w:ilvl w:val="0"/>
          <w:numId w:val="31"/>
        </w:numPr>
        <w:spacing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Delivery timeframe: </w:t>
      </w:r>
      <w:r w:rsidR="008E5CF3">
        <w:rPr>
          <w:rFonts w:ascii="Verdana" w:eastAsia="Verdana" w:hAnsi="Verdana" w:cs="Verdana"/>
          <w:sz w:val="20"/>
          <w:szCs w:val="20"/>
        </w:rPr>
        <w:t>d</w:t>
      </w:r>
      <w:r w:rsidRPr="00714FBA">
        <w:rPr>
          <w:rFonts w:ascii="Verdana" w:eastAsia="Verdana" w:hAnsi="Verdana" w:cs="Verdana"/>
          <w:sz w:val="20"/>
          <w:szCs w:val="20"/>
        </w:rPr>
        <w:t xml:space="preserve">uring </w:t>
      </w:r>
      <w:r w:rsidR="002F5045">
        <w:rPr>
          <w:rFonts w:ascii="Verdana" w:eastAsia="Verdana" w:hAnsi="Verdana" w:cs="Verdana"/>
          <w:sz w:val="20"/>
          <w:szCs w:val="20"/>
        </w:rPr>
        <w:t>6</w:t>
      </w:r>
      <w:r w:rsidR="00F969DC">
        <w:rPr>
          <w:rFonts w:ascii="Verdana" w:eastAsia="Verdana" w:hAnsi="Verdana" w:cs="Verdana"/>
          <w:sz w:val="20"/>
          <w:szCs w:val="20"/>
        </w:rPr>
        <w:t>0</w:t>
      </w:r>
      <w:r w:rsidRPr="00714FBA">
        <w:rPr>
          <w:rFonts w:ascii="Verdana" w:eastAsia="Verdana" w:hAnsi="Verdana" w:cs="Verdana"/>
          <w:sz w:val="20"/>
          <w:szCs w:val="20"/>
        </w:rPr>
        <w:t xml:space="preserve"> days after signing the contract</w:t>
      </w:r>
    </w:p>
    <w:p w14:paraId="39DFAAD3" w14:textId="77777777" w:rsidR="00B06C79" w:rsidRPr="00714FBA" w:rsidRDefault="00B17598" w:rsidP="00B17598">
      <w:pPr>
        <w:spacing w:before="120" w:after="120" w:line="240" w:lineRule="auto"/>
        <w:jc w:val="both"/>
        <w:rPr>
          <w:rFonts w:ascii="Verdana" w:eastAsia="Verdana" w:hAnsi="Verdana" w:cs="Verdana"/>
          <w:b/>
          <w:sz w:val="20"/>
          <w:szCs w:val="20"/>
        </w:rPr>
      </w:pPr>
      <w:r w:rsidRPr="00714FBA">
        <w:rPr>
          <w:rFonts w:ascii="Verdana" w:eastAsia="Verdana" w:hAnsi="Verdana" w:cs="Verdana"/>
          <w:b/>
          <w:sz w:val="20"/>
          <w:szCs w:val="20"/>
        </w:rPr>
        <w:t>How to apply</w:t>
      </w:r>
    </w:p>
    <w:p w14:paraId="54A942E2" w14:textId="12D6F7EE" w:rsidR="00B17598" w:rsidRDefault="00B17598" w:rsidP="00B17598">
      <w:pPr>
        <w:spacing w:before="120" w:after="120" w:line="240" w:lineRule="auto"/>
        <w:jc w:val="both"/>
        <w:rPr>
          <w:rFonts w:ascii="Verdana" w:eastAsia="Verdana" w:hAnsi="Verdana" w:cs="Verdana"/>
          <w:bCs/>
          <w:sz w:val="20"/>
          <w:szCs w:val="20"/>
        </w:rPr>
      </w:pPr>
      <w:r w:rsidRPr="00714FBA">
        <w:rPr>
          <w:rFonts w:ascii="Verdana" w:eastAsia="Verdana" w:hAnsi="Verdana" w:cs="Verdana"/>
          <w:bCs/>
          <w:sz w:val="20"/>
          <w:szCs w:val="20"/>
        </w:rPr>
        <w:lastRenderedPageBreak/>
        <w:t xml:space="preserve">The proposals shall be submitted in electronic format only within the below deadline to the email:  </w:t>
      </w:r>
      <w:bookmarkStart w:id="2" w:name="_Hlk135928836"/>
      <w:r w:rsidR="0026092B" w:rsidRPr="00714FBA">
        <w:rPr>
          <w:rFonts w:ascii="Verdana" w:eastAsia="Verdana" w:hAnsi="Verdana" w:cs="Verdana"/>
          <w:bCs/>
          <w:sz w:val="20"/>
          <w:szCs w:val="20"/>
        </w:rPr>
        <w:fldChar w:fldCharType="begin"/>
      </w:r>
      <w:r w:rsidR="0026092B" w:rsidRPr="00714FBA">
        <w:rPr>
          <w:rFonts w:ascii="Verdana" w:eastAsia="Verdana" w:hAnsi="Verdana" w:cs="Verdana"/>
          <w:bCs/>
          <w:sz w:val="20"/>
          <w:szCs w:val="20"/>
        </w:rPr>
        <w:instrText xml:space="preserve"> HYPERLINK "mailto:serkon@um.dk" </w:instrText>
      </w:r>
      <w:r w:rsidR="0026092B" w:rsidRPr="00714FBA">
        <w:rPr>
          <w:rFonts w:ascii="Verdana" w:eastAsia="Verdana" w:hAnsi="Verdana" w:cs="Verdana"/>
          <w:bCs/>
          <w:sz w:val="20"/>
          <w:szCs w:val="20"/>
        </w:rPr>
        <w:fldChar w:fldCharType="separate"/>
      </w:r>
      <w:r w:rsidR="0026092B" w:rsidRPr="00714FBA">
        <w:rPr>
          <w:rStyle w:val="Hyperlink"/>
          <w:rFonts w:ascii="Verdana" w:eastAsia="Verdana" w:hAnsi="Verdana" w:cs="Verdana"/>
          <w:bCs/>
          <w:sz w:val="20"/>
          <w:szCs w:val="20"/>
        </w:rPr>
        <w:t>serkon@um.dk</w:t>
      </w:r>
      <w:r w:rsidR="0026092B" w:rsidRPr="00714FBA">
        <w:rPr>
          <w:rFonts w:ascii="Verdana" w:eastAsia="Verdana" w:hAnsi="Verdana" w:cs="Verdana"/>
          <w:bCs/>
          <w:sz w:val="20"/>
          <w:szCs w:val="20"/>
        </w:rPr>
        <w:fldChar w:fldCharType="end"/>
      </w:r>
      <w:r w:rsidR="0026092B" w:rsidRPr="00714FBA">
        <w:rPr>
          <w:rFonts w:ascii="Verdana" w:eastAsia="Verdana" w:hAnsi="Verdana" w:cs="Verdana"/>
          <w:bCs/>
          <w:sz w:val="20"/>
          <w:szCs w:val="20"/>
        </w:rPr>
        <w:t>,</w:t>
      </w:r>
      <w:bookmarkEnd w:id="2"/>
      <w:r w:rsidR="0026092B" w:rsidRPr="00714FBA">
        <w:rPr>
          <w:rFonts w:ascii="Verdana" w:eastAsia="Verdana" w:hAnsi="Verdana" w:cs="Verdana"/>
          <w:bCs/>
          <w:sz w:val="20"/>
          <w:szCs w:val="20"/>
        </w:rPr>
        <w:t xml:space="preserve"> indicating the subject line “</w:t>
      </w:r>
      <w:r w:rsidR="00BA7629">
        <w:rPr>
          <w:rFonts w:ascii="Verdana" w:eastAsia="Verdana" w:hAnsi="Verdana" w:cs="Verdana"/>
          <w:bCs/>
          <w:sz w:val="20"/>
          <w:szCs w:val="20"/>
        </w:rPr>
        <w:t>NABU</w:t>
      </w:r>
      <w:r w:rsidR="00CC1078">
        <w:rPr>
          <w:rFonts w:ascii="Verdana" w:eastAsia="Verdana" w:hAnsi="Verdana" w:cs="Verdana"/>
          <w:bCs/>
          <w:sz w:val="20"/>
          <w:szCs w:val="20"/>
        </w:rPr>
        <w:t xml:space="preserve"> IT equipment</w:t>
      </w:r>
      <w:r w:rsidR="0026092B" w:rsidRPr="00714FBA">
        <w:rPr>
          <w:rFonts w:ascii="Verdana" w:eastAsia="Verdana" w:hAnsi="Verdana" w:cs="Verdana"/>
          <w:bCs/>
          <w:sz w:val="20"/>
          <w:szCs w:val="20"/>
        </w:rPr>
        <w:t>”</w:t>
      </w:r>
      <w:r w:rsidR="008C709F">
        <w:rPr>
          <w:rFonts w:ascii="Verdana" w:eastAsia="Verdana" w:hAnsi="Verdana" w:cs="Verdana"/>
          <w:bCs/>
          <w:sz w:val="20"/>
          <w:szCs w:val="20"/>
        </w:rPr>
        <w:t>.</w:t>
      </w:r>
    </w:p>
    <w:p w14:paraId="2476470D" w14:textId="496675C5" w:rsidR="008C709F" w:rsidRPr="00714FBA" w:rsidRDefault="008C709F" w:rsidP="00B17598">
      <w:pPr>
        <w:spacing w:before="120" w:after="120" w:line="240" w:lineRule="auto"/>
        <w:jc w:val="both"/>
        <w:rPr>
          <w:rFonts w:ascii="Verdana" w:eastAsia="Verdana" w:hAnsi="Verdana" w:cs="Verdana"/>
          <w:bCs/>
          <w:sz w:val="20"/>
          <w:szCs w:val="20"/>
        </w:rPr>
      </w:pPr>
      <w:r w:rsidRPr="00714FBA">
        <w:rPr>
          <w:rFonts w:ascii="Verdana" w:eastAsia="Verdana" w:hAnsi="Verdana" w:cs="Verdana"/>
          <w:sz w:val="20"/>
          <w:szCs w:val="20"/>
        </w:rPr>
        <w:t xml:space="preserve">Deadline for submitting proposals is </w:t>
      </w:r>
      <w:r>
        <w:rPr>
          <w:rFonts w:ascii="Verdana" w:eastAsia="Verdana" w:hAnsi="Verdana" w:cs="Verdana"/>
          <w:sz w:val="20"/>
          <w:szCs w:val="20"/>
        </w:rPr>
        <w:t>1</w:t>
      </w:r>
      <w:r w:rsidR="00CC3480">
        <w:rPr>
          <w:rFonts w:ascii="Verdana" w:eastAsia="Verdana" w:hAnsi="Verdana" w:cs="Verdana"/>
          <w:sz w:val="20"/>
          <w:szCs w:val="20"/>
        </w:rPr>
        <w:t>8</w:t>
      </w:r>
      <w:bookmarkStart w:id="3" w:name="_GoBack"/>
      <w:bookmarkEnd w:id="3"/>
      <w:r w:rsidRPr="00714FBA">
        <w:rPr>
          <w:rFonts w:ascii="Verdana" w:eastAsia="Verdana" w:hAnsi="Verdana" w:cs="Verdana"/>
          <w:sz w:val="20"/>
          <w:szCs w:val="20"/>
        </w:rPr>
        <w:t xml:space="preserve"> </w:t>
      </w:r>
      <w:r w:rsidR="00BA7629">
        <w:rPr>
          <w:rFonts w:ascii="Verdana" w:eastAsia="Verdana" w:hAnsi="Verdana" w:cs="Verdana"/>
          <w:sz w:val="20"/>
          <w:szCs w:val="20"/>
        </w:rPr>
        <w:t>April</w:t>
      </w:r>
      <w:r w:rsidRPr="00714FBA">
        <w:rPr>
          <w:rFonts w:ascii="Verdana" w:eastAsia="Verdana" w:hAnsi="Verdana" w:cs="Verdana"/>
          <w:sz w:val="20"/>
          <w:szCs w:val="20"/>
        </w:rPr>
        <w:t xml:space="preserve"> 202</w:t>
      </w:r>
      <w:r>
        <w:rPr>
          <w:rFonts w:ascii="Verdana" w:eastAsia="Verdana" w:hAnsi="Verdana" w:cs="Verdana"/>
          <w:sz w:val="20"/>
          <w:szCs w:val="20"/>
        </w:rPr>
        <w:t>4</w:t>
      </w:r>
      <w:r w:rsidRPr="00714FBA">
        <w:rPr>
          <w:rFonts w:ascii="Verdana" w:eastAsia="Verdana" w:hAnsi="Verdana" w:cs="Verdana"/>
          <w:sz w:val="20"/>
          <w:szCs w:val="20"/>
        </w:rPr>
        <w:t>, 17:00 Kyiv time.</w:t>
      </w:r>
    </w:p>
    <w:p w14:paraId="7C77B6F5" w14:textId="5AB7316A" w:rsidR="0026092B" w:rsidRPr="00714FBA" w:rsidRDefault="0026092B" w:rsidP="00B17598">
      <w:pPr>
        <w:spacing w:before="120" w:after="120" w:line="240" w:lineRule="auto"/>
        <w:jc w:val="both"/>
        <w:rPr>
          <w:rFonts w:ascii="Verdana" w:eastAsia="Verdana" w:hAnsi="Verdana" w:cs="Verdana"/>
          <w:bCs/>
          <w:sz w:val="20"/>
          <w:szCs w:val="20"/>
        </w:rPr>
      </w:pPr>
      <w:r w:rsidRPr="00714FBA">
        <w:rPr>
          <w:rFonts w:ascii="Verdana" w:eastAsia="Verdana" w:hAnsi="Verdana" w:cs="Verdana"/>
          <w:bCs/>
          <w:sz w:val="20"/>
          <w:szCs w:val="20"/>
        </w:rPr>
        <w:t xml:space="preserve">Any clarification questions for the bid request should be addressed to </w:t>
      </w:r>
      <w:hyperlink r:id="rId9" w:history="1">
        <w:r w:rsidR="004235B9" w:rsidRPr="00714FBA">
          <w:rPr>
            <w:rStyle w:val="Hyperlink"/>
            <w:rFonts w:ascii="Verdana" w:eastAsia="Verdana" w:hAnsi="Verdana" w:cs="Verdana"/>
            <w:bCs/>
            <w:sz w:val="20"/>
            <w:szCs w:val="20"/>
          </w:rPr>
          <w:t>serkon@um.dk</w:t>
        </w:r>
      </w:hyperlink>
      <w:r w:rsidRPr="00714FBA">
        <w:rPr>
          <w:rFonts w:ascii="Verdana" w:eastAsia="Verdana" w:hAnsi="Verdana" w:cs="Verdana"/>
          <w:bCs/>
          <w:sz w:val="20"/>
          <w:szCs w:val="20"/>
        </w:rPr>
        <w:t xml:space="preserve">, no later than </w:t>
      </w:r>
      <w:r w:rsidR="00202D25">
        <w:rPr>
          <w:rFonts w:ascii="Verdana" w:eastAsia="Verdana" w:hAnsi="Verdana" w:cs="Verdana"/>
          <w:bCs/>
          <w:sz w:val="20"/>
          <w:szCs w:val="20"/>
        </w:rPr>
        <w:t>1</w:t>
      </w:r>
      <w:r w:rsidR="00BA7629">
        <w:rPr>
          <w:rFonts w:ascii="Verdana" w:eastAsia="Verdana" w:hAnsi="Verdana" w:cs="Verdana"/>
          <w:bCs/>
          <w:sz w:val="20"/>
          <w:szCs w:val="20"/>
        </w:rPr>
        <w:t>1 April</w:t>
      </w:r>
      <w:r w:rsidRPr="00714FBA">
        <w:rPr>
          <w:rFonts w:ascii="Verdana" w:eastAsia="Verdana" w:hAnsi="Verdana" w:cs="Verdana"/>
          <w:bCs/>
          <w:sz w:val="20"/>
          <w:szCs w:val="20"/>
        </w:rPr>
        <w:t xml:space="preserve"> 202</w:t>
      </w:r>
      <w:r w:rsidR="00DB6009">
        <w:rPr>
          <w:rFonts w:ascii="Verdana" w:eastAsia="Verdana" w:hAnsi="Verdana" w:cs="Verdana"/>
          <w:bCs/>
          <w:sz w:val="20"/>
          <w:szCs w:val="20"/>
        </w:rPr>
        <w:t>4</w:t>
      </w:r>
      <w:r w:rsidRPr="00714FBA">
        <w:rPr>
          <w:rFonts w:ascii="Verdana" w:eastAsia="Verdana" w:hAnsi="Verdana" w:cs="Verdana"/>
          <w:bCs/>
          <w:sz w:val="20"/>
          <w:szCs w:val="20"/>
        </w:rPr>
        <w:t>, 17:00 Kyiv time.</w:t>
      </w:r>
    </w:p>
    <w:p w14:paraId="020FD966" w14:textId="617A872E" w:rsidR="008E5CF3" w:rsidRPr="00714FBA" w:rsidRDefault="008E5CF3" w:rsidP="00B17598">
      <w:pPr>
        <w:spacing w:before="120" w:after="120" w:line="240" w:lineRule="auto"/>
        <w:jc w:val="both"/>
        <w:rPr>
          <w:rFonts w:ascii="Verdana" w:eastAsia="Verdana" w:hAnsi="Verdana" w:cs="Verdana"/>
          <w:sz w:val="20"/>
          <w:szCs w:val="20"/>
        </w:rPr>
      </w:pPr>
      <w:r w:rsidRPr="008E5CF3">
        <w:rPr>
          <w:rFonts w:ascii="Verdana" w:eastAsia="Verdana" w:hAnsi="Verdana" w:cs="Verdana"/>
          <w:sz w:val="20"/>
          <w:szCs w:val="20"/>
        </w:rPr>
        <w:t>Bidding language: English</w:t>
      </w:r>
      <w:r>
        <w:rPr>
          <w:rFonts w:ascii="Verdana" w:eastAsia="Verdana" w:hAnsi="Verdana" w:cs="Verdana"/>
          <w:sz w:val="20"/>
          <w:szCs w:val="20"/>
        </w:rPr>
        <w:t>.</w:t>
      </w:r>
    </w:p>
    <w:p w14:paraId="426AE6D9" w14:textId="77777777" w:rsidR="004D1E47" w:rsidRPr="00714FBA" w:rsidRDefault="00605C87" w:rsidP="007C077A">
      <w:pPr>
        <w:pStyle w:val="Heading1"/>
        <w:numPr>
          <w:ilvl w:val="0"/>
          <w:numId w:val="28"/>
        </w:numPr>
        <w:pBdr>
          <w:top w:val="nil"/>
          <w:left w:val="nil"/>
          <w:bottom w:val="nil"/>
          <w:right w:val="nil"/>
          <w:between w:val="nil"/>
        </w:pBdr>
        <w:spacing w:before="240" w:after="240" w:line="240" w:lineRule="auto"/>
        <w:ind w:left="567" w:hanging="573"/>
        <w:rPr>
          <w:rFonts w:ascii="Verdana" w:eastAsia="Verdana" w:hAnsi="Verdana" w:cs="Verdana"/>
          <w:color w:val="000000" w:themeColor="text1"/>
          <w:sz w:val="20"/>
          <w:szCs w:val="20"/>
        </w:rPr>
      </w:pPr>
      <w:bookmarkStart w:id="4" w:name="_heading=h.2et92p0" w:colFirst="0" w:colLast="0"/>
      <w:bookmarkStart w:id="5" w:name="_heading=h.tyjcwt" w:colFirst="0" w:colLast="0"/>
      <w:bookmarkEnd w:id="4"/>
      <w:bookmarkEnd w:id="5"/>
      <w:r w:rsidRPr="00714FBA">
        <w:rPr>
          <w:rFonts w:ascii="Verdana" w:eastAsia="Verdana" w:hAnsi="Verdana" w:cs="Verdana"/>
          <w:color w:val="000000" w:themeColor="text1"/>
          <w:sz w:val="20"/>
          <w:szCs w:val="20"/>
        </w:rPr>
        <w:t>BIDS EVALUATION CRITERIA</w:t>
      </w:r>
    </w:p>
    <w:p w14:paraId="1A26DAC4" w14:textId="77777777" w:rsidR="004D1E47" w:rsidRPr="00714FBA" w:rsidRDefault="00605C87">
      <w:pPr>
        <w:spacing w:before="200" w:after="120" w:line="240" w:lineRule="auto"/>
        <w:rPr>
          <w:rFonts w:ascii="Verdana" w:eastAsia="Verdana" w:hAnsi="Verdana" w:cs="Verdana"/>
          <w:sz w:val="20"/>
          <w:szCs w:val="20"/>
        </w:rPr>
      </w:pPr>
      <w:r w:rsidRPr="00714FBA">
        <w:rPr>
          <w:rFonts w:ascii="Verdana" w:eastAsia="Verdana" w:hAnsi="Verdana" w:cs="Verdana"/>
          <w:sz w:val="20"/>
          <w:szCs w:val="20"/>
        </w:rPr>
        <w:t>Bids will be evaluated in accordance with the criteria provided below:</w:t>
      </w:r>
    </w:p>
    <w:tbl>
      <w:tblPr>
        <w:tblW w:w="0" w:type="auto"/>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851"/>
        <w:gridCol w:w="6804"/>
        <w:gridCol w:w="1843"/>
      </w:tblGrid>
      <w:tr w:rsidR="006607E1" w:rsidRPr="00714FBA" w14:paraId="7EABA9ED" w14:textId="77777777" w:rsidTr="00737E6D">
        <w:trPr>
          <w:trHeight w:val="280"/>
        </w:trPr>
        <w:tc>
          <w:tcPr>
            <w:tcW w:w="851" w:type="dxa"/>
            <w:tcBorders>
              <w:top w:val="single" w:sz="8" w:space="0" w:color="000000"/>
              <w:left w:val="nil"/>
              <w:bottom w:val="single" w:sz="4" w:space="0" w:color="000000"/>
            </w:tcBorders>
            <w:shd w:val="clear" w:color="auto" w:fill="C6D9F1" w:themeFill="text2" w:themeFillTint="33"/>
          </w:tcPr>
          <w:p w14:paraId="5FA35310" w14:textId="77777777" w:rsidR="006607E1" w:rsidRPr="00714FBA" w:rsidRDefault="006607E1" w:rsidP="00803019">
            <w:pPr>
              <w:spacing w:after="60" w:line="240" w:lineRule="auto"/>
              <w:rPr>
                <w:rFonts w:ascii="Verdana" w:hAnsi="Verdana"/>
                <w:b/>
                <w:color w:val="000000" w:themeColor="text1"/>
                <w:sz w:val="20"/>
                <w:szCs w:val="20"/>
              </w:rPr>
            </w:pPr>
            <w:bookmarkStart w:id="6" w:name="_Hlk135932936"/>
            <w:r w:rsidRPr="00714FBA">
              <w:rPr>
                <w:rFonts w:ascii="Verdana" w:hAnsi="Verdana"/>
                <w:b/>
                <w:color w:val="000000" w:themeColor="text1"/>
                <w:sz w:val="20"/>
                <w:szCs w:val="20"/>
              </w:rPr>
              <w:t>#</w:t>
            </w:r>
          </w:p>
        </w:tc>
        <w:tc>
          <w:tcPr>
            <w:tcW w:w="6804" w:type="dxa"/>
            <w:tcBorders>
              <w:top w:val="single" w:sz="8" w:space="0" w:color="000000"/>
              <w:bottom w:val="single" w:sz="4" w:space="0" w:color="000000"/>
            </w:tcBorders>
            <w:shd w:val="clear" w:color="auto" w:fill="C6D9F1" w:themeFill="text2" w:themeFillTint="33"/>
          </w:tcPr>
          <w:p w14:paraId="17B6800E" w14:textId="77777777" w:rsidR="006607E1" w:rsidRPr="00714FBA" w:rsidRDefault="006607E1" w:rsidP="00803019">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Criteria</w:t>
            </w:r>
          </w:p>
        </w:tc>
        <w:tc>
          <w:tcPr>
            <w:tcW w:w="1843" w:type="dxa"/>
            <w:tcBorders>
              <w:top w:val="single" w:sz="8" w:space="0" w:color="000000"/>
              <w:bottom w:val="single" w:sz="4" w:space="0" w:color="000000"/>
              <w:right w:val="nil"/>
            </w:tcBorders>
            <w:shd w:val="clear" w:color="auto" w:fill="C6D9F1" w:themeFill="text2" w:themeFillTint="33"/>
          </w:tcPr>
          <w:p w14:paraId="4F5B5A7F" w14:textId="77777777" w:rsidR="006607E1" w:rsidRPr="00714FBA" w:rsidRDefault="006607E1" w:rsidP="00803019">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Weight</w:t>
            </w:r>
          </w:p>
        </w:tc>
      </w:tr>
      <w:tr w:rsidR="006607E1" w:rsidRPr="00714FBA" w14:paraId="038E9CF6" w14:textId="77777777" w:rsidTr="00737E6D">
        <w:tc>
          <w:tcPr>
            <w:tcW w:w="851" w:type="dxa"/>
            <w:tcBorders>
              <w:top w:val="dotted" w:sz="4" w:space="0" w:color="000000"/>
              <w:left w:val="nil"/>
              <w:bottom w:val="dotted" w:sz="4" w:space="0" w:color="000000"/>
            </w:tcBorders>
          </w:tcPr>
          <w:p w14:paraId="1AA2E99A" w14:textId="77777777" w:rsidR="006607E1" w:rsidRPr="00714FBA" w:rsidRDefault="006607E1" w:rsidP="007A700D">
            <w:pPr>
              <w:spacing w:after="100" w:afterAutospacing="1"/>
              <w:rPr>
                <w:rFonts w:ascii="Verdana" w:hAnsi="Verdana"/>
                <w:sz w:val="20"/>
                <w:szCs w:val="20"/>
              </w:rPr>
            </w:pPr>
            <w:r w:rsidRPr="00714FBA">
              <w:rPr>
                <w:rFonts w:ascii="Verdana" w:hAnsi="Verdana"/>
                <w:sz w:val="20"/>
                <w:szCs w:val="20"/>
              </w:rPr>
              <w:t>1</w:t>
            </w:r>
          </w:p>
        </w:tc>
        <w:tc>
          <w:tcPr>
            <w:tcW w:w="6804" w:type="dxa"/>
            <w:tcBorders>
              <w:top w:val="dotted" w:sz="4" w:space="0" w:color="000000"/>
              <w:bottom w:val="dotted" w:sz="4" w:space="0" w:color="000000"/>
            </w:tcBorders>
          </w:tcPr>
          <w:p w14:paraId="76E88033" w14:textId="77777777" w:rsidR="006607E1" w:rsidRPr="00714FBA" w:rsidRDefault="006607E1" w:rsidP="009F6162">
            <w:pPr>
              <w:spacing w:after="100" w:afterAutospacing="1"/>
              <w:rPr>
                <w:rFonts w:ascii="Verdana" w:hAnsi="Verdana"/>
                <w:sz w:val="20"/>
                <w:szCs w:val="20"/>
                <w:highlight w:val="yellow"/>
              </w:rPr>
            </w:pPr>
            <w:r w:rsidRPr="00714FBA">
              <w:rPr>
                <w:rFonts w:ascii="Verdana" w:hAnsi="Verdana"/>
                <w:color w:val="000000"/>
                <w:sz w:val="20"/>
                <w:szCs w:val="20"/>
              </w:rPr>
              <w:t>Meets the Technical Specifications (Annex 1)</w:t>
            </w:r>
          </w:p>
        </w:tc>
        <w:tc>
          <w:tcPr>
            <w:tcW w:w="1843" w:type="dxa"/>
            <w:tcBorders>
              <w:top w:val="dotted" w:sz="4" w:space="0" w:color="000000"/>
              <w:bottom w:val="dotted" w:sz="4" w:space="0" w:color="000000"/>
              <w:right w:val="nil"/>
            </w:tcBorders>
          </w:tcPr>
          <w:p w14:paraId="508B1AC3" w14:textId="77777777" w:rsidR="006607E1" w:rsidRPr="00714FBA" w:rsidRDefault="006607E1" w:rsidP="007A700D">
            <w:pPr>
              <w:spacing w:after="100" w:afterAutospacing="1"/>
              <w:rPr>
                <w:rFonts w:ascii="Verdana" w:hAnsi="Verdana"/>
                <w:sz w:val="20"/>
                <w:szCs w:val="20"/>
              </w:rPr>
            </w:pPr>
            <w:r w:rsidRPr="00714FBA">
              <w:rPr>
                <w:rFonts w:ascii="Verdana" w:eastAsia="Verdana" w:hAnsi="Verdana" w:cs="Verdana"/>
                <w:sz w:val="20"/>
                <w:szCs w:val="20"/>
              </w:rPr>
              <w:t>20%</w:t>
            </w:r>
          </w:p>
        </w:tc>
      </w:tr>
      <w:tr w:rsidR="006607E1" w:rsidRPr="00714FBA" w14:paraId="7F61364E" w14:textId="77777777" w:rsidTr="00737E6D">
        <w:tc>
          <w:tcPr>
            <w:tcW w:w="851" w:type="dxa"/>
            <w:tcBorders>
              <w:top w:val="dotted" w:sz="4" w:space="0" w:color="000000"/>
              <w:left w:val="nil"/>
              <w:bottom w:val="single" w:sz="4" w:space="0" w:color="auto"/>
            </w:tcBorders>
          </w:tcPr>
          <w:p w14:paraId="11282EFC" w14:textId="77777777" w:rsidR="006607E1" w:rsidRPr="00714FBA" w:rsidRDefault="006607E1" w:rsidP="007A700D">
            <w:pPr>
              <w:spacing w:after="100" w:afterAutospacing="1"/>
              <w:rPr>
                <w:rFonts w:ascii="Verdana" w:hAnsi="Verdana"/>
                <w:sz w:val="20"/>
                <w:szCs w:val="20"/>
              </w:rPr>
            </w:pPr>
            <w:r w:rsidRPr="00714FBA">
              <w:rPr>
                <w:rFonts w:ascii="Verdana" w:hAnsi="Verdana"/>
                <w:sz w:val="20"/>
                <w:szCs w:val="20"/>
              </w:rPr>
              <w:t>2</w:t>
            </w:r>
          </w:p>
        </w:tc>
        <w:tc>
          <w:tcPr>
            <w:tcW w:w="6804" w:type="dxa"/>
            <w:tcBorders>
              <w:top w:val="dotted" w:sz="4" w:space="0" w:color="000000"/>
              <w:bottom w:val="single" w:sz="4" w:space="0" w:color="auto"/>
            </w:tcBorders>
          </w:tcPr>
          <w:p w14:paraId="4D9F3411" w14:textId="77777777" w:rsidR="006607E1" w:rsidRPr="00714FBA" w:rsidRDefault="006607E1" w:rsidP="007A700D">
            <w:pPr>
              <w:spacing w:after="100" w:afterAutospacing="1"/>
              <w:rPr>
                <w:rFonts w:ascii="Verdana" w:hAnsi="Verdana"/>
                <w:sz w:val="20"/>
                <w:szCs w:val="20"/>
                <w:highlight w:val="yellow"/>
              </w:rPr>
            </w:pPr>
            <w:r w:rsidRPr="00714FBA">
              <w:rPr>
                <w:rFonts w:ascii="Verdana" w:eastAsia="Verdana" w:hAnsi="Verdana" w:cs="Verdana"/>
                <w:sz w:val="20"/>
                <w:szCs w:val="20"/>
              </w:rPr>
              <w:t>Price</w:t>
            </w:r>
          </w:p>
        </w:tc>
        <w:tc>
          <w:tcPr>
            <w:tcW w:w="1843" w:type="dxa"/>
            <w:tcBorders>
              <w:top w:val="dotted" w:sz="4" w:space="0" w:color="000000"/>
              <w:bottom w:val="single" w:sz="4" w:space="0" w:color="auto"/>
              <w:right w:val="nil"/>
            </w:tcBorders>
          </w:tcPr>
          <w:p w14:paraId="6F9D44B1" w14:textId="77777777" w:rsidR="006607E1" w:rsidRPr="00714FBA" w:rsidRDefault="006607E1" w:rsidP="007A700D">
            <w:pPr>
              <w:spacing w:after="100" w:afterAutospacing="1"/>
              <w:rPr>
                <w:rFonts w:ascii="Verdana" w:hAnsi="Verdana"/>
                <w:sz w:val="20"/>
                <w:szCs w:val="20"/>
              </w:rPr>
            </w:pPr>
            <w:r w:rsidRPr="00714FBA">
              <w:rPr>
                <w:rFonts w:ascii="Verdana" w:eastAsia="Verdana" w:hAnsi="Verdana" w:cs="Verdana"/>
                <w:sz w:val="20"/>
                <w:szCs w:val="20"/>
              </w:rPr>
              <w:t>80%</w:t>
            </w:r>
          </w:p>
        </w:tc>
      </w:tr>
    </w:tbl>
    <w:p w14:paraId="4F6D3FDA" w14:textId="77777777" w:rsidR="006A1068" w:rsidRPr="00714FBA" w:rsidRDefault="00957613" w:rsidP="007C077A">
      <w:pPr>
        <w:pStyle w:val="Heading1"/>
        <w:numPr>
          <w:ilvl w:val="0"/>
          <w:numId w:val="28"/>
        </w:numPr>
        <w:pBdr>
          <w:top w:val="nil"/>
          <w:left w:val="nil"/>
          <w:bottom w:val="nil"/>
          <w:right w:val="nil"/>
          <w:between w:val="nil"/>
        </w:pBdr>
        <w:spacing w:before="240" w:after="240" w:line="240" w:lineRule="auto"/>
        <w:ind w:left="567" w:hanging="573"/>
        <w:rPr>
          <w:rFonts w:ascii="Verdana" w:eastAsia="Verdana" w:hAnsi="Verdana" w:cs="Verdana"/>
          <w:color w:val="000000" w:themeColor="text1"/>
          <w:sz w:val="20"/>
          <w:szCs w:val="20"/>
        </w:rPr>
      </w:pPr>
      <w:bookmarkStart w:id="7" w:name="_heading=h.3dy6vkm" w:colFirst="0" w:colLast="0"/>
      <w:bookmarkEnd w:id="6"/>
      <w:bookmarkEnd w:id="7"/>
      <w:r w:rsidRPr="00714FBA">
        <w:rPr>
          <w:rFonts w:ascii="Verdana" w:eastAsia="Verdana" w:hAnsi="Verdana" w:cs="Verdana"/>
          <w:color w:val="000000" w:themeColor="text1"/>
          <w:sz w:val="20"/>
          <w:szCs w:val="20"/>
        </w:rPr>
        <w:t>TIMEFRAME</w:t>
      </w:r>
    </w:p>
    <w:tbl>
      <w:tblPr>
        <w:tblW w:w="0" w:type="auto"/>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4395"/>
        <w:gridCol w:w="3260"/>
        <w:gridCol w:w="1950"/>
      </w:tblGrid>
      <w:tr w:rsidR="00957613" w:rsidRPr="00714FBA" w14:paraId="69925F3D" w14:textId="77777777" w:rsidTr="00737E6D">
        <w:trPr>
          <w:trHeight w:val="280"/>
        </w:trPr>
        <w:tc>
          <w:tcPr>
            <w:tcW w:w="4395" w:type="dxa"/>
            <w:tcBorders>
              <w:top w:val="single" w:sz="8" w:space="0" w:color="000000"/>
              <w:left w:val="nil"/>
              <w:bottom w:val="single" w:sz="4" w:space="0" w:color="000000"/>
            </w:tcBorders>
            <w:shd w:val="clear" w:color="auto" w:fill="C6D9F1" w:themeFill="text2" w:themeFillTint="33"/>
          </w:tcPr>
          <w:p w14:paraId="2D376F3B" w14:textId="77777777" w:rsidR="00957613" w:rsidRPr="00714FBA" w:rsidRDefault="00957613" w:rsidP="00E15F66">
            <w:pPr>
              <w:spacing w:after="60" w:line="240" w:lineRule="auto"/>
              <w:rPr>
                <w:rFonts w:ascii="Verdana" w:hAnsi="Verdana"/>
                <w:b/>
                <w:color w:val="000000" w:themeColor="text1"/>
                <w:sz w:val="20"/>
                <w:szCs w:val="20"/>
              </w:rPr>
            </w:pPr>
            <w:bookmarkStart w:id="8" w:name="_Hlk135929851"/>
            <w:r w:rsidRPr="00714FBA">
              <w:rPr>
                <w:rFonts w:ascii="Verdana" w:hAnsi="Verdana"/>
                <w:b/>
                <w:color w:val="000000" w:themeColor="text1"/>
                <w:sz w:val="20"/>
                <w:szCs w:val="20"/>
              </w:rPr>
              <w:t>Task</w:t>
            </w:r>
          </w:p>
        </w:tc>
        <w:tc>
          <w:tcPr>
            <w:tcW w:w="3260" w:type="dxa"/>
            <w:tcBorders>
              <w:top w:val="single" w:sz="8" w:space="0" w:color="000000"/>
              <w:bottom w:val="single" w:sz="4" w:space="0" w:color="000000"/>
            </w:tcBorders>
            <w:shd w:val="clear" w:color="auto" w:fill="C6D9F1" w:themeFill="text2" w:themeFillTint="33"/>
          </w:tcPr>
          <w:p w14:paraId="42B2E687" w14:textId="77777777" w:rsidR="00957613" w:rsidRPr="00714FBA" w:rsidRDefault="00957613" w:rsidP="00E15F66">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Date</w:t>
            </w:r>
          </w:p>
        </w:tc>
        <w:tc>
          <w:tcPr>
            <w:tcW w:w="1950" w:type="dxa"/>
            <w:tcBorders>
              <w:top w:val="single" w:sz="8" w:space="0" w:color="000000"/>
              <w:bottom w:val="single" w:sz="4" w:space="0" w:color="000000"/>
              <w:right w:val="nil"/>
            </w:tcBorders>
            <w:shd w:val="clear" w:color="auto" w:fill="C6D9F1" w:themeFill="text2" w:themeFillTint="33"/>
          </w:tcPr>
          <w:p w14:paraId="64429671" w14:textId="77777777" w:rsidR="00957613" w:rsidRPr="00714FBA" w:rsidRDefault="00957613" w:rsidP="00E15F66">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Time</w:t>
            </w:r>
          </w:p>
        </w:tc>
      </w:tr>
      <w:tr w:rsidR="00957613" w:rsidRPr="00714FBA" w14:paraId="43F755C3" w14:textId="77777777" w:rsidTr="00737E6D">
        <w:trPr>
          <w:trHeight w:val="77"/>
        </w:trPr>
        <w:tc>
          <w:tcPr>
            <w:tcW w:w="4395" w:type="dxa"/>
            <w:tcBorders>
              <w:top w:val="single" w:sz="4" w:space="0" w:color="000000"/>
              <w:left w:val="nil"/>
              <w:bottom w:val="dotted" w:sz="4" w:space="0" w:color="000000"/>
            </w:tcBorders>
          </w:tcPr>
          <w:p w14:paraId="2F5CA078" w14:textId="0734CC4E" w:rsidR="00957613" w:rsidRPr="00714FBA" w:rsidRDefault="00957613" w:rsidP="007A700D">
            <w:pPr>
              <w:spacing w:after="100" w:afterAutospacing="1" w:line="240" w:lineRule="auto"/>
              <w:rPr>
                <w:rFonts w:ascii="Verdana" w:hAnsi="Verdana"/>
                <w:sz w:val="20"/>
                <w:szCs w:val="20"/>
              </w:rPr>
            </w:pPr>
            <w:r w:rsidRPr="00714FBA">
              <w:rPr>
                <w:rFonts w:ascii="Verdana" w:hAnsi="Verdana"/>
                <w:sz w:val="20"/>
                <w:szCs w:val="20"/>
              </w:rPr>
              <w:t>Issuing the Request for Bid</w:t>
            </w:r>
          </w:p>
        </w:tc>
        <w:tc>
          <w:tcPr>
            <w:tcW w:w="3260" w:type="dxa"/>
            <w:tcBorders>
              <w:top w:val="single" w:sz="4" w:space="0" w:color="000000"/>
              <w:bottom w:val="dotted" w:sz="4" w:space="0" w:color="000000"/>
            </w:tcBorders>
          </w:tcPr>
          <w:p w14:paraId="0F84F85C" w14:textId="78AD595C" w:rsidR="00957613" w:rsidRPr="00714FBA" w:rsidRDefault="00B60903" w:rsidP="00B60903">
            <w:pPr>
              <w:spacing w:after="100" w:afterAutospacing="1"/>
              <w:rPr>
                <w:rFonts w:ascii="Verdana" w:hAnsi="Verdana"/>
                <w:sz w:val="20"/>
                <w:szCs w:val="20"/>
              </w:rPr>
            </w:pPr>
            <w:r>
              <w:rPr>
                <w:rFonts w:ascii="Verdana" w:hAnsi="Verdana"/>
                <w:sz w:val="20"/>
                <w:szCs w:val="20"/>
              </w:rPr>
              <w:t>4</w:t>
            </w:r>
            <w:r w:rsidR="00BA7629">
              <w:rPr>
                <w:rFonts w:ascii="Verdana" w:hAnsi="Verdana"/>
                <w:sz w:val="20"/>
                <w:szCs w:val="20"/>
              </w:rPr>
              <w:t xml:space="preserve"> April</w:t>
            </w:r>
            <w:r w:rsidR="00397434">
              <w:rPr>
                <w:rFonts w:ascii="Verdana" w:hAnsi="Verdana"/>
                <w:sz w:val="20"/>
                <w:szCs w:val="20"/>
              </w:rPr>
              <w:t xml:space="preserve"> 202</w:t>
            </w:r>
            <w:r w:rsidR="00EA1348">
              <w:rPr>
                <w:rFonts w:ascii="Verdana" w:hAnsi="Verdana"/>
                <w:sz w:val="20"/>
                <w:szCs w:val="20"/>
              </w:rPr>
              <w:t>4</w:t>
            </w:r>
          </w:p>
        </w:tc>
        <w:tc>
          <w:tcPr>
            <w:tcW w:w="1950" w:type="dxa"/>
            <w:tcBorders>
              <w:top w:val="single" w:sz="4" w:space="0" w:color="000000"/>
              <w:bottom w:val="dotted" w:sz="4" w:space="0" w:color="000000"/>
              <w:right w:val="nil"/>
            </w:tcBorders>
          </w:tcPr>
          <w:p w14:paraId="7B388FF3" w14:textId="77777777" w:rsidR="00957613" w:rsidRPr="00714FBA" w:rsidRDefault="00957613" w:rsidP="007A700D">
            <w:pPr>
              <w:spacing w:after="100" w:afterAutospacing="1"/>
              <w:rPr>
                <w:rFonts w:ascii="Verdana" w:hAnsi="Verdana"/>
                <w:sz w:val="20"/>
                <w:szCs w:val="20"/>
              </w:rPr>
            </w:pPr>
          </w:p>
        </w:tc>
      </w:tr>
      <w:tr w:rsidR="00957613" w:rsidRPr="00714FBA" w14:paraId="6E0D8D1C" w14:textId="77777777" w:rsidTr="00737E6D">
        <w:tc>
          <w:tcPr>
            <w:tcW w:w="4395" w:type="dxa"/>
            <w:tcBorders>
              <w:top w:val="dotted" w:sz="4" w:space="0" w:color="000000"/>
              <w:left w:val="nil"/>
              <w:bottom w:val="dotted" w:sz="4" w:space="0" w:color="000000"/>
            </w:tcBorders>
          </w:tcPr>
          <w:p w14:paraId="02A1F6AE" w14:textId="77777777" w:rsidR="00957613" w:rsidRPr="00714FBA" w:rsidRDefault="00957613" w:rsidP="00B70A77">
            <w:pPr>
              <w:spacing w:after="100" w:afterAutospacing="1"/>
              <w:rPr>
                <w:rFonts w:ascii="Verdana" w:hAnsi="Verdana"/>
                <w:sz w:val="20"/>
                <w:szCs w:val="20"/>
              </w:rPr>
            </w:pPr>
            <w:r w:rsidRPr="00714FBA">
              <w:rPr>
                <w:rFonts w:ascii="Verdana" w:hAnsi="Verdana"/>
                <w:sz w:val="20"/>
                <w:szCs w:val="20"/>
              </w:rPr>
              <w:t xml:space="preserve">Deadline for submission of bids </w:t>
            </w:r>
          </w:p>
        </w:tc>
        <w:tc>
          <w:tcPr>
            <w:tcW w:w="3260" w:type="dxa"/>
            <w:tcBorders>
              <w:top w:val="dotted" w:sz="4" w:space="0" w:color="000000"/>
              <w:bottom w:val="dotted" w:sz="4" w:space="0" w:color="000000"/>
            </w:tcBorders>
          </w:tcPr>
          <w:p w14:paraId="1A8126B6" w14:textId="3A5A4AF2" w:rsidR="00957613" w:rsidRPr="00714FBA" w:rsidRDefault="008C709F" w:rsidP="00B60903">
            <w:pPr>
              <w:spacing w:after="100" w:afterAutospacing="1"/>
              <w:rPr>
                <w:rFonts w:ascii="Verdana" w:hAnsi="Verdana"/>
                <w:sz w:val="20"/>
                <w:szCs w:val="20"/>
              </w:rPr>
            </w:pPr>
            <w:r>
              <w:rPr>
                <w:rFonts w:ascii="Verdana" w:hAnsi="Verdana"/>
                <w:sz w:val="20"/>
                <w:szCs w:val="20"/>
              </w:rPr>
              <w:t>1</w:t>
            </w:r>
            <w:r w:rsidR="00B60903">
              <w:rPr>
                <w:rFonts w:ascii="Verdana" w:hAnsi="Verdana"/>
                <w:sz w:val="20"/>
                <w:szCs w:val="20"/>
              </w:rPr>
              <w:t>8</w:t>
            </w:r>
            <w:r w:rsidR="00957613" w:rsidRPr="00714FBA">
              <w:rPr>
                <w:rFonts w:ascii="Verdana" w:hAnsi="Verdana"/>
                <w:sz w:val="20"/>
                <w:szCs w:val="20"/>
              </w:rPr>
              <w:t xml:space="preserve"> </w:t>
            </w:r>
            <w:r w:rsidR="009B770F">
              <w:rPr>
                <w:rFonts w:ascii="Verdana" w:hAnsi="Verdana"/>
                <w:sz w:val="20"/>
                <w:szCs w:val="20"/>
              </w:rPr>
              <w:t>April</w:t>
            </w:r>
            <w:r w:rsidR="00397434">
              <w:rPr>
                <w:rFonts w:ascii="Verdana" w:hAnsi="Verdana"/>
                <w:sz w:val="20"/>
                <w:szCs w:val="20"/>
              </w:rPr>
              <w:t xml:space="preserve"> 202</w:t>
            </w:r>
            <w:r w:rsidR="00EA1348">
              <w:rPr>
                <w:rFonts w:ascii="Verdana" w:hAnsi="Verdana"/>
                <w:sz w:val="20"/>
                <w:szCs w:val="20"/>
              </w:rPr>
              <w:t>4</w:t>
            </w:r>
          </w:p>
        </w:tc>
        <w:tc>
          <w:tcPr>
            <w:tcW w:w="1950" w:type="dxa"/>
            <w:tcBorders>
              <w:top w:val="dotted" w:sz="4" w:space="0" w:color="000000"/>
              <w:bottom w:val="dotted" w:sz="4" w:space="0" w:color="000000"/>
              <w:right w:val="nil"/>
            </w:tcBorders>
          </w:tcPr>
          <w:p w14:paraId="67B6E21E" w14:textId="77777777" w:rsidR="00957613" w:rsidRPr="00714FBA" w:rsidRDefault="00957613" w:rsidP="007A700D">
            <w:pPr>
              <w:spacing w:after="100" w:afterAutospacing="1"/>
              <w:rPr>
                <w:rFonts w:ascii="Verdana" w:hAnsi="Verdana"/>
                <w:sz w:val="20"/>
                <w:szCs w:val="20"/>
              </w:rPr>
            </w:pPr>
            <w:r w:rsidRPr="00714FBA">
              <w:rPr>
                <w:rFonts w:ascii="Verdana" w:hAnsi="Verdana"/>
                <w:sz w:val="20"/>
                <w:szCs w:val="20"/>
              </w:rPr>
              <w:t>17:00 Kyiv time</w:t>
            </w:r>
          </w:p>
        </w:tc>
      </w:tr>
      <w:tr w:rsidR="00957613" w:rsidRPr="00714FBA" w14:paraId="4A4DFBAB" w14:textId="77777777" w:rsidTr="00737E6D">
        <w:tc>
          <w:tcPr>
            <w:tcW w:w="4395" w:type="dxa"/>
            <w:tcBorders>
              <w:top w:val="dotted" w:sz="4" w:space="0" w:color="000000"/>
              <w:left w:val="nil"/>
              <w:bottom w:val="dotted" w:sz="4" w:space="0" w:color="000000"/>
            </w:tcBorders>
          </w:tcPr>
          <w:p w14:paraId="18EB60D0" w14:textId="4FEA67C8" w:rsidR="00957613" w:rsidRPr="00714FBA" w:rsidRDefault="00957613" w:rsidP="007A700D">
            <w:pPr>
              <w:spacing w:after="100" w:afterAutospacing="1"/>
              <w:rPr>
                <w:rFonts w:ascii="Verdana" w:hAnsi="Verdana"/>
                <w:sz w:val="20"/>
                <w:szCs w:val="20"/>
              </w:rPr>
            </w:pPr>
            <w:r w:rsidRPr="00714FBA">
              <w:rPr>
                <w:rFonts w:ascii="Verdana" w:hAnsi="Verdana"/>
                <w:sz w:val="20"/>
                <w:szCs w:val="20"/>
              </w:rPr>
              <w:t>Evaluation of the bids</w:t>
            </w:r>
            <w:r w:rsidR="00397434">
              <w:rPr>
                <w:rFonts w:ascii="Verdana" w:hAnsi="Verdana"/>
                <w:sz w:val="20"/>
                <w:szCs w:val="20"/>
              </w:rPr>
              <w:t xml:space="preserve"> (provisional)</w:t>
            </w:r>
          </w:p>
        </w:tc>
        <w:tc>
          <w:tcPr>
            <w:tcW w:w="3260" w:type="dxa"/>
            <w:tcBorders>
              <w:top w:val="dotted" w:sz="4" w:space="0" w:color="000000"/>
              <w:bottom w:val="dotted" w:sz="4" w:space="0" w:color="000000"/>
            </w:tcBorders>
          </w:tcPr>
          <w:p w14:paraId="18EDC5EF" w14:textId="5EA2CCDE" w:rsidR="00957613" w:rsidRPr="00714FBA" w:rsidRDefault="00DE176E" w:rsidP="008C709F">
            <w:pPr>
              <w:spacing w:after="100" w:afterAutospacing="1"/>
              <w:rPr>
                <w:rFonts w:ascii="Verdana" w:hAnsi="Verdana"/>
                <w:sz w:val="20"/>
                <w:szCs w:val="20"/>
              </w:rPr>
            </w:pPr>
            <w:r>
              <w:rPr>
                <w:rFonts w:ascii="Verdana" w:hAnsi="Verdana"/>
                <w:sz w:val="20"/>
                <w:szCs w:val="20"/>
              </w:rPr>
              <w:t>2</w:t>
            </w:r>
            <w:r w:rsidR="009B770F">
              <w:rPr>
                <w:rFonts w:ascii="Verdana" w:hAnsi="Verdana"/>
                <w:sz w:val="20"/>
                <w:szCs w:val="20"/>
              </w:rPr>
              <w:t>2</w:t>
            </w:r>
            <w:r>
              <w:rPr>
                <w:rFonts w:ascii="Verdana" w:hAnsi="Verdana"/>
                <w:sz w:val="20"/>
                <w:szCs w:val="20"/>
              </w:rPr>
              <w:t xml:space="preserve"> </w:t>
            </w:r>
            <w:r w:rsidR="009B770F">
              <w:rPr>
                <w:rFonts w:ascii="Verdana" w:hAnsi="Verdana"/>
                <w:sz w:val="20"/>
                <w:szCs w:val="20"/>
              </w:rPr>
              <w:t>April</w:t>
            </w:r>
            <w:r w:rsidR="00397434">
              <w:rPr>
                <w:rFonts w:ascii="Verdana" w:hAnsi="Verdana"/>
                <w:sz w:val="20"/>
                <w:szCs w:val="20"/>
              </w:rPr>
              <w:t xml:space="preserve"> </w:t>
            </w:r>
            <w:r w:rsidR="00746770" w:rsidRPr="00714FBA">
              <w:rPr>
                <w:rFonts w:ascii="Verdana" w:hAnsi="Verdana"/>
                <w:sz w:val="20"/>
                <w:szCs w:val="20"/>
              </w:rPr>
              <w:t>2</w:t>
            </w:r>
            <w:r w:rsidR="00230E47" w:rsidRPr="00714FBA">
              <w:rPr>
                <w:rFonts w:ascii="Verdana" w:hAnsi="Verdana"/>
                <w:sz w:val="20"/>
                <w:szCs w:val="20"/>
              </w:rPr>
              <w:t>0</w:t>
            </w:r>
            <w:r w:rsidR="00397434">
              <w:rPr>
                <w:rFonts w:ascii="Verdana" w:hAnsi="Verdana"/>
                <w:sz w:val="20"/>
                <w:szCs w:val="20"/>
              </w:rPr>
              <w:t>2</w:t>
            </w:r>
            <w:r w:rsidR="00EA1348">
              <w:rPr>
                <w:rFonts w:ascii="Verdana" w:hAnsi="Verdana"/>
                <w:sz w:val="20"/>
                <w:szCs w:val="20"/>
              </w:rPr>
              <w:t>4</w:t>
            </w:r>
          </w:p>
        </w:tc>
        <w:tc>
          <w:tcPr>
            <w:tcW w:w="1950" w:type="dxa"/>
            <w:tcBorders>
              <w:top w:val="dotted" w:sz="4" w:space="0" w:color="000000"/>
              <w:bottom w:val="dotted" w:sz="4" w:space="0" w:color="000000"/>
              <w:right w:val="nil"/>
            </w:tcBorders>
          </w:tcPr>
          <w:p w14:paraId="74CF2867" w14:textId="77777777" w:rsidR="00957613" w:rsidRPr="00714FBA" w:rsidRDefault="00957613" w:rsidP="007A700D">
            <w:pPr>
              <w:spacing w:after="100" w:afterAutospacing="1"/>
              <w:rPr>
                <w:rFonts w:ascii="Verdana" w:hAnsi="Verdana"/>
                <w:sz w:val="20"/>
                <w:szCs w:val="20"/>
              </w:rPr>
            </w:pPr>
          </w:p>
        </w:tc>
      </w:tr>
      <w:tr w:rsidR="00957613" w:rsidRPr="00714FBA" w14:paraId="3D362EA3" w14:textId="77777777" w:rsidTr="00737E6D">
        <w:tc>
          <w:tcPr>
            <w:tcW w:w="4395" w:type="dxa"/>
            <w:tcBorders>
              <w:top w:val="dotted" w:sz="4" w:space="0" w:color="000000"/>
              <w:left w:val="nil"/>
              <w:bottom w:val="dotted" w:sz="4" w:space="0" w:color="000000"/>
            </w:tcBorders>
          </w:tcPr>
          <w:p w14:paraId="2CBC9987" w14:textId="18C9FD84" w:rsidR="00957613" w:rsidRPr="00714FBA" w:rsidRDefault="00957613" w:rsidP="007A700D">
            <w:pPr>
              <w:spacing w:after="100" w:afterAutospacing="1"/>
              <w:rPr>
                <w:rFonts w:ascii="Verdana" w:hAnsi="Verdana"/>
                <w:sz w:val="20"/>
                <w:szCs w:val="20"/>
              </w:rPr>
            </w:pPr>
            <w:r w:rsidRPr="00714FBA">
              <w:rPr>
                <w:rFonts w:ascii="Verdana" w:hAnsi="Verdana"/>
                <w:sz w:val="20"/>
                <w:szCs w:val="20"/>
              </w:rPr>
              <w:t>Notification of award to the successful Supplier</w:t>
            </w:r>
            <w:r w:rsidR="00481F70">
              <w:rPr>
                <w:rFonts w:ascii="Verdana" w:hAnsi="Verdana"/>
                <w:sz w:val="20"/>
                <w:szCs w:val="20"/>
              </w:rPr>
              <w:t xml:space="preserve"> (provisional)</w:t>
            </w:r>
          </w:p>
        </w:tc>
        <w:tc>
          <w:tcPr>
            <w:tcW w:w="3260" w:type="dxa"/>
            <w:tcBorders>
              <w:top w:val="dotted" w:sz="4" w:space="0" w:color="000000"/>
              <w:bottom w:val="dotted" w:sz="4" w:space="0" w:color="000000"/>
            </w:tcBorders>
          </w:tcPr>
          <w:p w14:paraId="5A5A91AE" w14:textId="66E76497" w:rsidR="00957613" w:rsidRPr="00714FBA" w:rsidRDefault="00DE176E" w:rsidP="008C709F">
            <w:pPr>
              <w:spacing w:after="100" w:afterAutospacing="1"/>
              <w:rPr>
                <w:rFonts w:ascii="Verdana" w:hAnsi="Verdana"/>
                <w:sz w:val="20"/>
                <w:szCs w:val="20"/>
              </w:rPr>
            </w:pPr>
            <w:r>
              <w:rPr>
                <w:rFonts w:ascii="Verdana" w:hAnsi="Verdana"/>
                <w:sz w:val="20"/>
                <w:szCs w:val="20"/>
              </w:rPr>
              <w:t>2</w:t>
            </w:r>
            <w:r w:rsidR="009B770F">
              <w:rPr>
                <w:rFonts w:ascii="Verdana" w:hAnsi="Verdana"/>
                <w:sz w:val="20"/>
                <w:szCs w:val="20"/>
              </w:rPr>
              <w:t>3</w:t>
            </w:r>
            <w:r w:rsidR="00481F70">
              <w:rPr>
                <w:rFonts w:ascii="Verdana" w:hAnsi="Verdana"/>
                <w:sz w:val="20"/>
                <w:szCs w:val="20"/>
              </w:rPr>
              <w:t xml:space="preserve"> </w:t>
            </w:r>
            <w:r w:rsidR="006F5B6D">
              <w:rPr>
                <w:rFonts w:ascii="Verdana" w:hAnsi="Verdana"/>
                <w:sz w:val="20"/>
                <w:szCs w:val="20"/>
              </w:rPr>
              <w:t>April</w:t>
            </w:r>
            <w:r w:rsidR="00481F70">
              <w:rPr>
                <w:rFonts w:ascii="Verdana" w:hAnsi="Verdana"/>
                <w:sz w:val="20"/>
                <w:szCs w:val="20"/>
              </w:rPr>
              <w:t xml:space="preserve"> 202</w:t>
            </w:r>
            <w:r w:rsidR="00EA1348">
              <w:rPr>
                <w:rFonts w:ascii="Verdana" w:hAnsi="Verdana"/>
                <w:sz w:val="20"/>
                <w:szCs w:val="20"/>
              </w:rPr>
              <w:t>4</w:t>
            </w:r>
          </w:p>
        </w:tc>
        <w:tc>
          <w:tcPr>
            <w:tcW w:w="1950" w:type="dxa"/>
            <w:tcBorders>
              <w:top w:val="dotted" w:sz="4" w:space="0" w:color="000000"/>
              <w:bottom w:val="dotted" w:sz="4" w:space="0" w:color="000000"/>
              <w:right w:val="nil"/>
            </w:tcBorders>
          </w:tcPr>
          <w:p w14:paraId="5F939E8B" w14:textId="77777777" w:rsidR="00957613" w:rsidRPr="00714FBA" w:rsidRDefault="00957613" w:rsidP="007A700D">
            <w:pPr>
              <w:spacing w:after="100" w:afterAutospacing="1"/>
              <w:rPr>
                <w:rFonts w:ascii="Verdana" w:hAnsi="Verdana"/>
                <w:sz w:val="20"/>
                <w:szCs w:val="20"/>
              </w:rPr>
            </w:pPr>
          </w:p>
        </w:tc>
      </w:tr>
      <w:tr w:rsidR="00957613" w:rsidRPr="00714FBA" w14:paraId="37F0CD6D" w14:textId="77777777" w:rsidTr="00737E6D">
        <w:tc>
          <w:tcPr>
            <w:tcW w:w="4395" w:type="dxa"/>
            <w:tcBorders>
              <w:top w:val="dotted" w:sz="4" w:space="0" w:color="000000"/>
              <w:left w:val="nil"/>
              <w:bottom w:val="dotted" w:sz="4" w:space="0" w:color="000000"/>
            </w:tcBorders>
          </w:tcPr>
          <w:p w14:paraId="62A7EB85" w14:textId="4AEAF00A" w:rsidR="00957613" w:rsidRPr="00714FBA" w:rsidRDefault="00957613" w:rsidP="007A700D">
            <w:pPr>
              <w:spacing w:after="100" w:afterAutospacing="1"/>
              <w:rPr>
                <w:rFonts w:ascii="Verdana" w:hAnsi="Verdana"/>
                <w:sz w:val="20"/>
                <w:szCs w:val="20"/>
              </w:rPr>
            </w:pPr>
            <w:r w:rsidRPr="00714FBA">
              <w:rPr>
                <w:rFonts w:ascii="Verdana" w:hAnsi="Verdana"/>
                <w:sz w:val="20"/>
                <w:szCs w:val="20"/>
              </w:rPr>
              <w:t>Signature of the contract</w:t>
            </w:r>
            <w:r w:rsidR="00481F70">
              <w:rPr>
                <w:rFonts w:ascii="Verdana" w:hAnsi="Verdana"/>
                <w:sz w:val="20"/>
                <w:szCs w:val="20"/>
              </w:rPr>
              <w:t xml:space="preserve"> (provisional)</w:t>
            </w:r>
          </w:p>
        </w:tc>
        <w:tc>
          <w:tcPr>
            <w:tcW w:w="3260" w:type="dxa"/>
            <w:tcBorders>
              <w:top w:val="dotted" w:sz="4" w:space="0" w:color="000000"/>
              <w:bottom w:val="dotted" w:sz="4" w:space="0" w:color="000000"/>
            </w:tcBorders>
          </w:tcPr>
          <w:p w14:paraId="5F033205" w14:textId="2A66E54A" w:rsidR="00957613" w:rsidRPr="00714FBA" w:rsidRDefault="009C19B1" w:rsidP="00DE176E">
            <w:pPr>
              <w:spacing w:after="100" w:afterAutospacing="1"/>
              <w:rPr>
                <w:rFonts w:ascii="Verdana" w:hAnsi="Verdana"/>
                <w:sz w:val="20"/>
                <w:szCs w:val="20"/>
              </w:rPr>
            </w:pPr>
            <w:r w:rsidRPr="00714FBA">
              <w:rPr>
                <w:rFonts w:ascii="Verdana" w:hAnsi="Verdana"/>
                <w:sz w:val="20"/>
                <w:szCs w:val="20"/>
              </w:rPr>
              <w:t>2</w:t>
            </w:r>
            <w:r w:rsidR="00DE176E">
              <w:rPr>
                <w:rFonts w:ascii="Verdana" w:hAnsi="Verdana"/>
                <w:sz w:val="20"/>
                <w:szCs w:val="20"/>
              </w:rPr>
              <w:t>5</w:t>
            </w:r>
            <w:r w:rsidR="00A814D4">
              <w:rPr>
                <w:rFonts w:ascii="Verdana" w:hAnsi="Verdana"/>
                <w:sz w:val="20"/>
                <w:szCs w:val="20"/>
              </w:rPr>
              <w:t xml:space="preserve"> </w:t>
            </w:r>
            <w:r w:rsidR="009B770F">
              <w:rPr>
                <w:rFonts w:ascii="Verdana" w:hAnsi="Verdana"/>
                <w:sz w:val="20"/>
                <w:szCs w:val="20"/>
              </w:rPr>
              <w:t>April</w:t>
            </w:r>
            <w:r w:rsidR="00A814D4">
              <w:rPr>
                <w:rFonts w:ascii="Verdana" w:hAnsi="Verdana"/>
                <w:sz w:val="20"/>
                <w:szCs w:val="20"/>
              </w:rPr>
              <w:t xml:space="preserve"> 202</w:t>
            </w:r>
            <w:r w:rsidR="00EA1348">
              <w:rPr>
                <w:rFonts w:ascii="Verdana" w:hAnsi="Verdana"/>
                <w:sz w:val="20"/>
                <w:szCs w:val="20"/>
              </w:rPr>
              <w:t>4</w:t>
            </w:r>
          </w:p>
        </w:tc>
        <w:tc>
          <w:tcPr>
            <w:tcW w:w="1950" w:type="dxa"/>
            <w:tcBorders>
              <w:top w:val="dotted" w:sz="4" w:space="0" w:color="000000"/>
              <w:bottom w:val="dotted" w:sz="4" w:space="0" w:color="000000"/>
              <w:right w:val="nil"/>
            </w:tcBorders>
          </w:tcPr>
          <w:p w14:paraId="18A2C874" w14:textId="77777777" w:rsidR="00957613" w:rsidRPr="00714FBA" w:rsidRDefault="00957613" w:rsidP="007A700D">
            <w:pPr>
              <w:spacing w:after="100" w:afterAutospacing="1"/>
              <w:rPr>
                <w:rFonts w:ascii="Verdana" w:hAnsi="Verdana"/>
                <w:sz w:val="20"/>
                <w:szCs w:val="20"/>
              </w:rPr>
            </w:pPr>
          </w:p>
        </w:tc>
      </w:tr>
      <w:tr w:rsidR="00957613" w:rsidRPr="00714FBA" w14:paraId="717B319F" w14:textId="77777777" w:rsidTr="00737E6D">
        <w:tc>
          <w:tcPr>
            <w:tcW w:w="4395" w:type="dxa"/>
            <w:tcBorders>
              <w:top w:val="dotted" w:sz="4" w:space="0" w:color="000000"/>
              <w:left w:val="nil"/>
              <w:bottom w:val="single" w:sz="4" w:space="0" w:color="auto"/>
            </w:tcBorders>
          </w:tcPr>
          <w:p w14:paraId="2C05ACC9" w14:textId="042E1E76" w:rsidR="00957613" w:rsidRPr="00714FBA" w:rsidRDefault="00957613" w:rsidP="00746770">
            <w:pPr>
              <w:spacing w:after="100" w:afterAutospacing="1"/>
              <w:rPr>
                <w:rFonts w:ascii="Verdana" w:hAnsi="Verdana"/>
                <w:sz w:val="20"/>
                <w:szCs w:val="20"/>
              </w:rPr>
            </w:pPr>
            <w:r w:rsidRPr="00714FBA">
              <w:rPr>
                <w:rFonts w:ascii="Verdana" w:hAnsi="Verdana"/>
                <w:sz w:val="20"/>
                <w:szCs w:val="20"/>
              </w:rPr>
              <w:t xml:space="preserve">Supply of </w:t>
            </w:r>
            <w:r w:rsidR="00746770" w:rsidRPr="00714FBA">
              <w:rPr>
                <w:rFonts w:ascii="Verdana" w:hAnsi="Verdana"/>
                <w:sz w:val="20"/>
                <w:szCs w:val="20"/>
              </w:rPr>
              <w:t>e</w:t>
            </w:r>
            <w:r w:rsidRPr="00714FBA">
              <w:rPr>
                <w:rFonts w:ascii="Verdana" w:hAnsi="Verdana"/>
                <w:sz w:val="20"/>
                <w:szCs w:val="20"/>
              </w:rPr>
              <w:t>quipment</w:t>
            </w:r>
            <w:r w:rsidR="00481F70">
              <w:rPr>
                <w:rFonts w:ascii="Verdana" w:hAnsi="Verdana"/>
                <w:sz w:val="20"/>
                <w:szCs w:val="20"/>
              </w:rPr>
              <w:t xml:space="preserve"> (provisional)</w:t>
            </w:r>
          </w:p>
        </w:tc>
        <w:tc>
          <w:tcPr>
            <w:tcW w:w="3260" w:type="dxa"/>
            <w:tcBorders>
              <w:top w:val="dotted" w:sz="4" w:space="0" w:color="000000"/>
              <w:bottom w:val="single" w:sz="4" w:space="0" w:color="auto"/>
            </w:tcBorders>
          </w:tcPr>
          <w:p w14:paraId="70C25ADB" w14:textId="23CBD9E6" w:rsidR="00957613" w:rsidRPr="00714FBA" w:rsidRDefault="00957613" w:rsidP="00DE176E">
            <w:pPr>
              <w:spacing w:after="100" w:afterAutospacing="1"/>
              <w:rPr>
                <w:rFonts w:ascii="Verdana" w:hAnsi="Verdana"/>
                <w:sz w:val="20"/>
                <w:szCs w:val="20"/>
              </w:rPr>
            </w:pPr>
            <w:r w:rsidRPr="00714FBA">
              <w:rPr>
                <w:rFonts w:ascii="Verdana" w:hAnsi="Verdana"/>
                <w:sz w:val="20"/>
                <w:szCs w:val="20"/>
              </w:rPr>
              <w:t>2</w:t>
            </w:r>
            <w:r w:rsidR="00DE176E">
              <w:rPr>
                <w:rFonts w:ascii="Verdana" w:hAnsi="Verdana"/>
                <w:sz w:val="20"/>
                <w:szCs w:val="20"/>
              </w:rPr>
              <w:t>5</w:t>
            </w:r>
            <w:r w:rsidR="00A814D4">
              <w:rPr>
                <w:rFonts w:ascii="Verdana" w:hAnsi="Verdana"/>
                <w:sz w:val="20"/>
                <w:szCs w:val="20"/>
              </w:rPr>
              <w:t xml:space="preserve"> </w:t>
            </w:r>
            <w:r w:rsidR="00DE176E">
              <w:rPr>
                <w:rFonts w:ascii="Verdana" w:hAnsi="Verdana"/>
                <w:sz w:val="20"/>
                <w:szCs w:val="20"/>
              </w:rPr>
              <w:t>March</w:t>
            </w:r>
            <w:r w:rsidR="00A814D4">
              <w:rPr>
                <w:rFonts w:ascii="Verdana" w:hAnsi="Verdana"/>
                <w:sz w:val="20"/>
                <w:szCs w:val="20"/>
              </w:rPr>
              <w:t xml:space="preserve"> 202</w:t>
            </w:r>
            <w:r w:rsidR="00EA1348">
              <w:rPr>
                <w:rFonts w:ascii="Verdana" w:hAnsi="Verdana"/>
                <w:sz w:val="20"/>
                <w:szCs w:val="20"/>
              </w:rPr>
              <w:t>4</w:t>
            </w:r>
            <w:r w:rsidR="00A814D4">
              <w:rPr>
                <w:rFonts w:ascii="Verdana" w:hAnsi="Verdana"/>
                <w:sz w:val="20"/>
                <w:szCs w:val="20"/>
              </w:rPr>
              <w:t xml:space="preserve"> – </w:t>
            </w:r>
            <w:r w:rsidR="00EA1348">
              <w:rPr>
                <w:rFonts w:ascii="Verdana" w:hAnsi="Verdana"/>
                <w:sz w:val="20"/>
                <w:szCs w:val="20"/>
              </w:rPr>
              <w:t>2</w:t>
            </w:r>
            <w:r w:rsidR="009B770F">
              <w:rPr>
                <w:rFonts w:ascii="Verdana" w:hAnsi="Verdana"/>
                <w:sz w:val="20"/>
                <w:szCs w:val="20"/>
              </w:rPr>
              <w:t>4</w:t>
            </w:r>
            <w:r w:rsidR="00A814D4">
              <w:rPr>
                <w:rFonts w:ascii="Verdana" w:hAnsi="Verdana"/>
                <w:sz w:val="20"/>
                <w:szCs w:val="20"/>
              </w:rPr>
              <w:t xml:space="preserve"> </w:t>
            </w:r>
            <w:r w:rsidR="009B770F">
              <w:rPr>
                <w:rFonts w:ascii="Verdana" w:hAnsi="Verdana"/>
                <w:sz w:val="20"/>
                <w:szCs w:val="20"/>
              </w:rPr>
              <w:t>June</w:t>
            </w:r>
            <w:r w:rsidR="00A814D4">
              <w:rPr>
                <w:rFonts w:ascii="Verdana" w:hAnsi="Verdana"/>
                <w:sz w:val="20"/>
                <w:szCs w:val="20"/>
              </w:rPr>
              <w:t xml:space="preserve"> 202</w:t>
            </w:r>
            <w:r w:rsidR="00EA1348">
              <w:rPr>
                <w:rFonts w:ascii="Verdana" w:hAnsi="Verdana"/>
                <w:sz w:val="20"/>
                <w:szCs w:val="20"/>
              </w:rPr>
              <w:t>4</w:t>
            </w:r>
          </w:p>
        </w:tc>
        <w:tc>
          <w:tcPr>
            <w:tcW w:w="1950" w:type="dxa"/>
            <w:tcBorders>
              <w:top w:val="dotted" w:sz="4" w:space="0" w:color="000000"/>
              <w:bottom w:val="single" w:sz="4" w:space="0" w:color="auto"/>
              <w:right w:val="nil"/>
            </w:tcBorders>
          </w:tcPr>
          <w:p w14:paraId="6B247A78" w14:textId="77777777" w:rsidR="00957613" w:rsidRPr="00714FBA" w:rsidRDefault="00957613" w:rsidP="007A700D">
            <w:pPr>
              <w:spacing w:after="100" w:afterAutospacing="1"/>
              <w:rPr>
                <w:rFonts w:ascii="Verdana" w:hAnsi="Verdana"/>
                <w:sz w:val="20"/>
                <w:szCs w:val="20"/>
              </w:rPr>
            </w:pPr>
          </w:p>
        </w:tc>
      </w:tr>
      <w:bookmarkEnd w:id="8"/>
    </w:tbl>
    <w:p w14:paraId="1E2B8D7C" w14:textId="77777777" w:rsidR="006A1068" w:rsidRPr="00714FBA" w:rsidRDefault="006A1068" w:rsidP="006A1068"/>
    <w:p w14:paraId="07DF971B" w14:textId="77777777" w:rsidR="006A1068" w:rsidRPr="00714FBA" w:rsidRDefault="006A1068" w:rsidP="006A1068"/>
    <w:p w14:paraId="27B49E1C" w14:textId="77777777" w:rsidR="0080527F" w:rsidRPr="00714FBA" w:rsidRDefault="0080527F">
      <w:r w:rsidRPr="00714FBA">
        <w:br w:type="page"/>
      </w:r>
    </w:p>
    <w:p w14:paraId="5A07AD9D" w14:textId="1CE59C5F" w:rsidR="004B59FB" w:rsidRPr="00B60903" w:rsidRDefault="00605C87" w:rsidP="00B60903">
      <w:pPr>
        <w:pStyle w:val="Heading1"/>
        <w:pBdr>
          <w:top w:val="nil"/>
          <w:left w:val="nil"/>
          <w:bottom w:val="nil"/>
          <w:right w:val="nil"/>
          <w:between w:val="nil"/>
        </w:pBdr>
        <w:spacing w:before="0" w:after="240" w:line="240" w:lineRule="auto"/>
        <w:rPr>
          <w:rFonts w:ascii="Verdana" w:eastAsia="Verdana" w:hAnsi="Verdana" w:cs="Verdana"/>
          <w:color w:val="000000" w:themeColor="text1"/>
          <w:sz w:val="20"/>
          <w:szCs w:val="20"/>
        </w:rPr>
      </w:pPr>
      <w:bookmarkStart w:id="9" w:name="_Annex_1._Technical"/>
      <w:bookmarkStart w:id="10" w:name="_Hlk135932754"/>
      <w:bookmarkEnd w:id="9"/>
      <w:r w:rsidRPr="00714FBA">
        <w:rPr>
          <w:rFonts w:ascii="Verdana" w:eastAsia="Verdana" w:hAnsi="Verdana" w:cs="Verdana"/>
          <w:color w:val="000000" w:themeColor="text1"/>
          <w:sz w:val="20"/>
          <w:szCs w:val="20"/>
        </w:rPr>
        <w:lastRenderedPageBreak/>
        <w:t>Annex 1. Technical Specification</w:t>
      </w:r>
      <w:bookmarkStart w:id="11" w:name="_Hlk95225448"/>
      <w:bookmarkStart w:id="12" w:name="_Hlk152076802"/>
      <w:bookmarkEnd w:id="10"/>
    </w:p>
    <w:tbl>
      <w:tblPr>
        <w:tblStyle w:val="a5"/>
        <w:tblW w:w="9356" w:type="dxa"/>
        <w:tblBorders>
          <w:top w:val="nil"/>
          <w:left w:val="nil"/>
          <w:bottom w:val="nil"/>
          <w:right w:val="nil"/>
          <w:insideH w:val="nil"/>
          <w:insideV w:val="nil"/>
        </w:tblBorders>
        <w:tblLayout w:type="fixed"/>
        <w:tblLook w:val="0600" w:firstRow="0" w:lastRow="0" w:firstColumn="0" w:lastColumn="0" w:noHBand="1" w:noVBand="1"/>
      </w:tblPr>
      <w:tblGrid>
        <w:gridCol w:w="1843"/>
        <w:gridCol w:w="5387"/>
        <w:gridCol w:w="2126"/>
      </w:tblGrid>
      <w:tr w:rsidR="006A1068" w:rsidRPr="00714FBA" w14:paraId="22E670FF" w14:textId="77777777" w:rsidTr="009E00DD">
        <w:tc>
          <w:tcPr>
            <w:tcW w:w="1843"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39C415D" w14:textId="77777777" w:rsidR="006A1068" w:rsidRPr="00714FBA" w:rsidRDefault="006A1068" w:rsidP="00B22639">
            <w:pPr>
              <w:spacing w:after="0" w:line="240" w:lineRule="auto"/>
              <w:ind w:right="43"/>
              <w:rPr>
                <w:rFonts w:ascii="Verdana" w:eastAsia="Verdana" w:hAnsi="Verdana" w:cs="Verdana"/>
                <w:b/>
                <w:color w:val="000000" w:themeColor="text1"/>
                <w:sz w:val="20"/>
                <w:szCs w:val="20"/>
              </w:rPr>
            </w:pPr>
            <w:bookmarkStart w:id="13" w:name="_Hlk135933174"/>
            <w:bookmarkEnd w:id="11"/>
            <w:r w:rsidRPr="00714FBA">
              <w:rPr>
                <w:rFonts w:ascii="Verdana" w:eastAsia="Verdana" w:hAnsi="Verdana" w:cs="Verdana"/>
                <w:b/>
                <w:color w:val="000000" w:themeColor="text1"/>
                <w:sz w:val="20"/>
                <w:szCs w:val="20"/>
              </w:rPr>
              <w:t>Item</w:t>
            </w:r>
          </w:p>
        </w:tc>
        <w:tc>
          <w:tcPr>
            <w:tcW w:w="5387" w:type="dxa"/>
            <w:tcBorders>
              <w:top w:val="single" w:sz="8" w:space="0" w:color="000000"/>
              <w:left w:val="nil"/>
              <w:bottom w:val="single" w:sz="8" w:space="0" w:color="000000"/>
              <w:right w:val="nil"/>
            </w:tcBorders>
            <w:shd w:val="clear" w:color="auto" w:fill="C6D9F1" w:themeFill="text2" w:themeFillTint="33"/>
            <w:tcMar>
              <w:top w:w="100" w:type="dxa"/>
              <w:left w:w="100" w:type="dxa"/>
              <w:bottom w:w="100" w:type="dxa"/>
              <w:right w:w="100" w:type="dxa"/>
            </w:tcMar>
          </w:tcPr>
          <w:p w14:paraId="4C848B1D" w14:textId="77777777" w:rsidR="006A1068" w:rsidRPr="00A91CA5" w:rsidRDefault="006A1068">
            <w:pPr>
              <w:spacing w:after="0" w:line="240" w:lineRule="auto"/>
              <w:ind w:right="-94"/>
              <w:rPr>
                <w:rFonts w:ascii="Verdana" w:eastAsia="Verdana" w:hAnsi="Verdana" w:cs="Verdana"/>
                <w:b/>
                <w:color w:val="000000" w:themeColor="text1"/>
                <w:sz w:val="20"/>
                <w:szCs w:val="20"/>
              </w:rPr>
            </w:pPr>
            <w:r w:rsidRPr="00A91CA5">
              <w:rPr>
                <w:rFonts w:ascii="Verdana" w:eastAsia="Verdana" w:hAnsi="Verdana" w:cs="Verdana"/>
                <w:b/>
                <w:color w:val="000000" w:themeColor="text1"/>
                <w:sz w:val="20"/>
                <w:szCs w:val="20"/>
              </w:rPr>
              <w:t>Minimum requirements</w:t>
            </w:r>
          </w:p>
        </w:tc>
        <w:tc>
          <w:tcPr>
            <w:tcW w:w="2126" w:type="dxa"/>
            <w:tcBorders>
              <w:top w:val="single" w:sz="8" w:space="0" w:color="000000"/>
              <w:left w:val="single" w:sz="8" w:space="0" w:color="000000"/>
              <w:bottom w:val="single" w:sz="8" w:space="0" w:color="000000"/>
              <w:right w:val="nil"/>
            </w:tcBorders>
            <w:shd w:val="clear" w:color="auto" w:fill="C6D9F1" w:themeFill="text2" w:themeFillTint="33"/>
            <w:tcMar>
              <w:top w:w="100" w:type="dxa"/>
              <w:left w:w="100" w:type="dxa"/>
              <w:bottom w:w="100" w:type="dxa"/>
              <w:right w:w="100" w:type="dxa"/>
            </w:tcMar>
          </w:tcPr>
          <w:p w14:paraId="13D9BAF8" w14:textId="77777777" w:rsidR="006A1068" w:rsidRPr="00714FBA" w:rsidRDefault="006A1068">
            <w:pPr>
              <w:spacing w:after="0" w:line="240" w:lineRule="auto"/>
              <w:ind w:right="-96"/>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Specifications offered</w:t>
            </w:r>
          </w:p>
        </w:tc>
      </w:tr>
      <w:tr w:rsidR="006A1068" w:rsidRPr="00714FBA" w14:paraId="3E891EE8"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7D89A340" w14:textId="77777777" w:rsidR="006A1068" w:rsidRPr="00714FBA" w:rsidRDefault="006A1068">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Manufacturer’s name:</w:t>
            </w:r>
          </w:p>
        </w:tc>
        <w:tc>
          <w:tcPr>
            <w:tcW w:w="5387" w:type="dxa"/>
            <w:tcBorders>
              <w:top w:val="nil"/>
              <w:left w:val="nil"/>
              <w:bottom w:val="dotted" w:sz="8" w:space="0" w:color="000000"/>
              <w:right w:val="nil"/>
            </w:tcBorders>
            <w:tcMar>
              <w:top w:w="100" w:type="dxa"/>
              <w:left w:w="100" w:type="dxa"/>
              <w:bottom w:w="100" w:type="dxa"/>
              <w:right w:w="100" w:type="dxa"/>
            </w:tcMar>
          </w:tcPr>
          <w:p w14:paraId="2448CC6E" w14:textId="77777777" w:rsidR="006A1068" w:rsidRPr="00A91CA5" w:rsidRDefault="006A1068">
            <w:pPr>
              <w:spacing w:after="0" w:line="240" w:lineRule="auto"/>
              <w:ind w:right="-59"/>
              <w:rPr>
                <w:rFonts w:ascii="Verdana" w:eastAsia="Verdana" w:hAnsi="Verdana" w:cs="Verdana"/>
                <w:sz w:val="20"/>
                <w:szCs w:val="20"/>
              </w:rPr>
            </w:pPr>
            <w:r w:rsidRPr="00A91CA5">
              <w:rPr>
                <w:rFonts w:ascii="Verdana" w:eastAsia="Verdana" w:hAnsi="Verdana" w:cs="Verdana"/>
                <w:sz w:val="20"/>
                <w:szCs w:val="20"/>
              </w:rPr>
              <w:t xml:space="preserve"> </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7D76D4F" w14:textId="77777777" w:rsidR="006A1068" w:rsidRPr="00714FBA" w:rsidRDefault="006A1068">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bookmarkEnd w:id="13"/>
      <w:tr w:rsidR="006A1068" w:rsidRPr="00714FBA" w14:paraId="15C12D68"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2D736E64" w14:textId="77777777" w:rsidR="006A1068" w:rsidRPr="00714FBA" w:rsidRDefault="006A1068">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Product type, model:</w:t>
            </w:r>
          </w:p>
        </w:tc>
        <w:tc>
          <w:tcPr>
            <w:tcW w:w="5387" w:type="dxa"/>
            <w:tcBorders>
              <w:top w:val="nil"/>
              <w:left w:val="nil"/>
              <w:bottom w:val="dotted" w:sz="8" w:space="0" w:color="000000"/>
              <w:right w:val="nil"/>
            </w:tcBorders>
            <w:tcMar>
              <w:top w:w="100" w:type="dxa"/>
              <w:left w:w="100" w:type="dxa"/>
              <w:bottom w:w="100" w:type="dxa"/>
              <w:right w:w="100" w:type="dxa"/>
            </w:tcMar>
          </w:tcPr>
          <w:p w14:paraId="405ED070" w14:textId="7D810079" w:rsidR="006A1068" w:rsidRPr="00A91CA5" w:rsidRDefault="006A1068">
            <w:pPr>
              <w:spacing w:after="0" w:line="240" w:lineRule="auto"/>
              <w:ind w:right="-59"/>
              <w:rPr>
                <w:rFonts w:ascii="Verdana" w:eastAsia="Verdana" w:hAnsi="Verdana" w:cs="Verdana"/>
                <w:sz w:val="20"/>
                <w:szCs w:val="20"/>
              </w:rPr>
            </w:pP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06F37ED" w14:textId="77777777" w:rsidR="006A1068" w:rsidRPr="00714FBA" w:rsidRDefault="006A1068">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794B73" w:rsidRPr="00714FBA" w14:paraId="19F3052F"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3E9E6B7D" w14:textId="0FB32B73" w:rsidR="00794B73" w:rsidRPr="00794B73" w:rsidRDefault="00794B73">
            <w:pPr>
              <w:spacing w:after="0" w:line="240" w:lineRule="auto"/>
              <w:ind w:right="-106"/>
              <w:rPr>
                <w:rFonts w:ascii="Verdana" w:eastAsia="Verdana" w:hAnsi="Verdana" w:cs="Verdana"/>
                <w:bCs/>
                <w:sz w:val="20"/>
                <w:szCs w:val="20"/>
              </w:rPr>
            </w:pPr>
            <w:r w:rsidRPr="00794B73">
              <w:rPr>
                <w:rFonts w:ascii="Verdana" w:eastAsia="Verdana" w:hAnsi="Verdana" w:cs="Verdana"/>
                <w:bCs/>
                <w:sz w:val="20"/>
                <w:szCs w:val="20"/>
              </w:rPr>
              <w:t>Form Factor</w:t>
            </w:r>
          </w:p>
        </w:tc>
        <w:tc>
          <w:tcPr>
            <w:tcW w:w="5387" w:type="dxa"/>
            <w:tcBorders>
              <w:top w:val="nil"/>
              <w:left w:val="nil"/>
              <w:bottom w:val="dotted" w:sz="8" w:space="0" w:color="000000"/>
              <w:right w:val="nil"/>
            </w:tcBorders>
            <w:tcMar>
              <w:top w:w="100" w:type="dxa"/>
              <w:left w:w="100" w:type="dxa"/>
              <w:bottom w:w="100" w:type="dxa"/>
              <w:right w:w="100" w:type="dxa"/>
            </w:tcMar>
          </w:tcPr>
          <w:p w14:paraId="1F4A379F" w14:textId="77777777" w:rsidR="00794B73" w:rsidRPr="00794B73" w:rsidRDefault="00794B73" w:rsidP="00794B73">
            <w:pPr>
              <w:spacing w:after="0" w:line="240" w:lineRule="auto"/>
              <w:ind w:right="-59"/>
              <w:rPr>
                <w:rFonts w:ascii="Verdana" w:eastAsia="Verdana" w:hAnsi="Verdana" w:cs="Verdana"/>
                <w:sz w:val="20"/>
                <w:szCs w:val="20"/>
              </w:rPr>
            </w:pPr>
            <w:r w:rsidRPr="00794B73">
              <w:rPr>
                <w:rFonts w:ascii="Verdana" w:eastAsia="Verdana" w:hAnsi="Verdana" w:cs="Verdana"/>
                <w:sz w:val="20"/>
                <w:szCs w:val="20"/>
              </w:rPr>
              <w:t>Not more than 2U for installation in a 19'' standard rack;</w:t>
            </w:r>
          </w:p>
          <w:p w14:paraId="5E8E6D5B" w14:textId="69E3E148" w:rsidR="00794B73" w:rsidRPr="00A91CA5" w:rsidRDefault="00794B73" w:rsidP="00544E8C">
            <w:pPr>
              <w:spacing w:after="0" w:line="240" w:lineRule="auto"/>
              <w:ind w:right="-59"/>
              <w:rPr>
                <w:rFonts w:ascii="Verdana" w:eastAsia="Verdana" w:hAnsi="Verdana" w:cs="Verdana"/>
                <w:sz w:val="20"/>
                <w:szCs w:val="20"/>
              </w:rPr>
            </w:pPr>
            <w:r w:rsidRPr="00794B73">
              <w:rPr>
                <w:rFonts w:ascii="Verdana" w:eastAsia="Verdana" w:hAnsi="Verdana" w:cs="Verdana"/>
                <w:sz w:val="20"/>
                <w:szCs w:val="20"/>
              </w:rPr>
              <w:t>Mounting kit for rack installation, mounting rails.</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90618D3" w14:textId="11B3A339" w:rsidR="00794B73" w:rsidRPr="00714FBA" w:rsidRDefault="009A7B9E">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794B73" w:rsidRPr="00714FBA" w14:paraId="7A759C42"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4FFB5449" w14:textId="3E7BF0C9" w:rsidR="00794B73" w:rsidRPr="00794B73" w:rsidRDefault="006D301C">
            <w:pPr>
              <w:spacing w:after="0" w:line="240" w:lineRule="auto"/>
              <w:ind w:right="-106"/>
              <w:rPr>
                <w:rFonts w:ascii="Verdana" w:eastAsia="Verdana" w:hAnsi="Verdana" w:cs="Verdana"/>
                <w:bCs/>
                <w:sz w:val="20"/>
                <w:szCs w:val="20"/>
              </w:rPr>
            </w:pPr>
            <w:r>
              <w:rPr>
                <w:rFonts w:ascii="Verdana" w:eastAsia="Verdana" w:hAnsi="Verdana" w:cs="Verdana"/>
                <w:bCs/>
                <w:sz w:val="20"/>
                <w:szCs w:val="20"/>
              </w:rPr>
              <w:t>External Controller</w:t>
            </w:r>
          </w:p>
        </w:tc>
        <w:tc>
          <w:tcPr>
            <w:tcW w:w="5387" w:type="dxa"/>
            <w:tcBorders>
              <w:top w:val="nil"/>
              <w:left w:val="nil"/>
              <w:bottom w:val="dotted" w:sz="8" w:space="0" w:color="000000"/>
              <w:right w:val="nil"/>
            </w:tcBorders>
            <w:tcMar>
              <w:top w:w="100" w:type="dxa"/>
              <w:left w:w="100" w:type="dxa"/>
              <w:bottom w:w="100" w:type="dxa"/>
              <w:right w:w="100" w:type="dxa"/>
            </w:tcMar>
          </w:tcPr>
          <w:p w14:paraId="03AB597C" w14:textId="341655AE" w:rsidR="006D301C" w:rsidRPr="006D301C" w:rsidRDefault="006D301C" w:rsidP="006D301C">
            <w:pPr>
              <w:spacing w:after="0" w:line="240" w:lineRule="auto"/>
              <w:ind w:right="-59"/>
              <w:rPr>
                <w:rFonts w:ascii="Verdana" w:eastAsia="Verdana" w:hAnsi="Verdana" w:cs="Verdana"/>
                <w:sz w:val="20"/>
                <w:szCs w:val="20"/>
              </w:rPr>
            </w:pPr>
            <w:r w:rsidRPr="006D301C">
              <w:rPr>
                <w:rFonts w:ascii="Verdana" w:eastAsia="Verdana" w:hAnsi="Verdana" w:cs="Verdana"/>
                <w:sz w:val="20"/>
                <w:szCs w:val="20"/>
              </w:rPr>
              <w:t xml:space="preserve">Included hardware </w:t>
            </w:r>
            <w:r>
              <w:rPr>
                <w:rFonts w:ascii="Verdana" w:eastAsia="Verdana" w:hAnsi="Verdana" w:cs="Verdana"/>
                <w:sz w:val="20"/>
                <w:szCs w:val="20"/>
              </w:rPr>
              <w:t xml:space="preserve">controller </w:t>
            </w:r>
            <w:r w:rsidRPr="006D301C">
              <w:rPr>
                <w:rFonts w:ascii="Verdana" w:eastAsia="Verdana" w:hAnsi="Verdana" w:cs="Verdana"/>
                <w:sz w:val="20"/>
                <w:szCs w:val="20"/>
              </w:rPr>
              <w:t>no worse than a 12G SAS Host Bus Adapter for installation in a Dell R740XD server</w:t>
            </w:r>
            <w:r>
              <w:rPr>
                <w:rFonts w:ascii="Verdana" w:eastAsia="Verdana" w:hAnsi="Verdana" w:cs="Verdana"/>
                <w:sz w:val="20"/>
                <w:szCs w:val="20"/>
              </w:rPr>
              <w:t>;</w:t>
            </w:r>
          </w:p>
          <w:p w14:paraId="5F949AD3" w14:textId="26DFB14D" w:rsidR="006D301C" w:rsidRPr="006D301C" w:rsidRDefault="006D301C" w:rsidP="006D301C">
            <w:pPr>
              <w:spacing w:after="0" w:line="240" w:lineRule="auto"/>
              <w:ind w:right="-59"/>
              <w:rPr>
                <w:rFonts w:ascii="Verdana" w:eastAsia="Verdana" w:hAnsi="Verdana" w:cs="Verdana"/>
                <w:sz w:val="20"/>
                <w:szCs w:val="20"/>
              </w:rPr>
            </w:pPr>
            <w:r w:rsidRPr="006D301C">
              <w:rPr>
                <w:rFonts w:ascii="Verdana" w:eastAsia="Verdana" w:hAnsi="Verdana" w:cs="Verdana"/>
                <w:sz w:val="20"/>
                <w:szCs w:val="20"/>
              </w:rPr>
              <w:t>Mandatory support for ZFS, direct system access to disk</w:t>
            </w:r>
            <w:r>
              <w:rPr>
                <w:rFonts w:ascii="Verdana" w:eastAsia="Verdana" w:hAnsi="Verdana" w:cs="Verdana"/>
                <w:sz w:val="20"/>
                <w:szCs w:val="20"/>
              </w:rPr>
              <w:t xml:space="preserve"> drive</w:t>
            </w:r>
            <w:r w:rsidRPr="006D301C">
              <w:rPr>
                <w:rFonts w:ascii="Verdana" w:eastAsia="Verdana" w:hAnsi="Verdana" w:cs="Verdana"/>
                <w:sz w:val="20"/>
                <w:szCs w:val="20"/>
              </w:rPr>
              <w:t>s, Non-RAID mode</w:t>
            </w:r>
            <w:r>
              <w:rPr>
                <w:rFonts w:ascii="Verdana" w:eastAsia="Verdana" w:hAnsi="Verdana" w:cs="Verdana"/>
                <w:sz w:val="20"/>
                <w:szCs w:val="20"/>
              </w:rPr>
              <w:t>;</w:t>
            </w:r>
          </w:p>
          <w:p w14:paraId="63047401" w14:textId="4C9A1BFA" w:rsidR="006D301C" w:rsidRPr="006D301C" w:rsidRDefault="006D301C" w:rsidP="006D301C">
            <w:pPr>
              <w:spacing w:after="0" w:line="240" w:lineRule="auto"/>
              <w:ind w:right="-59"/>
              <w:rPr>
                <w:rFonts w:ascii="Verdana" w:eastAsia="Verdana" w:hAnsi="Verdana" w:cs="Verdana"/>
                <w:sz w:val="20"/>
                <w:szCs w:val="20"/>
              </w:rPr>
            </w:pPr>
            <w:r>
              <w:rPr>
                <w:rFonts w:ascii="Verdana" w:eastAsia="Verdana" w:hAnsi="Verdana" w:cs="Verdana"/>
                <w:sz w:val="20"/>
                <w:szCs w:val="20"/>
              </w:rPr>
              <w:t xml:space="preserve">4 </w:t>
            </w:r>
            <w:r w:rsidRPr="006D301C">
              <w:rPr>
                <w:rFonts w:ascii="Verdana" w:eastAsia="Verdana" w:hAnsi="Verdana" w:cs="Verdana"/>
                <w:sz w:val="20"/>
                <w:szCs w:val="20"/>
              </w:rPr>
              <w:t>external SFF-8844 ports for connecting to the server</w:t>
            </w:r>
            <w:r>
              <w:rPr>
                <w:rFonts w:ascii="Verdana" w:eastAsia="Verdana" w:hAnsi="Verdana" w:cs="Verdana"/>
                <w:sz w:val="20"/>
                <w:szCs w:val="20"/>
              </w:rPr>
              <w:t>;</w:t>
            </w:r>
          </w:p>
          <w:p w14:paraId="3CE34505" w14:textId="77777777" w:rsidR="006D301C" w:rsidRPr="006D301C" w:rsidRDefault="006D301C" w:rsidP="006D301C">
            <w:pPr>
              <w:spacing w:after="0" w:line="240" w:lineRule="auto"/>
              <w:ind w:right="-59"/>
              <w:rPr>
                <w:rFonts w:ascii="Verdana" w:eastAsia="Verdana" w:hAnsi="Verdana" w:cs="Verdana"/>
                <w:sz w:val="20"/>
                <w:szCs w:val="20"/>
              </w:rPr>
            </w:pPr>
            <w:r w:rsidRPr="006D301C">
              <w:rPr>
                <w:rFonts w:ascii="Verdana" w:eastAsia="Verdana" w:hAnsi="Verdana" w:cs="Verdana"/>
                <w:sz w:val="20"/>
                <w:szCs w:val="20"/>
              </w:rPr>
              <w:t xml:space="preserve">Gen 4 </w:t>
            </w:r>
            <w:proofErr w:type="spellStart"/>
            <w:r w:rsidRPr="006D301C">
              <w:rPr>
                <w:rFonts w:ascii="Verdana" w:eastAsia="Verdana" w:hAnsi="Verdana" w:cs="Verdana"/>
                <w:sz w:val="20"/>
                <w:szCs w:val="20"/>
              </w:rPr>
              <w:t>PCIe</w:t>
            </w:r>
            <w:proofErr w:type="spellEnd"/>
            <w:r w:rsidRPr="006D301C">
              <w:rPr>
                <w:rFonts w:ascii="Verdana" w:eastAsia="Verdana" w:hAnsi="Verdana" w:cs="Verdana"/>
                <w:sz w:val="20"/>
                <w:szCs w:val="20"/>
              </w:rPr>
              <w:t xml:space="preserve"> interface;</w:t>
            </w:r>
          </w:p>
          <w:p w14:paraId="75DBB7EA" w14:textId="02E3CF5B" w:rsidR="006D301C" w:rsidRPr="006D301C" w:rsidRDefault="006D301C" w:rsidP="006D301C">
            <w:pPr>
              <w:spacing w:after="0" w:line="240" w:lineRule="auto"/>
              <w:ind w:right="-59"/>
              <w:rPr>
                <w:rFonts w:ascii="Verdana" w:eastAsia="Verdana" w:hAnsi="Verdana" w:cs="Verdana"/>
                <w:sz w:val="20"/>
                <w:szCs w:val="20"/>
              </w:rPr>
            </w:pPr>
            <w:r w:rsidRPr="006D301C">
              <w:rPr>
                <w:rFonts w:ascii="Verdana" w:eastAsia="Verdana" w:hAnsi="Verdana" w:cs="Verdana"/>
                <w:sz w:val="20"/>
                <w:szCs w:val="20"/>
              </w:rPr>
              <w:t>Hot swap support;</w:t>
            </w:r>
          </w:p>
          <w:p w14:paraId="77DD51BA" w14:textId="4941BCDB" w:rsidR="00794B73" w:rsidRPr="00A91CA5" w:rsidRDefault="006D301C" w:rsidP="006D301C">
            <w:pPr>
              <w:spacing w:after="0" w:line="240" w:lineRule="auto"/>
              <w:ind w:right="-59"/>
              <w:rPr>
                <w:rFonts w:ascii="Verdana" w:eastAsia="Verdana" w:hAnsi="Verdana" w:cs="Verdana"/>
                <w:sz w:val="20"/>
                <w:szCs w:val="20"/>
              </w:rPr>
            </w:pPr>
            <w:r w:rsidRPr="006D301C">
              <w:rPr>
                <w:rFonts w:ascii="Verdana" w:eastAsia="Verdana" w:hAnsi="Verdana" w:cs="Verdana"/>
                <w:sz w:val="20"/>
                <w:szCs w:val="20"/>
              </w:rPr>
              <w:t>Support SAS and SATA interfaces;</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00954B47" w14:textId="3389793B" w:rsidR="00794B73" w:rsidRPr="00714FBA" w:rsidRDefault="009A7B9E">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794B73" w:rsidRPr="00714FBA" w14:paraId="60DF1581"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3588C0B6" w14:textId="2FC99F30" w:rsidR="00794B73" w:rsidRPr="00794B73" w:rsidRDefault="00131413">
            <w:pPr>
              <w:spacing w:after="0" w:line="240" w:lineRule="auto"/>
              <w:ind w:right="-106"/>
              <w:rPr>
                <w:rFonts w:ascii="Verdana" w:eastAsia="Verdana" w:hAnsi="Verdana" w:cs="Verdana"/>
                <w:bCs/>
                <w:sz w:val="20"/>
                <w:szCs w:val="20"/>
              </w:rPr>
            </w:pPr>
            <w:r>
              <w:rPr>
                <w:rFonts w:ascii="Verdana" w:eastAsia="Verdana" w:hAnsi="Verdana" w:cs="Verdana"/>
                <w:bCs/>
                <w:sz w:val="20"/>
                <w:szCs w:val="20"/>
              </w:rPr>
              <w:t>Internal Controller</w:t>
            </w:r>
          </w:p>
        </w:tc>
        <w:tc>
          <w:tcPr>
            <w:tcW w:w="5387" w:type="dxa"/>
            <w:tcBorders>
              <w:top w:val="nil"/>
              <w:left w:val="nil"/>
              <w:bottom w:val="dotted" w:sz="8" w:space="0" w:color="000000"/>
              <w:right w:val="nil"/>
            </w:tcBorders>
            <w:tcMar>
              <w:top w:w="100" w:type="dxa"/>
              <w:left w:w="100" w:type="dxa"/>
              <w:bottom w:w="100" w:type="dxa"/>
              <w:right w:w="100" w:type="dxa"/>
            </w:tcMar>
          </w:tcPr>
          <w:p w14:paraId="42C1ADEE" w14:textId="77777777" w:rsidR="00131413" w:rsidRPr="00131413" w:rsidRDefault="00131413" w:rsidP="00131413">
            <w:pPr>
              <w:spacing w:after="0" w:line="240" w:lineRule="auto"/>
              <w:ind w:right="-59"/>
              <w:rPr>
                <w:rFonts w:ascii="Verdana" w:eastAsia="Verdana" w:hAnsi="Verdana" w:cs="Verdana"/>
                <w:sz w:val="20"/>
                <w:szCs w:val="20"/>
              </w:rPr>
            </w:pPr>
            <w:r w:rsidRPr="00131413">
              <w:rPr>
                <w:rFonts w:ascii="Verdana" w:eastAsia="Verdana" w:hAnsi="Verdana" w:cs="Verdana"/>
                <w:sz w:val="20"/>
                <w:szCs w:val="20"/>
              </w:rPr>
              <w:t>Included hardware controller no worse than a 12G SAS Host Bus Adapter for installation in a Dell R740XD server;</w:t>
            </w:r>
          </w:p>
          <w:p w14:paraId="34465843" w14:textId="77777777" w:rsidR="00794B73" w:rsidRDefault="00131413" w:rsidP="00131413">
            <w:pPr>
              <w:spacing w:after="0" w:line="240" w:lineRule="auto"/>
              <w:ind w:right="-59"/>
              <w:rPr>
                <w:rFonts w:ascii="Verdana" w:eastAsia="Verdana" w:hAnsi="Verdana" w:cs="Verdana"/>
                <w:sz w:val="20"/>
                <w:szCs w:val="20"/>
              </w:rPr>
            </w:pPr>
            <w:r w:rsidRPr="00131413">
              <w:rPr>
                <w:rFonts w:ascii="Verdana" w:eastAsia="Verdana" w:hAnsi="Verdana" w:cs="Verdana"/>
                <w:sz w:val="20"/>
                <w:szCs w:val="20"/>
              </w:rPr>
              <w:t>Mandatory support for ZFS, direct system access to disk drives, Non-RAID mode;</w:t>
            </w:r>
          </w:p>
          <w:p w14:paraId="2B7ABC46" w14:textId="77777777" w:rsidR="00131413" w:rsidRDefault="00131413" w:rsidP="00131413">
            <w:pPr>
              <w:spacing w:after="0" w:line="240" w:lineRule="auto"/>
              <w:ind w:right="-59"/>
              <w:rPr>
                <w:rFonts w:ascii="Verdana" w:eastAsia="Verdana" w:hAnsi="Verdana" w:cs="Verdana"/>
                <w:sz w:val="20"/>
                <w:szCs w:val="20"/>
              </w:rPr>
            </w:pPr>
            <w:r w:rsidRPr="00131413">
              <w:rPr>
                <w:rFonts w:ascii="Verdana" w:eastAsia="Verdana" w:hAnsi="Verdana" w:cs="Verdana"/>
                <w:sz w:val="20"/>
                <w:szCs w:val="20"/>
              </w:rPr>
              <w:t>Internal ports for connecting to internal drive bays of Dell R740XD server with included cables</w:t>
            </w:r>
            <w:r>
              <w:rPr>
                <w:rFonts w:ascii="Verdana" w:eastAsia="Verdana" w:hAnsi="Verdana" w:cs="Verdana"/>
                <w:sz w:val="20"/>
                <w:szCs w:val="20"/>
              </w:rPr>
              <w:t>;</w:t>
            </w:r>
          </w:p>
          <w:p w14:paraId="567579C7" w14:textId="77777777" w:rsidR="00131413" w:rsidRPr="00131413" w:rsidRDefault="00131413" w:rsidP="00131413">
            <w:pPr>
              <w:spacing w:after="0" w:line="240" w:lineRule="auto"/>
              <w:ind w:right="-59"/>
              <w:rPr>
                <w:rFonts w:ascii="Verdana" w:eastAsia="Verdana" w:hAnsi="Verdana" w:cs="Verdana"/>
                <w:sz w:val="20"/>
                <w:szCs w:val="20"/>
              </w:rPr>
            </w:pPr>
            <w:r w:rsidRPr="00131413">
              <w:rPr>
                <w:rFonts w:ascii="Verdana" w:eastAsia="Verdana" w:hAnsi="Verdana" w:cs="Verdana"/>
                <w:sz w:val="20"/>
                <w:szCs w:val="20"/>
              </w:rPr>
              <w:t>Hot swap support;</w:t>
            </w:r>
          </w:p>
          <w:p w14:paraId="5A55E6A0" w14:textId="73CDA985" w:rsidR="00131413" w:rsidRPr="00A91CA5" w:rsidRDefault="00131413" w:rsidP="00131413">
            <w:pPr>
              <w:spacing w:after="0" w:line="240" w:lineRule="auto"/>
              <w:ind w:right="-59"/>
              <w:rPr>
                <w:rFonts w:ascii="Verdana" w:eastAsia="Verdana" w:hAnsi="Verdana" w:cs="Verdana"/>
                <w:sz w:val="20"/>
                <w:szCs w:val="20"/>
              </w:rPr>
            </w:pPr>
            <w:r w:rsidRPr="00131413">
              <w:rPr>
                <w:rFonts w:ascii="Verdana" w:eastAsia="Verdana" w:hAnsi="Verdana" w:cs="Verdana"/>
                <w:sz w:val="20"/>
                <w:szCs w:val="20"/>
              </w:rPr>
              <w:t>Support SAS and SATA interfaces;</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2C7D602B" w14:textId="3BFC96C3" w:rsidR="00794B73" w:rsidRPr="00714FBA" w:rsidRDefault="009A7B9E">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8B20E6" w:rsidRPr="00714FBA" w14:paraId="6BB5687A"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0582EDD3" w14:textId="217F62D8" w:rsidR="008B20E6" w:rsidRDefault="008B20E6">
            <w:pPr>
              <w:spacing w:after="0" w:line="240" w:lineRule="auto"/>
              <w:ind w:right="-106"/>
              <w:rPr>
                <w:rFonts w:ascii="Verdana" w:eastAsia="Verdana" w:hAnsi="Verdana" w:cs="Verdana"/>
                <w:bCs/>
                <w:sz w:val="20"/>
                <w:szCs w:val="20"/>
              </w:rPr>
            </w:pPr>
            <w:r>
              <w:rPr>
                <w:rFonts w:ascii="Verdana" w:eastAsia="Verdana" w:hAnsi="Verdana" w:cs="Verdana"/>
                <w:bCs/>
                <w:sz w:val="20"/>
                <w:szCs w:val="20"/>
              </w:rPr>
              <w:t>Disk Subsystem</w:t>
            </w:r>
          </w:p>
        </w:tc>
        <w:tc>
          <w:tcPr>
            <w:tcW w:w="5387" w:type="dxa"/>
            <w:tcBorders>
              <w:top w:val="nil"/>
              <w:left w:val="nil"/>
              <w:bottom w:val="dotted" w:sz="8" w:space="0" w:color="000000"/>
              <w:right w:val="nil"/>
            </w:tcBorders>
            <w:tcMar>
              <w:top w:w="100" w:type="dxa"/>
              <w:left w:w="100" w:type="dxa"/>
              <w:bottom w:w="100" w:type="dxa"/>
              <w:right w:w="100" w:type="dxa"/>
            </w:tcMar>
          </w:tcPr>
          <w:p w14:paraId="24343CCD" w14:textId="693DA836" w:rsidR="008B20E6" w:rsidRPr="008B20E6" w:rsidRDefault="008B20E6" w:rsidP="008B20E6">
            <w:pPr>
              <w:spacing w:after="0" w:line="240" w:lineRule="auto"/>
              <w:ind w:right="-59"/>
              <w:rPr>
                <w:rFonts w:ascii="Verdana" w:eastAsia="Verdana" w:hAnsi="Verdana" w:cs="Verdana"/>
                <w:sz w:val="20"/>
                <w:szCs w:val="20"/>
              </w:rPr>
            </w:pPr>
            <w:r>
              <w:rPr>
                <w:rFonts w:ascii="Verdana" w:eastAsia="Verdana" w:hAnsi="Verdana" w:cs="Verdana"/>
                <w:sz w:val="20"/>
                <w:szCs w:val="20"/>
              </w:rPr>
              <w:t>T</w:t>
            </w:r>
            <w:r w:rsidRPr="008B20E6">
              <w:rPr>
                <w:rFonts w:ascii="Verdana" w:eastAsia="Verdana" w:hAnsi="Verdana" w:cs="Verdana"/>
                <w:sz w:val="20"/>
                <w:szCs w:val="20"/>
              </w:rPr>
              <w:t xml:space="preserve">he capability to install no fewer than </w:t>
            </w:r>
            <w:r>
              <w:rPr>
                <w:rFonts w:ascii="Verdana" w:eastAsia="Verdana" w:hAnsi="Verdana" w:cs="Verdana"/>
                <w:sz w:val="20"/>
                <w:szCs w:val="20"/>
              </w:rPr>
              <w:t>12</w:t>
            </w:r>
            <w:r w:rsidRPr="008B20E6">
              <w:rPr>
                <w:rFonts w:ascii="Verdana" w:eastAsia="Verdana" w:hAnsi="Verdana" w:cs="Verdana"/>
                <w:sz w:val="20"/>
                <w:szCs w:val="20"/>
              </w:rPr>
              <w:t xml:space="preserve"> SAS/SATA disks with hot-swappable support;</w:t>
            </w:r>
          </w:p>
          <w:p w14:paraId="0AEA7A6B" w14:textId="38A85B78" w:rsidR="008B20E6" w:rsidRPr="00131413" w:rsidRDefault="008B20E6" w:rsidP="008B20E6">
            <w:pPr>
              <w:spacing w:after="0" w:line="240" w:lineRule="auto"/>
              <w:ind w:right="-59"/>
              <w:rPr>
                <w:rFonts w:ascii="Verdana" w:eastAsia="Verdana" w:hAnsi="Verdana" w:cs="Verdana"/>
                <w:sz w:val="20"/>
                <w:szCs w:val="20"/>
              </w:rPr>
            </w:pPr>
            <w:r w:rsidRPr="008B20E6">
              <w:rPr>
                <w:rFonts w:ascii="Verdana" w:eastAsia="Verdana" w:hAnsi="Verdana" w:cs="Verdana"/>
                <w:sz w:val="20"/>
                <w:szCs w:val="20"/>
              </w:rPr>
              <w:t>Disk interface no less than 12 Gb/s SAS</w:t>
            </w:r>
            <w:r w:rsidR="00F75E4D">
              <w:rPr>
                <w:rFonts w:ascii="Verdana" w:eastAsia="Verdana" w:hAnsi="Verdana" w:cs="Verdana"/>
                <w:sz w:val="20"/>
                <w:szCs w:val="20"/>
              </w:rPr>
              <w:t>;</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60670847" w14:textId="643097DF" w:rsidR="008B20E6" w:rsidRPr="00714FBA" w:rsidRDefault="009A7B9E">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F75E4D" w:rsidRPr="00714FBA" w14:paraId="42BCE3AB"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761432EE" w14:textId="7D457DA2" w:rsidR="00F75E4D" w:rsidRDefault="004A403D">
            <w:pPr>
              <w:spacing w:after="0" w:line="240" w:lineRule="auto"/>
              <w:ind w:right="-106"/>
              <w:rPr>
                <w:rFonts w:ascii="Verdana" w:eastAsia="Verdana" w:hAnsi="Verdana" w:cs="Verdana"/>
                <w:bCs/>
                <w:sz w:val="20"/>
                <w:szCs w:val="20"/>
              </w:rPr>
            </w:pPr>
            <w:r>
              <w:rPr>
                <w:rFonts w:ascii="Verdana" w:eastAsia="Verdana" w:hAnsi="Verdana" w:cs="Verdana"/>
                <w:bCs/>
                <w:sz w:val="20"/>
                <w:szCs w:val="20"/>
              </w:rPr>
              <w:t>Hard</w:t>
            </w:r>
            <w:r w:rsidR="00F75E4D">
              <w:rPr>
                <w:rFonts w:ascii="Verdana" w:eastAsia="Verdana" w:hAnsi="Verdana" w:cs="Verdana"/>
                <w:bCs/>
                <w:sz w:val="20"/>
                <w:szCs w:val="20"/>
              </w:rPr>
              <w:t xml:space="preserve"> Drives</w:t>
            </w:r>
          </w:p>
        </w:tc>
        <w:tc>
          <w:tcPr>
            <w:tcW w:w="5387" w:type="dxa"/>
            <w:tcBorders>
              <w:top w:val="nil"/>
              <w:left w:val="nil"/>
              <w:bottom w:val="dotted" w:sz="8" w:space="0" w:color="000000"/>
              <w:right w:val="nil"/>
            </w:tcBorders>
            <w:tcMar>
              <w:top w:w="100" w:type="dxa"/>
              <w:left w:w="100" w:type="dxa"/>
              <w:bottom w:w="100" w:type="dxa"/>
              <w:right w:w="100" w:type="dxa"/>
            </w:tcMar>
          </w:tcPr>
          <w:p w14:paraId="68920225" w14:textId="6D8197E2" w:rsidR="004A403D" w:rsidRDefault="004A403D" w:rsidP="00F75E4D">
            <w:pPr>
              <w:spacing w:after="0" w:line="240" w:lineRule="auto"/>
              <w:ind w:right="-59"/>
              <w:rPr>
                <w:rFonts w:ascii="Verdana" w:eastAsia="Verdana" w:hAnsi="Verdana" w:cs="Verdana"/>
                <w:sz w:val="20"/>
                <w:szCs w:val="20"/>
              </w:rPr>
            </w:pPr>
            <w:r>
              <w:rPr>
                <w:rFonts w:ascii="Verdana" w:eastAsia="Verdana" w:hAnsi="Verdana" w:cs="Verdana"/>
                <w:sz w:val="20"/>
                <w:szCs w:val="20"/>
              </w:rPr>
              <w:t xml:space="preserve">12 x </w:t>
            </w:r>
            <w:r w:rsidRPr="004A403D">
              <w:rPr>
                <w:rFonts w:ascii="Verdana" w:eastAsia="Verdana" w:hAnsi="Verdana" w:cs="Verdana"/>
                <w:sz w:val="20"/>
                <w:szCs w:val="20"/>
              </w:rPr>
              <w:t>12TB Hard Drive SAS 12Gbps 7.2K 512e 3.5in Hot-Plug</w:t>
            </w:r>
            <w:r>
              <w:rPr>
                <w:rFonts w:ascii="Verdana" w:eastAsia="Verdana" w:hAnsi="Verdana" w:cs="Verdana"/>
                <w:sz w:val="20"/>
                <w:szCs w:val="20"/>
              </w:rPr>
              <w:t>;</w:t>
            </w:r>
          </w:p>
          <w:p w14:paraId="7FF2CCDE" w14:textId="777B58CF" w:rsidR="00F75E4D" w:rsidRDefault="00F75E4D" w:rsidP="00F75E4D">
            <w:pPr>
              <w:spacing w:after="0" w:line="240" w:lineRule="auto"/>
              <w:ind w:right="-59"/>
              <w:rPr>
                <w:rFonts w:ascii="Verdana" w:eastAsia="Verdana" w:hAnsi="Verdana" w:cs="Verdana"/>
                <w:sz w:val="20"/>
                <w:szCs w:val="20"/>
              </w:rPr>
            </w:pPr>
            <w:r w:rsidRPr="00F75E4D">
              <w:rPr>
                <w:rFonts w:ascii="Verdana" w:eastAsia="Verdana" w:hAnsi="Verdana" w:cs="Verdana"/>
                <w:sz w:val="20"/>
                <w:szCs w:val="20"/>
              </w:rPr>
              <w:t>Additionally 2</w:t>
            </w:r>
            <w:r>
              <w:rPr>
                <w:rFonts w:ascii="Verdana" w:eastAsia="Verdana" w:hAnsi="Verdana" w:cs="Verdana"/>
                <w:sz w:val="20"/>
                <w:szCs w:val="20"/>
              </w:rPr>
              <w:t xml:space="preserve"> x </w:t>
            </w:r>
            <w:r w:rsidR="004A403D" w:rsidRPr="004A403D">
              <w:rPr>
                <w:rFonts w:ascii="Verdana" w:eastAsia="Verdana" w:hAnsi="Verdana" w:cs="Verdana"/>
                <w:sz w:val="20"/>
                <w:szCs w:val="20"/>
              </w:rPr>
              <w:t>12TB Hard Drive SAS 12Gbps 7.2K 512e 3.5in Hot-Plug, Customer Kit</w:t>
            </w:r>
            <w:r>
              <w:rPr>
                <w:rFonts w:ascii="Verdana" w:eastAsia="Verdana" w:hAnsi="Verdana" w:cs="Verdana"/>
                <w:sz w:val="20"/>
                <w:szCs w:val="20"/>
              </w:rPr>
              <w:t>;</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20AA5CF5" w14:textId="373F2878" w:rsidR="00F75E4D" w:rsidRPr="00714FBA" w:rsidRDefault="009A7B9E">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F75E4D" w:rsidRPr="00714FBA" w14:paraId="00A517E0"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236EB053" w14:textId="5E00A1B3" w:rsidR="00F75E4D" w:rsidRDefault="00A0444A">
            <w:pPr>
              <w:spacing w:after="0" w:line="240" w:lineRule="auto"/>
              <w:ind w:right="-106"/>
              <w:rPr>
                <w:rFonts w:ascii="Verdana" w:eastAsia="Verdana" w:hAnsi="Verdana" w:cs="Verdana"/>
                <w:bCs/>
                <w:sz w:val="20"/>
                <w:szCs w:val="20"/>
              </w:rPr>
            </w:pPr>
            <w:r>
              <w:rPr>
                <w:rFonts w:ascii="Verdana" w:eastAsia="Verdana" w:hAnsi="Verdana" w:cs="Verdana"/>
                <w:bCs/>
                <w:sz w:val="20"/>
                <w:szCs w:val="20"/>
              </w:rPr>
              <w:t>Ports</w:t>
            </w:r>
          </w:p>
        </w:tc>
        <w:tc>
          <w:tcPr>
            <w:tcW w:w="5387" w:type="dxa"/>
            <w:tcBorders>
              <w:top w:val="nil"/>
              <w:left w:val="nil"/>
              <w:bottom w:val="dotted" w:sz="8" w:space="0" w:color="000000"/>
              <w:right w:val="nil"/>
            </w:tcBorders>
            <w:tcMar>
              <w:top w:w="100" w:type="dxa"/>
              <w:left w:w="100" w:type="dxa"/>
              <w:bottom w:w="100" w:type="dxa"/>
              <w:right w:w="100" w:type="dxa"/>
            </w:tcMar>
          </w:tcPr>
          <w:p w14:paraId="686F27C8" w14:textId="42222195" w:rsidR="00F75E4D" w:rsidRDefault="00A0444A" w:rsidP="00F75E4D">
            <w:pPr>
              <w:spacing w:after="0" w:line="240" w:lineRule="auto"/>
              <w:ind w:right="-59"/>
              <w:rPr>
                <w:rFonts w:ascii="Verdana" w:eastAsia="Verdana" w:hAnsi="Verdana" w:cs="Verdana"/>
                <w:sz w:val="20"/>
                <w:szCs w:val="20"/>
              </w:rPr>
            </w:pPr>
            <w:r w:rsidRPr="00A0444A">
              <w:rPr>
                <w:rFonts w:ascii="Verdana" w:eastAsia="Verdana" w:hAnsi="Verdana" w:cs="Verdana"/>
                <w:sz w:val="20"/>
                <w:szCs w:val="20"/>
              </w:rPr>
              <w:t>4 Mini-SAS HD ports</w:t>
            </w:r>
            <w:r>
              <w:rPr>
                <w:rFonts w:ascii="Verdana" w:eastAsia="Verdana" w:hAnsi="Verdana" w:cs="Verdana"/>
                <w:sz w:val="20"/>
                <w:szCs w:val="20"/>
              </w:rPr>
              <w:t>;</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0B561660" w14:textId="0D005100" w:rsidR="00F75E4D" w:rsidRPr="00714FBA" w:rsidRDefault="009A7B9E">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A0444A" w:rsidRPr="00714FBA" w14:paraId="45E7DFE9"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5F526F1A" w14:textId="462ADE9F" w:rsidR="00A0444A" w:rsidRDefault="00A0444A">
            <w:pPr>
              <w:spacing w:after="0" w:line="240" w:lineRule="auto"/>
              <w:ind w:right="-106"/>
              <w:rPr>
                <w:rFonts w:ascii="Verdana" w:eastAsia="Verdana" w:hAnsi="Verdana" w:cs="Verdana"/>
                <w:bCs/>
                <w:sz w:val="20"/>
                <w:szCs w:val="20"/>
              </w:rPr>
            </w:pPr>
            <w:r>
              <w:rPr>
                <w:rFonts w:ascii="Verdana" w:eastAsia="Verdana" w:hAnsi="Verdana" w:cs="Verdana"/>
                <w:bCs/>
                <w:sz w:val="20"/>
                <w:szCs w:val="20"/>
              </w:rPr>
              <w:t>Power</w:t>
            </w:r>
            <w:r w:rsidR="004A403D">
              <w:rPr>
                <w:rFonts w:ascii="Verdana" w:eastAsia="Verdana" w:hAnsi="Verdana" w:cs="Verdana"/>
                <w:bCs/>
                <w:sz w:val="20"/>
                <w:szCs w:val="20"/>
              </w:rPr>
              <w:t xml:space="preserve"> Supply</w:t>
            </w:r>
          </w:p>
        </w:tc>
        <w:tc>
          <w:tcPr>
            <w:tcW w:w="5387" w:type="dxa"/>
            <w:tcBorders>
              <w:top w:val="nil"/>
              <w:left w:val="nil"/>
              <w:bottom w:val="dotted" w:sz="8" w:space="0" w:color="000000"/>
              <w:right w:val="nil"/>
            </w:tcBorders>
            <w:tcMar>
              <w:top w:w="100" w:type="dxa"/>
              <w:left w:w="100" w:type="dxa"/>
              <w:bottom w:w="100" w:type="dxa"/>
              <w:right w:w="100" w:type="dxa"/>
            </w:tcMar>
          </w:tcPr>
          <w:p w14:paraId="6C322397" w14:textId="5A8C48FF" w:rsidR="00A0444A" w:rsidRDefault="00A0444A" w:rsidP="00F75E4D">
            <w:pPr>
              <w:spacing w:after="0" w:line="240" w:lineRule="auto"/>
              <w:ind w:right="-59"/>
              <w:rPr>
                <w:rFonts w:ascii="Verdana" w:eastAsia="Verdana" w:hAnsi="Verdana" w:cs="Verdana"/>
                <w:sz w:val="20"/>
                <w:szCs w:val="20"/>
              </w:rPr>
            </w:pPr>
            <w:r w:rsidRPr="00A0444A">
              <w:rPr>
                <w:rFonts w:ascii="Verdana" w:eastAsia="Verdana" w:hAnsi="Verdana" w:cs="Verdana"/>
                <w:sz w:val="20"/>
                <w:szCs w:val="20"/>
              </w:rPr>
              <w:t>220 V 50 Hz</w:t>
            </w:r>
            <w:r w:rsidR="00CC15DA">
              <w:rPr>
                <w:rFonts w:ascii="Verdana" w:eastAsia="Verdana" w:hAnsi="Verdana" w:cs="Verdana"/>
                <w:sz w:val="20"/>
                <w:szCs w:val="20"/>
              </w:rPr>
              <w:t>;</w:t>
            </w:r>
          </w:p>
          <w:p w14:paraId="1503F554" w14:textId="20484265" w:rsidR="00CC15DA" w:rsidRPr="00CC15DA" w:rsidRDefault="004A403D" w:rsidP="00CC15DA">
            <w:pPr>
              <w:spacing w:after="0" w:line="240" w:lineRule="auto"/>
              <w:ind w:right="-59"/>
              <w:rPr>
                <w:rFonts w:ascii="Verdana" w:eastAsia="Verdana" w:hAnsi="Verdana" w:cs="Verdana"/>
                <w:sz w:val="20"/>
                <w:szCs w:val="20"/>
              </w:rPr>
            </w:pPr>
            <w:r w:rsidRPr="004A403D">
              <w:rPr>
                <w:rFonts w:ascii="Verdana" w:eastAsia="Verdana" w:hAnsi="Verdana" w:cs="Verdana"/>
                <w:sz w:val="20"/>
                <w:szCs w:val="20"/>
              </w:rPr>
              <w:t>Dual AC Power Supply</w:t>
            </w:r>
            <w:r w:rsidR="00CC15DA" w:rsidRPr="00CC15DA">
              <w:rPr>
                <w:rFonts w:ascii="Verdana" w:eastAsia="Verdana" w:hAnsi="Verdana" w:cs="Verdana"/>
                <w:sz w:val="20"/>
                <w:szCs w:val="20"/>
              </w:rPr>
              <w:t>;</w:t>
            </w:r>
          </w:p>
          <w:p w14:paraId="787D20F8" w14:textId="3EBBAAFA" w:rsidR="00CC15DA" w:rsidRPr="00A0444A" w:rsidRDefault="00CC15DA" w:rsidP="00CC15DA">
            <w:pPr>
              <w:spacing w:after="0" w:line="240" w:lineRule="auto"/>
              <w:ind w:right="-59"/>
              <w:rPr>
                <w:rFonts w:ascii="Verdana" w:eastAsia="Verdana" w:hAnsi="Verdana" w:cs="Verdana"/>
                <w:sz w:val="20"/>
                <w:szCs w:val="20"/>
              </w:rPr>
            </w:pPr>
            <w:r w:rsidRPr="00CC15DA">
              <w:rPr>
                <w:rFonts w:ascii="Verdana" w:eastAsia="Verdana" w:hAnsi="Verdana" w:cs="Verdana"/>
                <w:sz w:val="20"/>
                <w:szCs w:val="20"/>
              </w:rPr>
              <w:t>Redundancy N+1 must be ensured</w:t>
            </w:r>
            <w:r>
              <w:rPr>
                <w:rFonts w:ascii="Verdana" w:eastAsia="Verdana" w:hAnsi="Verdana" w:cs="Verdana"/>
                <w:sz w:val="20"/>
                <w:szCs w:val="20"/>
              </w:rPr>
              <w:t>;</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7366B2D7" w14:textId="60301276" w:rsidR="00A0444A" w:rsidRPr="00714FBA" w:rsidRDefault="009A7B9E">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CC15DA" w:rsidRPr="00714FBA" w14:paraId="2DF292E7"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67AA1629" w14:textId="60BBFA4E" w:rsidR="00CC15DA" w:rsidRDefault="00AC649E">
            <w:pPr>
              <w:spacing w:after="0" w:line="240" w:lineRule="auto"/>
              <w:ind w:right="-106"/>
              <w:rPr>
                <w:rFonts w:ascii="Verdana" w:eastAsia="Verdana" w:hAnsi="Verdana" w:cs="Verdana"/>
                <w:bCs/>
                <w:sz w:val="20"/>
                <w:szCs w:val="20"/>
              </w:rPr>
            </w:pPr>
            <w:r w:rsidRPr="00AC649E">
              <w:rPr>
                <w:rFonts w:ascii="Verdana" w:eastAsia="Verdana" w:hAnsi="Verdana" w:cs="Verdana"/>
                <w:bCs/>
                <w:sz w:val="20"/>
                <w:szCs w:val="20"/>
              </w:rPr>
              <w:t>Compatibility</w:t>
            </w:r>
          </w:p>
        </w:tc>
        <w:tc>
          <w:tcPr>
            <w:tcW w:w="5387" w:type="dxa"/>
            <w:tcBorders>
              <w:top w:val="nil"/>
              <w:left w:val="nil"/>
              <w:bottom w:val="dotted" w:sz="8" w:space="0" w:color="000000"/>
              <w:right w:val="nil"/>
            </w:tcBorders>
            <w:tcMar>
              <w:top w:w="100" w:type="dxa"/>
              <w:left w:w="100" w:type="dxa"/>
              <w:bottom w:w="100" w:type="dxa"/>
              <w:right w:w="100" w:type="dxa"/>
            </w:tcMar>
          </w:tcPr>
          <w:p w14:paraId="4FC7C63F" w14:textId="77777777" w:rsidR="00AC649E" w:rsidRPr="00AC649E" w:rsidRDefault="00AC649E" w:rsidP="00AC649E">
            <w:pPr>
              <w:spacing w:after="0" w:line="240" w:lineRule="auto"/>
              <w:ind w:right="-59"/>
              <w:rPr>
                <w:rFonts w:ascii="Verdana" w:eastAsia="Verdana" w:hAnsi="Verdana" w:cs="Verdana"/>
                <w:sz w:val="20"/>
                <w:szCs w:val="20"/>
              </w:rPr>
            </w:pPr>
            <w:r w:rsidRPr="00AC649E">
              <w:rPr>
                <w:rFonts w:ascii="Verdana" w:eastAsia="Verdana" w:hAnsi="Verdana" w:cs="Verdana"/>
                <w:sz w:val="20"/>
                <w:szCs w:val="20"/>
              </w:rPr>
              <w:t>Compatibility with the Dell R740XD server;</w:t>
            </w:r>
          </w:p>
          <w:p w14:paraId="03210E45" w14:textId="042A3FFD" w:rsidR="00CC15DA" w:rsidRPr="00A0444A" w:rsidRDefault="00AC649E" w:rsidP="00AC649E">
            <w:pPr>
              <w:spacing w:after="0" w:line="240" w:lineRule="auto"/>
              <w:ind w:right="-59"/>
              <w:rPr>
                <w:rFonts w:ascii="Verdana" w:eastAsia="Verdana" w:hAnsi="Verdana" w:cs="Verdana"/>
                <w:sz w:val="20"/>
                <w:szCs w:val="20"/>
              </w:rPr>
            </w:pPr>
            <w:r w:rsidRPr="00AC649E">
              <w:rPr>
                <w:rFonts w:ascii="Verdana" w:eastAsia="Verdana" w:hAnsi="Verdana" w:cs="Verdana"/>
                <w:sz w:val="20"/>
                <w:szCs w:val="20"/>
              </w:rPr>
              <w:t xml:space="preserve">Full support for ZFS, direct system access to </w:t>
            </w:r>
            <w:r w:rsidR="002A650E">
              <w:rPr>
                <w:rFonts w:ascii="Verdana" w:eastAsia="Verdana" w:hAnsi="Verdana" w:cs="Verdana"/>
                <w:sz w:val="20"/>
                <w:szCs w:val="20"/>
              </w:rPr>
              <w:t xml:space="preserve">hard </w:t>
            </w:r>
            <w:r w:rsidRPr="00AC649E">
              <w:rPr>
                <w:rFonts w:ascii="Verdana" w:eastAsia="Verdana" w:hAnsi="Verdana" w:cs="Verdana"/>
                <w:sz w:val="20"/>
                <w:szCs w:val="20"/>
              </w:rPr>
              <w:t>disks</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262D2BB5" w14:textId="2F41322D" w:rsidR="00CC15DA" w:rsidRPr="00714FBA" w:rsidRDefault="009A7B9E">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9A7B9E" w:rsidRPr="00714FBA" w14:paraId="7DF14231"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0B6C68D7" w14:textId="47FDC614" w:rsidR="009A7B9E" w:rsidRDefault="004969E1">
            <w:pPr>
              <w:spacing w:after="0" w:line="240" w:lineRule="auto"/>
              <w:ind w:right="-106"/>
              <w:rPr>
                <w:rFonts w:ascii="Verdana" w:eastAsia="Verdana" w:hAnsi="Verdana" w:cs="Verdana"/>
                <w:bCs/>
                <w:sz w:val="20"/>
                <w:szCs w:val="20"/>
              </w:rPr>
            </w:pPr>
            <w:r>
              <w:rPr>
                <w:rFonts w:ascii="Verdana" w:eastAsia="Verdana" w:hAnsi="Verdana" w:cs="Verdana"/>
                <w:bCs/>
                <w:sz w:val="20"/>
                <w:szCs w:val="20"/>
              </w:rPr>
              <w:lastRenderedPageBreak/>
              <w:t>Additional Features</w:t>
            </w:r>
          </w:p>
        </w:tc>
        <w:tc>
          <w:tcPr>
            <w:tcW w:w="5387" w:type="dxa"/>
            <w:tcBorders>
              <w:top w:val="nil"/>
              <w:left w:val="nil"/>
              <w:bottom w:val="dotted" w:sz="8" w:space="0" w:color="000000"/>
              <w:right w:val="nil"/>
            </w:tcBorders>
            <w:tcMar>
              <w:top w:w="100" w:type="dxa"/>
              <w:left w:w="100" w:type="dxa"/>
              <w:bottom w:w="100" w:type="dxa"/>
              <w:right w:w="100" w:type="dxa"/>
            </w:tcMar>
          </w:tcPr>
          <w:p w14:paraId="58FEBCF2" w14:textId="76570A12" w:rsidR="009A7B9E" w:rsidRPr="00A0444A" w:rsidRDefault="004969E1" w:rsidP="00F75E4D">
            <w:pPr>
              <w:spacing w:after="0" w:line="240" w:lineRule="auto"/>
              <w:ind w:right="-59"/>
              <w:rPr>
                <w:rFonts w:ascii="Verdana" w:eastAsia="Verdana" w:hAnsi="Verdana" w:cs="Verdana"/>
                <w:sz w:val="20"/>
                <w:szCs w:val="20"/>
              </w:rPr>
            </w:pPr>
            <w:r w:rsidRPr="004969E1">
              <w:rPr>
                <w:rFonts w:ascii="Verdana" w:eastAsia="Verdana" w:hAnsi="Verdana" w:cs="Verdana"/>
                <w:sz w:val="20"/>
                <w:szCs w:val="20"/>
              </w:rPr>
              <w:t>Ability to monitor and administer the connected shelf through a remote management port</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FA37CA3" w14:textId="732EC51B" w:rsidR="009A7B9E" w:rsidRPr="00714FBA" w:rsidRDefault="009A7B9E">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9A7B9E" w:rsidRPr="00714FBA" w14:paraId="74E815DB"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09D79E60" w14:textId="7EADFC42" w:rsidR="009A7B9E" w:rsidRDefault="004969E1">
            <w:pPr>
              <w:spacing w:after="0" w:line="240" w:lineRule="auto"/>
              <w:ind w:right="-106"/>
              <w:rPr>
                <w:rFonts w:ascii="Verdana" w:eastAsia="Verdana" w:hAnsi="Verdana" w:cs="Verdana"/>
                <w:bCs/>
                <w:sz w:val="20"/>
                <w:szCs w:val="20"/>
              </w:rPr>
            </w:pPr>
            <w:r>
              <w:rPr>
                <w:rFonts w:ascii="Verdana" w:eastAsia="Verdana" w:hAnsi="Verdana" w:cs="Verdana"/>
                <w:bCs/>
                <w:sz w:val="20"/>
                <w:szCs w:val="20"/>
              </w:rPr>
              <w:t>Cables</w:t>
            </w:r>
          </w:p>
        </w:tc>
        <w:tc>
          <w:tcPr>
            <w:tcW w:w="5387" w:type="dxa"/>
            <w:tcBorders>
              <w:top w:val="nil"/>
              <w:left w:val="nil"/>
              <w:bottom w:val="dotted" w:sz="8" w:space="0" w:color="000000"/>
              <w:right w:val="nil"/>
            </w:tcBorders>
            <w:tcMar>
              <w:top w:w="100" w:type="dxa"/>
              <w:left w:w="100" w:type="dxa"/>
              <w:bottom w:w="100" w:type="dxa"/>
              <w:right w:w="100" w:type="dxa"/>
            </w:tcMar>
          </w:tcPr>
          <w:p w14:paraId="7D483509" w14:textId="53C053EC" w:rsidR="004969E1" w:rsidRPr="004969E1" w:rsidRDefault="004969E1" w:rsidP="004969E1">
            <w:pPr>
              <w:spacing w:after="0" w:line="240" w:lineRule="auto"/>
              <w:ind w:right="-59"/>
              <w:rPr>
                <w:rFonts w:ascii="Verdana" w:eastAsia="Verdana" w:hAnsi="Verdana" w:cs="Verdana"/>
                <w:sz w:val="20"/>
                <w:szCs w:val="20"/>
              </w:rPr>
            </w:pPr>
            <w:r w:rsidRPr="004969E1">
              <w:rPr>
                <w:rFonts w:ascii="Verdana" w:eastAsia="Verdana" w:hAnsi="Verdana" w:cs="Verdana"/>
                <w:sz w:val="20"/>
                <w:szCs w:val="20"/>
              </w:rPr>
              <w:t>Power cables for connecting all power supply units;</w:t>
            </w:r>
          </w:p>
          <w:p w14:paraId="2FE389D7" w14:textId="07A9A897" w:rsidR="009A7B9E" w:rsidRPr="00A0444A" w:rsidRDefault="004969E1" w:rsidP="004969E1">
            <w:pPr>
              <w:spacing w:after="0" w:line="240" w:lineRule="auto"/>
              <w:ind w:right="-59"/>
              <w:rPr>
                <w:rFonts w:ascii="Verdana" w:eastAsia="Verdana" w:hAnsi="Verdana" w:cs="Verdana"/>
                <w:sz w:val="20"/>
                <w:szCs w:val="20"/>
              </w:rPr>
            </w:pPr>
            <w:r w:rsidRPr="004969E1">
              <w:rPr>
                <w:rFonts w:ascii="Verdana" w:eastAsia="Verdana" w:hAnsi="Verdana" w:cs="Verdana"/>
                <w:sz w:val="20"/>
                <w:szCs w:val="20"/>
              </w:rPr>
              <w:t>Cable set for connecting to the server.</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472BC317" w14:textId="644C9810" w:rsidR="009A7B9E" w:rsidRPr="00714FBA" w:rsidRDefault="009A7B9E">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1F7F7B" w:rsidRPr="00714FBA" w14:paraId="3D7F24B7" w14:textId="77777777" w:rsidTr="009E00DD">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67921D71" w14:textId="77777777" w:rsidR="001F7F7B" w:rsidRPr="00714FBA" w:rsidRDefault="001F7F7B" w:rsidP="0080527F">
            <w:pPr>
              <w:spacing w:after="0" w:line="240" w:lineRule="auto"/>
              <w:ind w:right="-106"/>
              <w:rPr>
                <w:rFonts w:ascii="Verdana" w:eastAsia="Verdana" w:hAnsi="Verdana" w:cs="Verdana"/>
                <w:sz w:val="20"/>
                <w:szCs w:val="20"/>
              </w:rPr>
            </w:pPr>
            <w:r w:rsidRPr="00714FBA">
              <w:rPr>
                <w:rFonts w:ascii="Verdana" w:eastAsia="Verdana" w:hAnsi="Verdana" w:cs="Verdana"/>
                <w:sz w:val="20"/>
                <w:szCs w:val="20"/>
              </w:rPr>
              <w:t>Warranty</w:t>
            </w:r>
          </w:p>
        </w:tc>
        <w:tc>
          <w:tcPr>
            <w:tcW w:w="5387" w:type="dxa"/>
            <w:tcBorders>
              <w:top w:val="nil"/>
              <w:left w:val="nil"/>
              <w:bottom w:val="dotted" w:sz="8" w:space="0" w:color="000000"/>
              <w:right w:val="nil"/>
            </w:tcBorders>
            <w:tcMar>
              <w:top w:w="100" w:type="dxa"/>
              <w:left w:w="100" w:type="dxa"/>
              <w:bottom w:w="100" w:type="dxa"/>
              <w:right w:w="100" w:type="dxa"/>
            </w:tcMar>
          </w:tcPr>
          <w:p w14:paraId="6EBC9ED2" w14:textId="1A1916DC" w:rsidR="002A650E" w:rsidRPr="002A650E" w:rsidRDefault="002A650E" w:rsidP="002A650E">
            <w:pPr>
              <w:spacing w:after="0" w:line="240" w:lineRule="auto"/>
              <w:ind w:right="-59"/>
              <w:rPr>
                <w:rFonts w:ascii="Verdana" w:eastAsia="Verdana" w:hAnsi="Verdana" w:cs="Verdana"/>
                <w:sz w:val="20"/>
                <w:szCs w:val="20"/>
              </w:rPr>
            </w:pPr>
            <w:r w:rsidRPr="002A650E">
              <w:rPr>
                <w:rFonts w:ascii="Verdana" w:eastAsia="Verdana" w:hAnsi="Verdana" w:cs="Verdana"/>
                <w:sz w:val="20"/>
                <w:szCs w:val="20"/>
              </w:rPr>
              <w:t>Manufacturer's warranty period of not less than 3</w:t>
            </w:r>
            <w:r>
              <w:rPr>
                <w:rFonts w:ascii="Verdana" w:eastAsia="Verdana" w:hAnsi="Verdana" w:cs="Verdana"/>
                <w:sz w:val="20"/>
                <w:szCs w:val="20"/>
              </w:rPr>
              <w:t>6</w:t>
            </w:r>
            <w:r w:rsidRPr="002A650E">
              <w:rPr>
                <w:rFonts w:ascii="Verdana" w:eastAsia="Verdana" w:hAnsi="Verdana" w:cs="Verdana"/>
                <w:sz w:val="20"/>
                <w:szCs w:val="20"/>
              </w:rPr>
              <w:t xml:space="preserve"> </w:t>
            </w:r>
            <w:r>
              <w:rPr>
                <w:rFonts w:ascii="Verdana" w:eastAsia="Verdana" w:hAnsi="Verdana" w:cs="Verdana"/>
                <w:sz w:val="20"/>
                <w:szCs w:val="20"/>
              </w:rPr>
              <w:t>months</w:t>
            </w:r>
            <w:r w:rsidRPr="002A650E">
              <w:rPr>
                <w:rFonts w:ascii="Verdana" w:eastAsia="Verdana" w:hAnsi="Verdana" w:cs="Verdana"/>
                <w:sz w:val="20"/>
                <w:szCs w:val="20"/>
              </w:rPr>
              <w:t>;</w:t>
            </w:r>
          </w:p>
          <w:p w14:paraId="5525E383" w14:textId="77777777" w:rsidR="002A650E" w:rsidRPr="002A650E" w:rsidRDefault="002A650E" w:rsidP="002A650E">
            <w:pPr>
              <w:spacing w:after="0" w:line="240" w:lineRule="auto"/>
              <w:ind w:right="-59"/>
              <w:rPr>
                <w:rFonts w:ascii="Verdana" w:eastAsia="Verdana" w:hAnsi="Verdana" w:cs="Verdana"/>
                <w:sz w:val="20"/>
                <w:szCs w:val="20"/>
              </w:rPr>
            </w:pPr>
            <w:r w:rsidRPr="002A650E">
              <w:rPr>
                <w:rFonts w:ascii="Verdana" w:eastAsia="Verdana" w:hAnsi="Verdana" w:cs="Verdana"/>
                <w:sz w:val="20"/>
                <w:szCs w:val="20"/>
              </w:rPr>
              <w:t>The warranty should include:</w:t>
            </w:r>
          </w:p>
          <w:p w14:paraId="2995F0EF" w14:textId="77777777" w:rsidR="002A650E" w:rsidRPr="002A650E" w:rsidRDefault="002A650E" w:rsidP="002A650E">
            <w:pPr>
              <w:pStyle w:val="ListParagraph"/>
              <w:numPr>
                <w:ilvl w:val="0"/>
                <w:numId w:val="33"/>
              </w:numPr>
              <w:spacing w:after="0" w:line="240" w:lineRule="auto"/>
              <w:ind w:right="-59"/>
              <w:rPr>
                <w:rFonts w:ascii="Verdana" w:eastAsia="Verdana" w:hAnsi="Verdana" w:cs="Verdana"/>
                <w:sz w:val="20"/>
                <w:szCs w:val="20"/>
              </w:rPr>
            </w:pPr>
            <w:r w:rsidRPr="002A650E">
              <w:rPr>
                <w:rFonts w:ascii="Verdana" w:eastAsia="Verdana" w:hAnsi="Verdana" w:cs="Verdana"/>
                <w:sz w:val="20"/>
                <w:szCs w:val="20"/>
              </w:rPr>
              <w:t>Replacement of equipment and its individual technical components;</w:t>
            </w:r>
          </w:p>
          <w:p w14:paraId="7848BA37" w14:textId="77777777" w:rsidR="002A650E" w:rsidRPr="002A650E" w:rsidRDefault="002A650E" w:rsidP="002A650E">
            <w:pPr>
              <w:pStyle w:val="ListParagraph"/>
              <w:numPr>
                <w:ilvl w:val="0"/>
                <w:numId w:val="33"/>
              </w:numPr>
              <w:spacing w:after="0" w:line="240" w:lineRule="auto"/>
              <w:ind w:right="-59"/>
              <w:rPr>
                <w:rFonts w:ascii="Verdana" w:eastAsia="Verdana" w:hAnsi="Verdana" w:cs="Verdana"/>
                <w:sz w:val="20"/>
                <w:szCs w:val="20"/>
              </w:rPr>
            </w:pPr>
            <w:r w:rsidRPr="002A650E">
              <w:rPr>
                <w:rFonts w:ascii="Verdana" w:eastAsia="Verdana" w:hAnsi="Verdana" w:cs="Verdana"/>
                <w:sz w:val="20"/>
                <w:szCs w:val="20"/>
              </w:rPr>
              <w:t>Right to update equipment software during the warranty period.</w:t>
            </w:r>
          </w:p>
          <w:p w14:paraId="6B807195" w14:textId="5A153526" w:rsidR="001F7F7B" w:rsidRPr="00A91CA5" w:rsidRDefault="002A650E" w:rsidP="002A650E">
            <w:pPr>
              <w:spacing w:after="0" w:line="240" w:lineRule="auto"/>
              <w:ind w:right="-59"/>
              <w:rPr>
                <w:rFonts w:ascii="Verdana" w:eastAsia="Verdana" w:hAnsi="Verdana" w:cs="Verdana"/>
                <w:sz w:val="20"/>
                <w:szCs w:val="20"/>
              </w:rPr>
            </w:pPr>
            <w:r w:rsidRPr="002A650E">
              <w:rPr>
                <w:rFonts w:ascii="Verdana" w:eastAsia="Verdana" w:hAnsi="Verdana" w:cs="Verdana"/>
                <w:sz w:val="20"/>
                <w:szCs w:val="20"/>
              </w:rPr>
              <w:t xml:space="preserve">In case of </w:t>
            </w:r>
            <w:r w:rsidR="00F520DC">
              <w:rPr>
                <w:rFonts w:ascii="Verdana" w:eastAsia="Verdana" w:hAnsi="Verdana" w:cs="Verdana"/>
                <w:sz w:val="20"/>
                <w:szCs w:val="20"/>
              </w:rPr>
              <w:t>hard drive fa</w:t>
            </w:r>
            <w:r w:rsidRPr="002A650E">
              <w:rPr>
                <w:rFonts w:ascii="Verdana" w:eastAsia="Verdana" w:hAnsi="Verdana" w:cs="Verdana"/>
                <w:sz w:val="20"/>
                <w:szCs w:val="20"/>
              </w:rPr>
              <w:t xml:space="preserve">ilure, the customer does not return the faulty hard drive to the supplier or the manufacturer's service </w:t>
            </w:r>
            <w:r w:rsidR="00F520DC" w:rsidRPr="002A650E">
              <w:rPr>
                <w:rFonts w:ascii="Verdana" w:eastAsia="Verdana" w:hAnsi="Verdana" w:cs="Verdana"/>
                <w:sz w:val="20"/>
                <w:szCs w:val="20"/>
              </w:rPr>
              <w:t>centre</w:t>
            </w:r>
            <w:r w:rsidRPr="002A650E">
              <w:rPr>
                <w:rFonts w:ascii="Verdana" w:eastAsia="Verdana" w:hAnsi="Verdana" w:cs="Verdana"/>
                <w:sz w:val="20"/>
                <w:szCs w:val="20"/>
              </w:rPr>
              <w:t>.</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99252CC" w14:textId="77777777" w:rsidR="001F7F7B" w:rsidRPr="00714FBA" w:rsidRDefault="001F7F7B" w:rsidP="0080527F">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bl>
    <w:p w14:paraId="7A341C6C" w14:textId="77777777" w:rsidR="002D5C3C" w:rsidRDefault="002D5C3C">
      <w:pPr>
        <w:rPr>
          <w:rFonts w:ascii="Verdana" w:hAnsi="Verdana"/>
          <w:sz w:val="20"/>
          <w:szCs w:val="20"/>
        </w:rPr>
      </w:pPr>
      <w:bookmarkStart w:id="14" w:name="_heading=h.1t3h5sf" w:colFirst="0" w:colLast="0"/>
      <w:bookmarkEnd w:id="12"/>
      <w:bookmarkEnd w:id="14"/>
      <w:r>
        <w:rPr>
          <w:rFonts w:ascii="Verdana" w:hAnsi="Verdana"/>
          <w:sz w:val="20"/>
          <w:szCs w:val="20"/>
        </w:rPr>
        <w:br w:type="page"/>
      </w:r>
    </w:p>
    <w:p w14:paraId="75942CD0" w14:textId="77777777" w:rsidR="00BD5422" w:rsidRPr="00714FBA" w:rsidRDefault="00BD5422" w:rsidP="007C077A">
      <w:pPr>
        <w:pStyle w:val="Heading1"/>
        <w:spacing w:before="240" w:after="240" w:line="240" w:lineRule="auto"/>
        <w:rPr>
          <w:rFonts w:ascii="Verdana" w:hAnsi="Verdana"/>
          <w:color w:val="000000" w:themeColor="text1"/>
          <w:sz w:val="20"/>
          <w:szCs w:val="20"/>
        </w:rPr>
      </w:pPr>
      <w:bookmarkStart w:id="15" w:name="_Annex_2._Format"/>
      <w:bookmarkEnd w:id="15"/>
      <w:r w:rsidRPr="00714FBA">
        <w:rPr>
          <w:rFonts w:ascii="Verdana" w:hAnsi="Verdana"/>
          <w:color w:val="000000" w:themeColor="text1"/>
          <w:sz w:val="20"/>
          <w:szCs w:val="20"/>
        </w:rPr>
        <w:lastRenderedPageBreak/>
        <w:t>Annex 2. Format for the financial bid</w:t>
      </w:r>
    </w:p>
    <w:tbl>
      <w:tblPr>
        <w:tblW w:w="10014" w:type="dxa"/>
        <w:tblInd w:w="-230"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623"/>
        <w:gridCol w:w="3293"/>
        <w:gridCol w:w="709"/>
        <w:gridCol w:w="2694"/>
        <w:gridCol w:w="2695"/>
      </w:tblGrid>
      <w:tr w:rsidR="00474428" w:rsidRPr="00714FBA" w14:paraId="7947C4CB" w14:textId="77777777" w:rsidTr="007C077A">
        <w:tc>
          <w:tcPr>
            <w:tcW w:w="623" w:type="dxa"/>
            <w:tcBorders>
              <w:top w:val="single" w:sz="8" w:space="0" w:color="000000"/>
              <w:left w:val="nil"/>
              <w:bottom w:val="single" w:sz="4" w:space="0" w:color="000000"/>
              <w:right w:val="single" w:sz="4" w:space="0" w:color="000000"/>
            </w:tcBorders>
            <w:shd w:val="clear" w:color="auto" w:fill="C6D9F1" w:themeFill="text2" w:themeFillTint="33"/>
            <w:hideMark/>
          </w:tcPr>
          <w:p w14:paraId="508812B6"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w:t>
            </w:r>
          </w:p>
        </w:tc>
        <w:tc>
          <w:tcPr>
            <w:tcW w:w="3293" w:type="dxa"/>
            <w:tcBorders>
              <w:top w:val="single" w:sz="8" w:space="0" w:color="000000"/>
              <w:left w:val="single" w:sz="4" w:space="0" w:color="000000"/>
              <w:bottom w:val="single" w:sz="4" w:space="0" w:color="000000"/>
              <w:right w:val="single" w:sz="4" w:space="0" w:color="000000"/>
            </w:tcBorders>
            <w:shd w:val="clear" w:color="auto" w:fill="C6D9F1" w:themeFill="text2" w:themeFillTint="33"/>
            <w:hideMark/>
          </w:tcPr>
          <w:p w14:paraId="0F42A05E"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Description</w:t>
            </w:r>
          </w:p>
        </w:tc>
        <w:tc>
          <w:tcPr>
            <w:tcW w:w="709" w:type="dxa"/>
            <w:tcBorders>
              <w:top w:val="single" w:sz="8" w:space="0" w:color="000000"/>
              <w:left w:val="single" w:sz="4" w:space="0" w:color="000000"/>
              <w:bottom w:val="single" w:sz="4" w:space="0" w:color="000000"/>
              <w:right w:val="nil"/>
            </w:tcBorders>
            <w:shd w:val="clear" w:color="auto" w:fill="C6D9F1" w:themeFill="text2" w:themeFillTint="33"/>
            <w:hideMark/>
          </w:tcPr>
          <w:p w14:paraId="0A0EFE3C" w14:textId="77777777" w:rsidR="00BD5422" w:rsidRPr="00714FBA" w:rsidRDefault="00BD5422">
            <w:pPr>
              <w:spacing w:after="0"/>
              <w:rPr>
                <w:rFonts w:ascii="Verdana" w:hAnsi="Verdana"/>
                <w:b/>
                <w:color w:val="000000" w:themeColor="text1"/>
                <w:sz w:val="20"/>
                <w:szCs w:val="20"/>
              </w:rPr>
            </w:pPr>
            <w:proofErr w:type="spellStart"/>
            <w:r w:rsidRPr="00714FBA">
              <w:rPr>
                <w:rFonts w:ascii="Verdana" w:hAnsi="Verdana"/>
                <w:b/>
                <w:color w:val="000000" w:themeColor="text1"/>
                <w:sz w:val="20"/>
                <w:szCs w:val="20"/>
              </w:rPr>
              <w:t>Qty</w:t>
            </w:r>
            <w:proofErr w:type="spellEnd"/>
          </w:p>
        </w:tc>
        <w:tc>
          <w:tcPr>
            <w:tcW w:w="2694" w:type="dxa"/>
            <w:tcBorders>
              <w:top w:val="single" w:sz="8" w:space="0" w:color="000000"/>
              <w:left w:val="single" w:sz="4" w:space="0" w:color="000000"/>
              <w:bottom w:val="single" w:sz="4" w:space="0" w:color="000000"/>
              <w:right w:val="nil"/>
            </w:tcBorders>
            <w:shd w:val="clear" w:color="auto" w:fill="C6D9F1" w:themeFill="text2" w:themeFillTint="33"/>
            <w:hideMark/>
          </w:tcPr>
          <w:p w14:paraId="7C3BED3B"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Rate per unit, EUR</w:t>
            </w:r>
          </w:p>
          <w:p w14:paraId="2208DB6F"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(excl. VAT)</w:t>
            </w:r>
          </w:p>
        </w:tc>
        <w:tc>
          <w:tcPr>
            <w:tcW w:w="2695" w:type="dxa"/>
            <w:tcBorders>
              <w:top w:val="single" w:sz="8" w:space="0" w:color="000000"/>
              <w:left w:val="single" w:sz="4" w:space="0" w:color="000000"/>
              <w:bottom w:val="single" w:sz="4" w:space="0" w:color="000000"/>
              <w:right w:val="nil"/>
            </w:tcBorders>
            <w:shd w:val="clear" w:color="auto" w:fill="C6D9F1" w:themeFill="text2" w:themeFillTint="33"/>
            <w:hideMark/>
          </w:tcPr>
          <w:p w14:paraId="48D6F37C"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Total amount, EUR (excl. VAT)</w:t>
            </w:r>
          </w:p>
        </w:tc>
      </w:tr>
      <w:tr w:rsidR="00406457" w:rsidRPr="00714FBA" w14:paraId="35FD0F76" w14:textId="77777777" w:rsidTr="007C077A">
        <w:tc>
          <w:tcPr>
            <w:tcW w:w="623" w:type="dxa"/>
            <w:tcBorders>
              <w:top w:val="dotted" w:sz="4" w:space="0" w:color="000000"/>
              <w:left w:val="nil"/>
              <w:bottom w:val="single" w:sz="4" w:space="0" w:color="auto"/>
              <w:right w:val="single" w:sz="4" w:space="0" w:color="000000"/>
            </w:tcBorders>
          </w:tcPr>
          <w:p w14:paraId="4CBBE8F3" w14:textId="4F885E6E" w:rsidR="00406457" w:rsidRDefault="00794B73">
            <w:pPr>
              <w:spacing w:after="100" w:afterAutospacing="1"/>
              <w:rPr>
                <w:rFonts w:ascii="Verdana" w:hAnsi="Verdana"/>
                <w:sz w:val="20"/>
                <w:szCs w:val="20"/>
              </w:rPr>
            </w:pPr>
            <w:r>
              <w:rPr>
                <w:rFonts w:ascii="Verdana" w:hAnsi="Verdana"/>
                <w:sz w:val="20"/>
                <w:szCs w:val="20"/>
              </w:rPr>
              <w:t>1</w:t>
            </w:r>
          </w:p>
        </w:tc>
        <w:tc>
          <w:tcPr>
            <w:tcW w:w="3293" w:type="dxa"/>
            <w:tcBorders>
              <w:top w:val="dotted" w:sz="4" w:space="0" w:color="000000"/>
              <w:left w:val="single" w:sz="4" w:space="0" w:color="000000"/>
              <w:bottom w:val="single" w:sz="4" w:space="0" w:color="auto"/>
              <w:right w:val="single" w:sz="4" w:space="0" w:color="000000"/>
            </w:tcBorders>
          </w:tcPr>
          <w:p w14:paraId="5FE4A1B2" w14:textId="6D5CF75C" w:rsidR="00406457" w:rsidRPr="00714FBA" w:rsidRDefault="006A5474" w:rsidP="00B9264D">
            <w:pPr>
              <w:spacing w:after="100" w:afterAutospacing="1"/>
              <w:rPr>
                <w:rFonts w:ascii="Verdana" w:hAnsi="Verdana"/>
                <w:sz w:val="20"/>
                <w:szCs w:val="20"/>
              </w:rPr>
            </w:pPr>
            <w:r w:rsidRPr="006A5474">
              <w:rPr>
                <w:rFonts w:ascii="Verdana" w:hAnsi="Verdana"/>
                <w:sz w:val="20"/>
                <w:szCs w:val="20"/>
              </w:rPr>
              <w:t>Disk enclosure for expanding server disk space</w:t>
            </w:r>
          </w:p>
        </w:tc>
        <w:tc>
          <w:tcPr>
            <w:tcW w:w="709" w:type="dxa"/>
            <w:tcBorders>
              <w:top w:val="dotted" w:sz="4" w:space="0" w:color="000000"/>
              <w:left w:val="single" w:sz="4" w:space="0" w:color="000000"/>
              <w:bottom w:val="single" w:sz="4" w:space="0" w:color="auto"/>
              <w:right w:val="nil"/>
            </w:tcBorders>
          </w:tcPr>
          <w:p w14:paraId="611C0753" w14:textId="2126437E" w:rsidR="00406457" w:rsidRPr="00714FBA" w:rsidRDefault="00266B55" w:rsidP="00546948">
            <w:pPr>
              <w:spacing w:after="100" w:afterAutospacing="1"/>
              <w:jc w:val="center"/>
              <w:rPr>
                <w:rFonts w:ascii="Verdana" w:hAnsi="Verdana"/>
                <w:sz w:val="20"/>
                <w:szCs w:val="20"/>
              </w:rPr>
            </w:pPr>
            <w:r>
              <w:rPr>
                <w:rFonts w:ascii="Verdana" w:hAnsi="Verdana"/>
                <w:sz w:val="20"/>
                <w:szCs w:val="20"/>
              </w:rPr>
              <w:t>2</w:t>
            </w:r>
          </w:p>
        </w:tc>
        <w:tc>
          <w:tcPr>
            <w:tcW w:w="2694" w:type="dxa"/>
            <w:tcBorders>
              <w:top w:val="dotted" w:sz="4" w:space="0" w:color="000000"/>
              <w:left w:val="single" w:sz="4" w:space="0" w:color="000000"/>
              <w:bottom w:val="single" w:sz="4" w:space="0" w:color="auto"/>
              <w:right w:val="nil"/>
            </w:tcBorders>
            <w:shd w:val="clear" w:color="auto" w:fill="FFFFCC"/>
          </w:tcPr>
          <w:p w14:paraId="0B51D6F1" w14:textId="000F03C7" w:rsidR="00406457" w:rsidRPr="00714FBA" w:rsidRDefault="00406457">
            <w:pPr>
              <w:spacing w:after="0"/>
              <w:rPr>
                <w:rFonts w:ascii="Verdana" w:hAnsi="Verdana"/>
                <w:i/>
                <w:color w:val="FF0000"/>
                <w:sz w:val="20"/>
                <w:szCs w:val="20"/>
              </w:rPr>
            </w:pPr>
            <w:r w:rsidRPr="00714FBA">
              <w:rPr>
                <w:rFonts w:ascii="Verdana" w:hAnsi="Verdana"/>
                <w:i/>
                <w:color w:val="FF0000"/>
                <w:sz w:val="20"/>
                <w:szCs w:val="20"/>
              </w:rPr>
              <w:t>To be filled out by Supplier</w:t>
            </w:r>
          </w:p>
        </w:tc>
        <w:tc>
          <w:tcPr>
            <w:tcW w:w="2695" w:type="dxa"/>
            <w:tcBorders>
              <w:top w:val="dotted" w:sz="4" w:space="0" w:color="000000"/>
              <w:left w:val="single" w:sz="4" w:space="0" w:color="000000"/>
              <w:bottom w:val="single" w:sz="4" w:space="0" w:color="auto"/>
              <w:right w:val="nil"/>
            </w:tcBorders>
            <w:shd w:val="clear" w:color="auto" w:fill="FFFFCC"/>
          </w:tcPr>
          <w:p w14:paraId="5DAFA295" w14:textId="2EF2FAC4" w:rsidR="00406457" w:rsidRPr="00714FBA" w:rsidRDefault="00406457">
            <w:pPr>
              <w:spacing w:after="0"/>
              <w:rPr>
                <w:rFonts w:ascii="Verdana" w:hAnsi="Verdana"/>
                <w:i/>
                <w:color w:val="FF0000"/>
                <w:sz w:val="20"/>
                <w:szCs w:val="20"/>
              </w:rPr>
            </w:pPr>
            <w:r w:rsidRPr="00714FBA">
              <w:rPr>
                <w:rFonts w:ascii="Verdana" w:hAnsi="Verdana"/>
                <w:i/>
                <w:color w:val="FF0000"/>
                <w:sz w:val="20"/>
                <w:szCs w:val="20"/>
              </w:rPr>
              <w:t>To be filled out by Supplier</w:t>
            </w:r>
          </w:p>
        </w:tc>
      </w:tr>
    </w:tbl>
    <w:p w14:paraId="5C08D4A1" w14:textId="77777777" w:rsidR="00BD5422" w:rsidRPr="00714FBA" w:rsidRDefault="00BD5422" w:rsidP="00BD5422"/>
    <w:p w14:paraId="59D2121B" w14:textId="77777777" w:rsidR="00BD5422" w:rsidRPr="00714FBA" w:rsidRDefault="00BD5422" w:rsidP="00BD5422"/>
    <w:p w14:paraId="6B0D8C0B" w14:textId="77777777" w:rsidR="00BD5422" w:rsidRPr="00714FBA" w:rsidRDefault="00BD5422" w:rsidP="00BD5422"/>
    <w:p w14:paraId="01C273F7" w14:textId="77777777" w:rsidR="00BD5422" w:rsidRPr="00714FBA" w:rsidRDefault="00BD5422" w:rsidP="007C077A"/>
    <w:p w14:paraId="1BE788D9" w14:textId="77777777" w:rsidR="004D1E47" w:rsidRPr="00176954" w:rsidRDefault="004D1E47">
      <w:pPr>
        <w:rPr>
          <w:sz w:val="2"/>
          <w:szCs w:val="2"/>
        </w:rPr>
      </w:pPr>
    </w:p>
    <w:sectPr w:rsidR="004D1E47" w:rsidRPr="00176954" w:rsidSect="00986AF8">
      <w:footerReference w:type="default" r:id="rId10"/>
      <w:headerReference w:type="first" r:id="rId11"/>
      <w:pgSz w:w="11906" w:h="16838"/>
      <w:pgMar w:top="1701" w:right="1134" w:bottom="1701" w:left="1134" w:header="709"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B1E8" w14:textId="77777777" w:rsidR="00986AF8" w:rsidRPr="00714FBA" w:rsidRDefault="00986AF8">
      <w:pPr>
        <w:spacing w:after="0" w:line="240" w:lineRule="auto"/>
      </w:pPr>
      <w:r w:rsidRPr="00714FBA">
        <w:separator/>
      </w:r>
    </w:p>
  </w:endnote>
  <w:endnote w:type="continuationSeparator" w:id="0">
    <w:p w14:paraId="70323D90" w14:textId="77777777" w:rsidR="00986AF8" w:rsidRPr="00714FBA" w:rsidRDefault="00986AF8">
      <w:pPr>
        <w:spacing w:after="0" w:line="240" w:lineRule="auto"/>
      </w:pPr>
      <w:r w:rsidRPr="00714F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4E76" w14:textId="25DF1BFC" w:rsidR="00A97AD8" w:rsidRPr="00714FBA" w:rsidRDefault="00A97AD8">
    <w:pPr>
      <w:pBdr>
        <w:top w:val="nil"/>
        <w:left w:val="nil"/>
        <w:bottom w:val="nil"/>
        <w:right w:val="nil"/>
        <w:between w:val="nil"/>
      </w:pBdr>
      <w:tabs>
        <w:tab w:val="center" w:pos="4819"/>
        <w:tab w:val="right" w:pos="9639"/>
      </w:tabs>
      <w:spacing w:after="0" w:line="240" w:lineRule="auto"/>
      <w:jc w:val="center"/>
      <w:rPr>
        <w:color w:val="000000"/>
      </w:rPr>
    </w:pPr>
    <w:r w:rsidRPr="00714FBA">
      <w:rPr>
        <w:color w:val="000000"/>
      </w:rPr>
      <w:fldChar w:fldCharType="begin"/>
    </w:r>
    <w:r w:rsidRPr="00714FBA">
      <w:rPr>
        <w:color w:val="000000"/>
      </w:rPr>
      <w:instrText>PAGE</w:instrText>
    </w:r>
    <w:r w:rsidRPr="00714FBA">
      <w:rPr>
        <w:color w:val="000000"/>
      </w:rPr>
      <w:fldChar w:fldCharType="separate"/>
    </w:r>
    <w:r w:rsidR="00CC3480">
      <w:rPr>
        <w:noProof/>
        <w:color w:val="000000"/>
      </w:rPr>
      <w:t>6</w:t>
    </w:r>
    <w:r w:rsidRPr="00714FBA">
      <w:rPr>
        <w:color w:val="000000"/>
      </w:rPr>
      <w:fldChar w:fldCharType="end"/>
    </w:r>
  </w:p>
  <w:p w14:paraId="572FC8AD" w14:textId="77777777" w:rsidR="00A97AD8" w:rsidRPr="00714FBA" w:rsidRDefault="00A97AD8">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9A230" w14:textId="77777777" w:rsidR="00986AF8" w:rsidRPr="00714FBA" w:rsidRDefault="00986AF8">
      <w:pPr>
        <w:spacing w:after="0" w:line="240" w:lineRule="auto"/>
      </w:pPr>
      <w:r w:rsidRPr="00714FBA">
        <w:separator/>
      </w:r>
    </w:p>
  </w:footnote>
  <w:footnote w:type="continuationSeparator" w:id="0">
    <w:p w14:paraId="5C57ED1E" w14:textId="77777777" w:rsidR="00986AF8" w:rsidRPr="00714FBA" w:rsidRDefault="00986AF8">
      <w:pPr>
        <w:spacing w:after="0" w:line="240" w:lineRule="auto"/>
      </w:pPr>
      <w:r w:rsidRPr="00714F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6E22" w14:textId="77777777" w:rsidR="00B06C79" w:rsidRPr="00714FBA" w:rsidRDefault="00B06C79">
    <w:pPr>
      <w:pStyle w:val="Header"/>
    </w:pPr>
    <w:r w:rsidRPr="00714FBA">
      <w:rPr>
        <w:noProof/>
        <w:color w:val="000000"/>
        <w:lang w:eastAsia="en-GB"/>
      </w:rPr>
      <w:drawing>
        <wp:inline distT="0" distB="0" distL="0" distR="0" wp14:anchorId="6ACF3813" wp14:editId="2AA72A83">
          <wp:extent cx="5758207" cy="8313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79" t="45284" r="12595" b="4455"/>
                  <a:stretch>
                    <a:fillRect/>
                  </a:stretch>
                </pic:blipFill>
                <pic:spPr>
                  <a:xfrm>
                    <a:off x="0" y="0"/>
                    <a:ext cx="5758207" cy="8313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8EA"/>
    <w:multiLevelType w:val="hybridMultilevel"/>
    <w:tmpl w:val="A9E8AB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E1B6E"/>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804DAC"/>
    <w:multiLevelType w:val="hybridMultilevel"/>
    <w:tmpl w:val="88F2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1A35"/>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B17FC"/>
    <w:multiLevelType w:val="hybridMultilevel"/>
    <w:tmpl w:val="89423C18"/>
    <w:styleLink w:val="1"/>
    <w:lvl w:ilvl="0" w:tplc="E2846896">
      <w:start w:val="1"/>
      <w:numFmt w:val="decimal"/>
      <w:lvlText w:val="%1."/>
      <w:lvlJc w:val="left"/>
      <w:pPr>
        <w:ind w:left="72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1" w:tplc="AF9C8EB6">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2" w:tplc="55F882BA">
      <w:start w:val="1"/>
      <w:numFmt w:val="lowerRoman"/>
      <w:lvlText w:val="%3."/>
      <w:lvlJc w:val="left"/>
      <w:pPr>
        <w:ind w:left="2160" w:hanging="379"/>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3" w:tplc="A0C6763A">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4" w:tplc="0D68A262">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5" w:tplc="F14C747C">
      <w:start w:val="1"/>
      <w:numFmt w:val="lowerRoman"/>
      <w:lvlText w:val="%6."/>
      <w:lvlJc w:val="left"/>
      <w:pPr>
        <w:ind w:left="4320" w:hanging="379"/>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6" w:tplc="4EA8F70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7" w:tplc="5EAC7834">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8" w:tplc="DA6880F4">
      <w:start w:val="1"/>
      <w:numFmt w:val="lowerRoman"/>
      <w:lvlText w:val="%9."/>
      <w:lvlJc w:val="left"/>
      <w:pPr>
        <w:ind w:left="6480" w:hanging="379"/>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abstractNum>
  <w:abstractNum w:abstractNumId="5" w15:restartNumberingAfterBreak="0">
    <w:nsid w:val="0EDB0D37"/>
    <w:multiLevelType w:val="hybridMultilevel"/>
    <w:tmpl w:val="5F14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C75B9"/>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B30C2C"/>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E370A7"/>
    <w:multiLevelType w:val="multilevel"/>
    <w:tmpl w:val="0876E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AF2A79"/>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98756E"/>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C241C4"/>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4A0FEE"/>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9058D5"/>
    <w:multiLevelType w:val="multilevel"/>
    <w:tmpl w:val="7B887B16"/>
    <w:lvl w:ilvl="0">
      <w:start w:val="1"/>
      <w:numFmt w:val="bullet"/>
      <w:lvlText w:val="-"/>
      <w:lvlJc w:val="left"/>
      <w:pPr>
        <w:ind w:left="2345"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A507D7F"/>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461E50"/>
    <w:multiLevelType w:val="hybridMultilevel"/>
    <w:tmpl w:val="42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B7C26"/>
    <w:multiLevelType w:val="hybridMultilevel"/>
    <w:tmpl w:val="89423C18"/>
    <w:numStyleLink w:val="1"/>
  </w:abstractNum>
  <w:abstractNum w:abstractNumId="17" w15:restartNumberingAfterBreak="0">
    <w:nsid w:val="37602128"/>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4326EE"/>
    <w:multiLevelType w:val="multilevel"/>
    <w:tmpl w:val="827E9D2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9" w15:restartNumberingAfterBreak="0">
    <w:nsid w:val="3F4F733E"/>
    <w:multiLevelType w:val="multilevel"/>
    <w:tmpl w:val="827E9D2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20" w15:restartNumberingAfterBreak="0">
    <w:nsid w:val="486225D5"/>
    <w:multiLevelType w:val="multilevel"/>
    <w:tmpl w:val="3F18CA2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F9C6C2A"/>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317BF0"/>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D95267"/>
    <w:multiLevelType w:val="multilevel"/>
    <w:tmpl w:val="1754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0F1F43"/>
    <w:multiLevelType w:val="multilevel"/>
    <w:tmpl w:val="073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E3983"/>
    <w:multiLevelType w:val="multilevel"/>
    <w:tmpl w:val="248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42D80"/>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9745D70"/>
    <w:multiLevelType w:val="multilevel"/>
    <w:tmpl w:val="B7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714886"/>
    <w:multiLevelType w:val="multilevel"/>
    <w:tmpl w:val="0F50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02219"/>
    <w:multiLevelType w:val="multilevel"/>
    <w:tmpl w:val="9F98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D54700"/>
    <w:multiLevelType w:val="hybridMultilevel"/>
    <w:tmpl w:val="3EB056B0"/>
    <w:lvl w:ilvl="0" w:tplc="15908426">
      <w:start w:val="8"/>
      <w:numFmt w:val="bullet"/>
      <w:lvlText w:val="-"/>
      <w:lvlJc w:val="left"/>
      <w:pPr>
        <w:ind w:left="720" w:hanging="360"/>
      </w:pPr>
      <w:rPr>
        <w:rFonts w:ascii="Verdana" w:eastAsia="Calibri"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63680"/>
    <w:multiLevelType w:val="multilevel"/>
    <w:tmpl w:val="F298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96D7D"/>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8"/>
  </w:num>
  <w:num w:numId="3">
    <w:abstractNumId w:val="23"/>
  </w:num>
  <w:num w:numId="4">
    <w:abstractNumId w:val="29"/>
  </w:num>
  <w:num w:numId="5">
    <w:abstractNumId w:val="32"/>
  </w:num>
  <w:num w:numId="6">
    <w:abstractNumId w:val="4"/>
  </w:num>
  <w:num w:numId="7">
    <w:abstractNumId w:val="16"/>
    <w:lvlOverride w:ilvl="0">
      <w:lvl w:ilvl="0" w:tplc="E34A111A">
        <w:start w:val="1"/>
        <w:numFmt w:val="decimal"/>
        <w:lvlText w:val="%1."/>
        <w:lvlJc w:val="left"/>
        <w:pPr>
          <w:ind w:left="720" w:hanging="360"/>
        </w:pPr>
        <w:rPr>
          <w:rFonts w:ascii="Verdana" w:eastAsia="Trebuchet MS" w:hAnsi="Verdana" w:cs="Trebuchet MS" w:hint="default"/>
          <w:b/>
          <w:bCs/>
          <w:i w:val="0"/>
          <w:iCs w:val="0"/>
          <w:caps w:val="0"/>
          <w:smallCaps w:val="0"/>
          <w:strike w:val="0"/>
          <w:dstrike w:val="0"/>
          <w:outline w:val="0"/>
          <w:emboss w:val="0"/>
          <w:imprint w:val="0"/>
          <w:color w:val="auto"/>
          <w:spacing w:val="0"/>
          <w:w w:val="100"/>
          <w:kern w:val="0"/>
          <w:position w:val="0"/>
          <w:highlight w:val="none"/>
          <w:vertAlign w:val="baseline"/>
        </w:rPr>
      </w:lvl>
    </w:lvlOverride>
  </w:num>
  <w:num w:numId="8">
    <w:abstractNumId w:val="20"/>
  </w:num>
  <w:num w:numId="9">
    <w:abstractNumId w:val="0"/>
  </w:num>
  <w:num w:numId="10">
    <w:abstractNumId w:val="24"/>
  </w:num>
  <w:num w:numId="11">
    <w:abstractNumId w:val="11"/>
  </w:num>
  <w:num w:numId="12">
    <w:abstractNumId w:val="9"/>
  </w:num>
  <w:num w:numId="13">
    <w:abstractNumId w:val="3"/>
  </w:num>
  <w:num w:numId="14">
    <w:abstractNumId w:val="1"/>
  </w:num>
  <w:num w:numId="15">
    <w:abstractNumId w:val="14"/>
  </w:num>
  <w:num w:numId="16">
    <w:abstractNumId w:val="7"/>
  </w:num>
  <w:num w:numId="17">
    <w:abstractNumId w:val="17"/>
  </w:num>
  <w:num w:numId="18">
    <w:abstractNumId w:val="10"/>
  </w:num>
  <w:num w:numId="19">
    <w:abstractNumId w:val="12"/>
  </w:num>
  <w:num w:numId="20">
    <w:abstractNumId w:val="22"/>
  </w:num>
  <w:num w:numId="21">
    <w:abstractNumId w:val="21"/>
  </w:num>
  <w:num w:numId="22">
    <w:abstractNumId w:val="26"/>
  </w:num>
  <w:num w:numId="23">
    <w:abstractNumId w:val="28"/>
  </w:num>
  <w:num w:numId="24">
    <w:abstractNumId w:val="25"/>
  </w:num>
  <w:num w:numId="25">
    <w:abstractNumId w:val="27"/>
  </w:num>
  <w:num w:numId="26">
    <w:abstractNumId w:val="31"/>
  </w:num>
  <w:num w:numId="27">
    <w:abstractNumId w:val="13"/>
  </w:num>
  <w:num w:numId="28">
    <w:abstractNumId w:val="19"/>
  </w:num>
  <w:num w:numId="29">
    <w:abstractNumId w:val="15"/>
  </w:num>
  <w:num w:numId="30">
    <w:abstractNumId w:val="30"/>
  </w:num>
  <w:num w:numId="31">
    <w:abstractNumId w:val="2"/>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47"/>
    <w:rsid w:val="00001154"/>
    <w:rsid w:val="000040D8"/>
    <w:rsid w:val="000048FA"/>
    <w:rsid w:val="00006BC3"/>
    <w:rsid w:val="00010418"/>
    <w:rsid w:val="000218D0"/>
    <w:rsid w:val="000221E4"/>
    <w:rsid w:val="0002427C"/>
    <w:rsid w:val="00037DE3"/>
    <w:rsid w:val="00040B8F"/>
    <w:rsid w:val="000429F7"/>
    <w:rsid w:val="000433A9"/>
    <w:rsid w:val="000463FF"/>
    <w:rsid w:val="00053EFC"/>
    <w:rsid w:val="00056416"/>
    <w:rsid w:val="0006127F"/>
    <w:rsid w:val="00062F06"/>
    <w:rsid w:val="00067EE3"/>
    <w:rsid w:val="00072A9F"/>
    <w:rsid w:val="00072FF5"/>
    <w:rsid w:val="00076307"/>
    <w:rsid w:val="0008234F"/>
    <w:rsid w:val="00086AAE"/>
    <w:rsid w:val="00087E22"/>
    <w:rsid w:val="000911FD"/>
    <w:rsid w:val="000A2A46"/>
    <w:rsid w:val="000A33B1"/>
    <w:rsid w:val="000B0FE8"/>
    <w:rsid w:val="000B3904"/>
    <w:rsid w:val="000C4EB7"/>
    <w:rsid w:val="000C5AAE"/>
    <w:rsid w:val="000C6931"/>
    <w:rsid w:val="000E49AC"/>
    <w:rsid w:val="000E7315"/>
    <w:rsid w:val="000F5D96"/>
    <w:rsid w:val="000F79EE"/>
    <w:rsid w:val="0011106C"/>
    <w:rsid w:val="00111BF6"/>
    <w:rsid w:val="001267D9"/>
    <w:rsid w:val="00131413"/>
    <w:rsid w:val="00131605"/>
    <w:rsid w:val="00134F1E"/>
    <w:rsid w:val="00146FF2"/>
    <w:rsid w:val="00150C3B"/>
    <w:rsid w:val="0016015C"/>
    <w:rsid w:val="00167417"/>
    <w:rsid w:val="00173EA1"/>
    <w:rsid w:val="00176954"/>
    <w:rsid w:val="00181241"/>
    <w:rsid w:val="0018211E"/>
    <w:rsid w:val="0018275D"/>
    <w:rsid w:val="00192838"/>
    <w:rsid w:val="0019465B"/>
    <w:rsid w:val="001A0046"/>
    <w:rsid w:val="001A2859"/>
    <w:rsid w:val="001A329B"/>
    <w:rsid w:val="001B0D95"/>
    <w:rsid w:val="001D0152"/>
    <w:rsid w:val="001D1A21"/>
    <w:rsid w:val="001E3316"/>
    <w:rsid w:val="001E5DF4"/>
    <w:rsid w:val="001E616C"/>
    <w:rsid w:val="001E6228"/>
    <w:rsid w:val="001F23A4"/>
    <w:rsid w:val="001F37D1"/>
    <w:rsid w:val="001F7F7B"/>
    <w:rsid w:val="00200113"/>
    <w:rsid w:val="00202D25"/>
    <w:rsid w:val="00205FB8"/>
    <w:rsid w:val="002109BA"/>
    <w:rsid w:val="00217617"/>
    <w:rsid w:val="0022450B"/>
    <w:rsid w:val="00230E47"/>
    <w:rsid w:val="0023215A"/>
    <w:rsid w:val="0024260D"/>
    <w:rsid w:val="0024520B"/>
    <w:rsid w:val="002460C4"/>
    <w:rsid w:val="002520D0"/>
    <w:rsid w:val="002554DB"/>
    <w:rsid w:val="00255A7B"/>
    <w:rsid w:val="0026092B"/>
    <w:rsid w:val="00266B55"/>
    <w:rsid w:val="00267728"/>
    <w:rsid w:val="00270A06"/>
    <w:rsid w:val="0029590C"/>
    <w:rsid w:val="002A1F1C"/>
    <w:rsid w:val="002A650E"/>
    <w:rsid w:val="002B7774"/>
    <w:rsid w:val="002C356D"/>
    <w:rsid w:val="002D3C75"/>
    <w:rsid w:val="002D5C3C"/>
    <w:rsid w:val="002D7B46"/>
    <w:rsid w:val="002E6F38"/>
    <w:rsid w:val="002F01C7"/>
    <w:rsid w:val="002F2EF8"/>
    <w:rsid w:val="002F5045"/>
    <w:rsid w:val="002F7A4A"/>
    <w:rsid w:val="0031122A"/>
    <w:rsid w:val="00312043"/>
    <w:rsid w:val="00327EC9"/>
    <w:rsid w:val="00330FE9"/>
    <w:rsid w:val="00337D8F"/>
    <w:rsid w:val="00342926"/>
    <w:rsid w:val="00342E11"/>
    <w:rsid w:val="0034602F"/>
    <w:rsid w:val="00346561"/>
    <w:rsid w:val="00356D5C"/>
    <w:rsid w:val="00363A6B"/>
    <w:rsid w:val="00365DFB"/>
    <w:rsid w:val="0037366D"/>
    <w:rsid w:val="0037496F"/>
    <w:rsid w:val="00375256"/>
    <w:rsid w:val="003766C7"/>
    <w:rsid w:val="00397434"/>
    <w:rsid w:val="003A5620"/>
    <w:rsid w:val="003A592F"/>
    <w:rsid w:val="003B3DA2"/>
    <w:rsid w:val="003C1906"/>
    <w:rsid w:val="003C7659"/>
    <w:rsid w:val="003E6E3A"/>
    <w:rsid w:val="003F7885"/>
    <w:rsid w:val="004010FE"/>
    <w:rsid w:val="00406457"/>
    <w:rsid w:val="004235B9"/>
    <w:rsid w:val="00423B38"/>
    <w:rsid w:val="00425B0F"/>
    <w:rsid w:val="0044379D"/>
    <w:rsid w:val="0044707C"/>
    <w:rsid w:val="00452878"/>
    <w:rsid w:val="004544A6"/>
    <w:rsid w:val="0045628E"/>
    <w:rsid w:val="00466A7A"/>
    <w:rsid w:val="004724B8"/>
    <w:rsid w:val="00472B14"/>
    <w:rsid w:val="00474428"/>
    <w:rsid w:val="00475C8B"/>
    <w:rsid w:val="00476499"/>
    <w:rsid w:val="00481ACF"/>
    <w:rsid w:val="00481F70"/>
    <w:rsid w:val="00486D97"/>
    <w:rsid w:val="004969E1"/>
    <w:rsid w:val="004A403D"/>
    <w:rsid w:val="004A48EB"/>
    <w:rsid w:val="004A7E96"/>
    <w:rsid w:val="004B2FC9"/>
    <w:rsid w:val="004B59FB"/>
    <w:rsid w:val="004C0B8B"/>
    <w:rsid w:val="004C18D7"/>
    <w:rsid w:val="004C3502"/>
    <w:rsid w:val="004C6813"/>
    <w:rsid w:val="004C794F"/>
    <w:rsid w:val="004D12E8"/>
    <w:rsid w:val="004D1E47"/>
    <w:rsid w:val="004D545A"/>
    <w:rsid w:val="004E111D"/>
    <w:rsid w:val="004E1B52"/>
    <w:rsid w:val="004E4B7F"/>
    <w:rsid w:val="004F141A"/>
    <w:rsid w:val="004F4F57"/>
    <w:rsid w:val="0050562D"/>
    <w:rsid w:val="00506699"/>
    <w:rsid w:val="00511599"/>
    <w:rsid w:val="005145DD"/>
    <w:rsid w:val="00533E34"/>
    <w:rsid w:val="005375E2"/>
    <w:rsid w:val="00544E8C"/>
    <w:rsid w:val="00546948"/>
    <w:rsid w:val="00560065"/>
    <w:rsid w:val="005622F8"/>
    <w:rsid w:val="0056765A"/>
    <w:rsid w:val="00573751"/>
    <w:rsid w:val="00573FD7"/>
    <w:rsid w:val="005740FF"/>
    <w:rsid w:val="005A420A"/>
    <w:rsid w:val="005A7FAB"/>
    <w:rsid w:val="005B318C"/>
    <w:rsid w:val="005B5F0E"/>
    <w:rsid w:val="005B6134"/>
    <w:rsid w:val="005D5310"/>
    <w:rsid w:val="005D6CCD"/>
    <w:rsid w:val="005E3F5A"/>
    <w:rsid w:val="005F7647"/>
    <w:rsid w:val="00605C87"/>
    <w:rsid w:val="00622A75"/>
    <w:rsid w:val="00622F0D"/>
    <w:rsid w:val="006247FF"/>
    <w:rsid w:val="00631774"/>
    <w:rsid w:val="0064333F"/>
    <w:rsid w:val="006449B7"/>
    <w:rsid w:val="006577BB"/>
    <w:rsid w:val="0065796E"/>
    <w:rsid w:val="006607E1"/>
    <w:rsid w:val="0066124A"/>
    <w:rsid w:val="00663079"/>
    <w:rsid w:val="00670F92"/>
    <w:rsid w:val="00671D46"/>
    <w:rsid w:val="00675F0C"/>
    <w:rsid w:val="00681F62"/>
    <w:rsid w:val="006822BD"/>
    <w:rsid w:val="00686AA4"/>
    <w:rsid w:val="00687F13"/>
    <w:rsid w:val="006A1068"/>
    <w:rsid w:val="006A1339"/>
    <w:rsid w:val="006A5474"/>
    <w:rsid w:val="006C0F4D"/>
    <w:rsid w:val="006C5587"/>
    <w:rsid w:val="006D301C"/>
    <w:rsid w:val="006D549A"/>
    <w:rsid w:val="006D54B3"/>
    <w:rsid w:val="006F5B6D"/>
    <w:rsid w:val="007025CF"/>
    <w:rsid w:val="00714FBA"/>
    <w:rsid w:val="007206E5"/>
    <w:rsid w:val="00722A8A"/>
    <w:rsid w:val="00732136"/>
    <w:rsid w:val="007341E2"/>
    <w:rsid w:val="00737473"/>
    <w:rsid w:val="00737E6D"/>
    <w:rsid w:val="007423E3"/>
    <w:rsid w:val="00746770"/>
    <w:rsid w:val="00757141"/>
    <w:rsid w:val="00760C42"/>
    <w:rsid w:val="007670FB"/>
    <w:rsid w:val="00772C02"/>
    <w:rsid w:val="0078483A"/>
    <w:rsid w:val="00785C0F"/>
    <w:rsid w:val="0079285E"/>
    <w:rsid w:val="00794B73"/>
    <w:rsid w:val="00796A94"/>
    <w:rsid w:val="00796B00"/>
    <w:rsid w:val="007A4AC5"/>
    <w:rsid w:val="007B36EE"/>
    <w:rsid w:val="007B760B"/>
    <w:rsid w:val="007C0611"/>
    <w:rsid w:val="007C077A"/>
    <w:rsid w:val="007D6374"/>
    <w:rsid w:val="007E0775"/>
    <w:rsid w:val="007E1671"/>
    <w:rsid w:val="007E7163"/>
    <w:rsid w:val="007F54A5"/>
    <w:rsid w:val="008003D2"/>
    <w:rsid w:val="00803019"/>
    <w:rsid w:val="00803B62"/>
    <w:rsid w:val="0080527F"/>
    <w:rsid w:val="00805303"/>
    <w:rsid w:val="00814F56"/>
    <w:rsid w:val="008167E6"/>
    <w:rsid w:val="00817806"/>
    <w:rsid w:val="00822370"/>
    <w:rsid w:val="00825600"/>
    <w:rsid w:val="008259A0"/>
    <w:rsid w:val="00826CD1"/>
    <w:rsid w:val="00827055"/>
    <w:rsid w:val="00827FF2"/>
    <w:rsid w:val="0083300B"/>
    <w:rsid w:val="00842B71"/>
    <w:rsid w:val="008562E6"/>
    <w:rsid w:val="0086356C"/>
    <w:rsid w:val="008737B7"/>
    <w:rsid w:val="00880FA5"/>
    <w:rsid w:val="00895D5B"/>
    <w:rsid w:val="008A246A"/>
    <w:rsid w:val="008A3062"/>
    <w:rsid w:val="008B1A1A"/>
    <w:rsid w:val="008B1BAB"/>
    <w:rsid w:val="008B20E6"/>
    <w:rsid w:val="008B30B2"/>
    <w:rsid w:val="008B525E"/>
    <w:rsid w:val="008B533A"/>
    <w:rsid w:val="008B5F1A"/>
    <w:rsid w:val="008C709F"/>
    <w:rsid w:val="008D4DE6"/>
    <w:rsid w:val="008D5B0F"/>
    <w:rsid w:val="008D7724"/>
    <w:rsid w:val="008E5574"/>
    <w:rsid w:val="008E5CF3"/>
    <w:rsid w:val="008E7F05"/>
    <w:rsid w:val="008F75F3"/>
    <w:rsid w:val="00900560"/>
    <w:rsid w:val="00902602"/>
    <w:rsid w:val="00921BE6"/>
    <w:rsid w:val="00925951"/>
    <w:rsid w:val="00926BF4"/>
    <w:rsid w:val="00937851"/>
    <w:rsid w:val="00937B0D"/>
    <w:rsid w:val="009456D2"/>
    <w:rsid w:val="00951317"/>
    <w:rsid w:val="00957613"/>
    <w:rsid w:val="0096213B"/>
    <w:rsid w:val="00963439"/>
    <w:rsid w:val="00964E6B"/>
    <w:rsid w:val="009652D1"/>
    <w:rsid w:val="0097094E"/>
    <w:rsid w:val="00973C33"/>
    <w:rsid w:val="009831C7"/>
    <w:rsid w:val="00985B9C"/>
    <w:rsid w:val="00986AF8"/>
    <w:rsid w:val="009914DB"/>
    <w:rsid w:val="009A28BE"/>
    <w:rsid w:val="009A5BE9"/>
    <w:rsid w:val="009A7B9E"/>
    <w:rsid w:val="009B16DD"/>
    <w:rsid w:val="009B770F"/>
    <w:rsid w:val="009C19B1"/>
    <w:rsid w:val="009C5095"/>
    <w:rsid w:val="009C6C61"/>
    <w:rsid w:val="009D75EE"/>
    <w:rsid w:val="009E00DD"/>
    <w:rsid w:val="009E6028"/>
    <w:rsid w:val="009F3ACB"/>
    <w:rsid w:val="009F6162"/>
    <w:rsid w:val="00A00CA1"/>
    <w:rsid w:val="00A0217A"/>
    <w:rsid w:val="00A0360D"/>
    <w:rsid w:val="00A037BE"/>
    <w:rsid w:val="00A0444A"/>
    <w:rsid w:val="00A06553"/>
    <w:rsid w:val="00A1670F"/>
    <w:rsid w:val="00A23912"/>
    <w:rsid w:val="00A3229B"/>
    <w:rsid w:val="00A375B4"/>
    <w:rsid w:val="00A52F34"/>
    <w:rsid w:val="00A543AD"/>
    <w:rsid w:val="00A574FE"/>
    <w:rsid w:val="00A575D5"/>
    <w:rsid w:val="00A611EB"/>
    <w:rsid w:val="00A66B8B"/>
    <w:rsid w:val="00A814D4"/>
    <w:rsid w:val="00A90167"/>
    <w:rsid w:val="00A91CA5"/>
    <w:rsid w:val="00A95A6E"/>
    <w:rsid w:val="00A97AD8"/>
    <w:rsid w:val="00AA2DAC"/>
    <w:rsid w:val="00AA6AC0"/>
    <w:rsid w:val="00AB0C6D"/>
    <w:rsid w:val="00AB0F7C"/>
    <w:rsid w:val="00AC1CBD"/>
    <w:rsid w:val="00AC649E"/>
    <w:rsid w:val="00AD176A"/>
    <w:rsid w:val="00AE0A8D"/>
    <w:rsid w:val="00AE6B4F"/>
    <w:rsid w:val="00B0305D"/>
    <w:rsid w:val="00B06AE4"/>
    <w:rsid w:val="00B06C79"/>
    <w:rsid w:val="00B07AC7"/>
    <w:rsid w:val="00B10DEB"/>
    <w:rsid w:val="00B17598"/>
    <w:rsid w:val="00B22639"/>
    <w:rsid w:val="00B414E7"/>
    <w:rsid w:val="00B440FA"/>
    <w:rsid w:val="00B530A6"/>
    <w:rsid w:val="00B60903"/>
    <w:rsid w:val="00B6167E"/>
    <w:rsid w:val="00B64546"/>
    <w:rsid w:val="00B7038E"/>
    <w:rsid w:val="00B70A77"/>
    <w:rsid w:val="00B7486E"/>
    <w:rsid w:val="00B86C75"/>
    <w:rsid w:val="00B91EE2"/>
    <w:rsid w:val="00B9264D"/>
    <w:rsid w:val="00B93ADB"/>
    <w:rsid w:val="00BA642D"/>
    <w:rsid w:val="00BA7629"/>
    <w:rsid w:val="00BB2989"/>
    <w:rsid w:val="00BB4C3D"/>
    <w:rsid w:val="00BB7BCC"/>
    <w:rsid w:val="00BC00CA"/>
    <w:rsid w:val="00BC57CF"/>
    <w:rsid w:val="00BC73FC"/>
    <w:rsid w:val="00BD4536"/>
    <w:rsid w:val="00BD5422"/>
    <w:rsid w:val="00BD62F1"/>
    <w:rsid w:val="00BE5BF1"/>
    <w:rsid w:val="00BF2CC8"/>
    <w:rsid w:val="00BF7D60"/>
    <w:rsid w:val="00C00EA3"/>
    <w:rsid w:val="00C01D27"/>
    <w:rsid w:val="00C046A5"/>
    <w:rsid w:val="00C215BF"/>
    <w:rsid w:val="00C3520F"/>
    <w:rsid w:val="00C41EB4"/>
    <w:rsid w:val="00C53BCE"/>
    <w:rsid w:val="00C55921"/>
    <w:rsid w:val="00C561B8"/>
    <w:rsid w:val="00C63275"/>
    <w:rsid w:val="00C67284"/>
    <w:rsid w:val="00C7262E"/>
    <w:rsid w:val="00C83180"/>
    <w:rsid w:val="00C8357A"/>
    <w:rsid w:val="00C91BEC"/>
    <w:rsid w:val="00CC1078"/>
    <w:rsid w:val="00CC15DA"/>
    <w:rsid w:val="00CC3480"/>
    <w:rsid w:val="00CC4161"/>
    <w:rsid w:val="00CD0757"/>
    <w:rsid w:val="00CD7B22"/>
    <w:rsid w:val="00CE221E"/>
    <w:rsid w:val="00CE7FDC"/>
    <w:rsid w:val="00D02064"/>
    <w:rsid w:val="00D03572"/>
    <w:rsid w:val="00D24DD6"/>
    <w:rsid w:val="00D3073A"/>
    <w:rsid w:val="00D405AD"/>
    <w:rsid w:val="00D42D93"/>
    <w:rsid w:val="00D43229"/>
    <w:rsid w:val="00D53E1B"/>
    <w:rsid w:val="00D548B2"/>
    <w:rsid w:val="00D54C1A"/>
    <w:rsid w:val="00D573A2"/>
    <w:rsid w:val="00D60B34"/>
    <w:rsid w:val="00D72742"/>
    <w:rsid w:val="00D75C69"/>
    <w:rsid w:val="00D8160C"/>
    <w:rsid w:val="00D853C5"/>
    <w:rsid w:val="00D910A5"/>
    <w:rsid w:val="00D93CE3"/>
    <w:rsid w:val="00DA25A8"/>
    <w:rsid w:val="00DB4358"/>
    <w:rsid w:val="00DB6009"/>
    <w:rsid w:val="00DD2C47"/>
    <w:rsid w:val="00DE176E"/>
    <w:rsid w:val="00DE1798"/>
    <w:rsid w:val="00DE33A1"/>
    <w:rsid w:val="00DF36E5"/>
    <w:rsid w:val="00DF52FD"/>
    <w:rsid w:val="00E13052"/>
    <w:rsid w:val="00E15F66"/>
    <w:rsid w:val="00E24663"/>
    <w:rsid w:val="00E2572C"/>
    <w:rsid w:val="00E258B4"/>
    <w:rsid w:val="00E260E7"/>
    <w:rsid w:val="00E27128"/>
    <w:rsid w:val="00E31D85"/>
    <w:rsid w:val="00E41B6A"/>
    <w:rsid w:val="00E44650"/>
    <w:rsid w:val="00E4592C"/>
    <w:rsid w:val="00E51AE7"/>
    <w:rsid w:val="00E540F6"/>
    <w:rsid w:val="00E550B8"/>
    <w:rsid w:val="00E61BB9"/>
    <w:rsid w:val="00E665BE"/>
    <w:rsid w:val="00E745BE"/>
    <w:rsid w:val="00E9067F"/>
    <w:rsid w:val="00E93848"/>
    <w:rsid w:val="00E94148"/>
    <w:rsid w:val="00E9525D"/>
    <w:rsid w:val="00E975A6"/>
    <w:rsid w:val="00E976ED"/>
    <w:rsid w:val="00EA1348"/>
    <w:rsid w:val="00EA3C73"/>
    <w:rsid w:val="00EB7860"/>
    <w:rsid w:val="00EC2AC8"/>
    <w:rsid w:val="00EC3A30"/>
    <w:rsid w:val="00EC45DB"/>
    <w:rsid w:val="00ED1D30"/>
    <w:rsid w:val="00ED2258"/>
    <w:rsid w:val="00EF0CC9"/>
    <w:rsid w:val="00EF3E18"/>
    <w:rsid w:val="00EF67AB"/>
    <w:rsid w:val="00F06FF0"/>
    <w:rsid w:val="00F22392"/>
    <w:rsid w:val="00F22B11"/>
    <w:rsid w:val="00F25A0B"/>
    <w:rsid w:val="00F26713"/>
    <w:rsid w:val="00F304A1"/>
    <w:rsid w:val="00F36369"/>
    <w:rsid w:val="00F3765D"/>
    <w:rsid w:val="00F37BD9"/>
    <w:rsid w:val="00F50EBD"/>
    <w:rsid w:val="00F520DC"/>
    <w:rsid w:val="00F55C8F"/>
    <w:rsid w:val="00F667A7"/>
    <w:rsid w:val="00F67139"/>
    <w:rsid w:val="00F674B3"/>
    <w:rsid w:val="00F7172D"/>
    <w:rsid w:val="00F72B75"/>
    <w:rsid w:val="00F75E4D"/>
    <w:rsid w:val="00F85DE4"/>
    <w:rsid w:val="00F906E1"/>
    <w:rsid w:val="00F95E1C"/>
    <w:rsid w:val="00F969DC"/>
    <w:rsid w:val="00F9722A"/>
    <w:rsid w:val="00F972E8"/>
    <w:rsid w:val="00FA04BE"/>
    <w:rsid w:val="00FA08A2"/>
    <w:rsid w:val="00FC1891"/>
    <w:rsid w:val="00FD493D"/>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8392"/>
  <w15:docId w15:val="{8A051906-3ACF-4698-9671-3D838E78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39"/>
  </w:style>
  <w:style w:type="paragraph" w:styleId="Heading1">
    <w:name w:val="heading 1"/>
    <w:basedOn w:val="Normal"/>
    <w:next w:val="Normal"/>
    <w:link w:val="Heading1Char"/>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after="120" w:line="240" w:lineRule="auto"/>
      <w:ind w:left="709"/>
      <w:outlineLvl w:val="1"/>
    </w:pPr>
    <w:rPr>
      <w:rFonts w:ascii="Verdana" w:eastAsia="Verdana" w:hAnsi="Verdana" w:cs="Verdana"/>
      <w:b/>
      <w:sz w:val="24"/>
      <w:szCs w:val="24"/>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Основной текст A"/>
    <w:rsid w:val="00C215BF"/>
    <w:pPr>
      <w:pBdr>
        <w:top w:val="nil"/>
        <w:left w:val="nil"/>
        <w:bottom w:val="nil"/>
        <w:right w:val="nil"/>
        <w:between w:val="nil"/>
        <w:bar w:val="nil"/>
      </w:pBdr>
    </w:pPr>
    <w:rPr>
      <w:color w:val="000000"/>
      <w:u w:color="000000"/>
      <w:bdr w:val="nil"/>
      <w:lang w:val="en-US"/>
      <w14:textOutline w14:w="12700" w14:cap="flat" w14:cmpd="sng" w14:algn="ctr">
        <w14:noFill/>
        <w14:prstDash w14:val="solid"/>
        <w14:miter w14:lim="400000"/>
      </w14:textOutline>
    </w:rPr>
  </w:style>
  <w:style w:type="paragraph" w:customStyle="1" w:styleId="a8">
    <w:name w:val="Рубрика"/>
    <w:next w:val="A7"/>
    <w:rsid w:val="00C215BF"/>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14:textOutline w14:w="12700" w14:cap="flat" w14:cmpd="sng" w14:algn="ctr">
        <w14:noFill/>
        <w14:prstDash w14:val="solid"/>
        <w14:miter w14:lim="400000"/>
      </w14:textOutline>
    </w:rPr>
  </w:style>
  <w:style w:type="numbering" w:customStyle="1" w:styleId="1">
    <w:name w:val="Импортированный стиль 1"/>
    <w:rsid w:val="00C215BF"/>
    <w:pPr>
      <w:numPr>
        <w:numId w:val="6"/>
      </w:numPr>
    </w:pPr>
  </w:style>
  <w:style w:type="character" w:customStyle="1" w:styleId="a9">
    <w:name w:val="Нет"/>
    <w:rsid w:val="00C215BF"/>
  </w:style>
  <w:style w:type="paragraph" w:customStyle="1" w:styleId="Default">
    <w:name w:val="Default"/>
    <w:qFormat/>
    <w:rsid w:val="00C215BF"/>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paragraph" w:styleId="ListParagraph">
    <w:name w:val="List Paragraph"/>
    <w:basedOn w:val="Normal"/>
    <w:uiPriority w:val="34"/>
    <w:qFormat/>
    <w:rsid w:val="003C7659"/>
    <w:pPr>
      <w:ind w:left="720"/>
      <w:contextualSpacing/>
    </w:pPr>
  </w:style>
  <w:style w:type="paragraph" w:customStyle="1" w:styleId="footer-adress">
    <w:name w:val="footer-adress"/>
    <w:basedOn w:val="Normal"/>
    <w:rsid w:val="00DF52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9FB"/>
    <w:rPr>
      <w:rFonts w:ascii="Segoe UI" w:hAnsi="Segoe UI" w:cs="Segoe UI"/>
      <w:sz w:val="18"/>
      <w:szCs w:val="18"/>
    </w:rPr>
  </w:style>
  <w:style w:type="paragraph" w:styleId="Revision">
    <w:name w:val="Revision"/>
    <w:hidden/>
    <w:uiPriority w:val="99"/>
    <w:semiHidden/>
    <w:rsid w:val="000048FA"/>
    <w:pPr>
      <w:spacing w:after="0" w:line="240" w:lineRule="auto"/>
    </w:pPr>
  </w:style>
  <w:style w:type="character" w:styleId="CommentReference">
    <w:name w:val="annotation reference"/>
    <w:basedOn w:val="DefaultParagraphFont"/>
    <w:uiPriority w:val="99"/>
    <w:semiHidden/>
    <w:unhideWhenUsed/>
    <w:rsid w:val="00FA04BE"/>
    <w:rPr>
      <w:sz w:val="16"/>
      <w:szCs w:val="16"/>
    </w:rPr>
  </w:style>
  <w:style w:type="paragraph" w:styleId="CommentText">
    <w:name w:val="annotation text"/>
    <w:basedOn w:val="Normal"/>
    <w:link w:val="CommentTextChar"/>
    <w:uiPriority w:val="99"/>
    <w:semiHidden/>
    <w:unhideWhenUsed/>
    <w:rsid w:val="00FA04BE"/>
    <w:pPr>
      <w:spacing w:line="240" w:lineRule="auto"/>
    </w:pPr>
    <w:rPr>
      <w:sz w:val="20"/>
      <w:szCs w:val="20"/>
    </w:rPr>
  </w:style>
  <w:style w:type="character" w:customStyle="1" w:styleId="CommentTextChar">
    <w:name w:val="Comment Text Char"/>
    <w:basedOn w:val="DefaultParagraphFont"/>
    <w:link w:val="CommentText"/>
    <w:uiPriority w:val="99"/>
    <w:semiHidden/>
    <w:rsid w:val="00FA04BE"/>
    <w:rPr>
      <w:sz w:val="20"/>
      <w:szCs w:val="20"/>
    </w:rPr>
  </w:style>
  <w:style w:type="paragraph" w:styleId="CommentSubject">
    <w:name w:val="annotation subject"/>
    <w:basedOn w:val="CommentText"/>
    <w:next w:val="CommentText"/>
    <w:link w:val="CommentSubjectChar"/>
    <w:uiPriority w:val="99"/>
    <w:semiHidden/>
    <w:unhideWhenUsed/>
    <w:rsid w:val="00FA04BE"/>
    <w:rPr>
      <w:b/>
      <w:bCs/>
    </w:rPr>
  </w:style>
  <w:style w:type="character" w:customStyle="1" w:styleId="CommentSubjectChar">
    <w:name w:val="Comment Subject Char"/>
    <w:basedOn w:val="CommentTextChar"/>
    <w:link w:val="CommentSubject"/>
    <w:uiPriority w:val="99"/>
    <w:semiHidden/>
    <w:rsid w:val="00FA04BE"/>
    <w:rPr>
      <w:b/>
      <w:bCs/>
      <w:sz w:val="20"/>
      <w:szCs w:val="20"/>
    </w:rPr>
  </w:style>
  <w:style w:type="paragraph" w:styleId="NormalWeb">
    <w:name w:val="Normal (Web)"/>
    <w:basedOn w:val="Normal"/>
    <w:uiPriority w:val="99"/>
    <w:semiHidden/>
    <w:unhideWhenUsed/>
    <w:rsid w:val="005B31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06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C79"/>
  </w:style>
  <w:style w:type="paragraph" w:styleId="Footer">
    <w:name w:val="footer"/>
    <w:basedOn w:val="Normal"/>
    <w:link w:val="FooterChar"/>
    <w:uiPriority w:val="99"/>
    <w:unhideWhenUsed/>
    <w:rsid w:val="00B06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C79"/>
  </w:style>
  <w:style w:type="character" w:customStyle="1" w:styleId="Heading1Char">
    <w:name w:val="Heading 1 Char"/>
    <w:basedOn w:val="DefaultParagraphFont"/>
    <w:link w:val="Heading1"/>
    <w:uiPriority w:val="9"/>
    <w:rsid w:val="009914DB"/>
    <w:rPr>
      <w:rFonts w:ascii="Cambria" w:eastAsia="Cambria" w:hAnsi="Cambria" w:cs="Cambria"/>
      <w:b/>
      <w:color w:val="366091"/>
      <w:sz w:val="28"/>
      <w:szCs w:val="28"/>
    </w:rPr>
  </w:style>
  <w:style w:type="character" w:styleId="Hyperlink">
    <w:name w:val="Hyperlink"/>
    <w:basedOn w:val="DefaultParagraphFont"/>
    <w:uiPriority w:val="99"/>
    <w:unhideWhenUsed/>
    <w:rsid w:val="0083300B"/>
    <w:rPr>
      <w:color w:val="0000FF" w:themeColor="hyperlink"/>
      <w:u w:val="single"/>
    </w:rPr>
  </w:style>
  <w:style w:type="character" w:customStyle="1" w:styleId="UnresolvedMention1">
    <w:name w:val="Unresolved Mention1"/>
    <w:basedOn w:val="DefaultParagraphFont"/>
    <w:uiPriority w:val="99"/>
    <w:semiHidden/>
    <w:unhideWhenUsed/>
    <w:rsid w:val="0083300B"/>
    <w:rPr>
      <w:color w:val="605E5C"/>
      <w:shd w:val="clear" w:color="auto" w:fill="E1DFDD"/>
    </w:rPr>
  </w:style>
  <w:style w:type="character" w:customStyle="1" w:styleId="UnresolvedMention2">
    <w:name w:val="Unresolved Mention2"/>
    <w:basedOn w:val="DefaultParagraphFont"/>
    <w:uiPriority w:val="99"/>
    <w:semiHidden/>
    <w:unhideWhenUsed/>
    <w:rsid w:val="00BF7D60"/>
    <w:rPr>
      <w:color w:val="605E5C"/>
      <w:shd w:val="clear" w:color="auto" w:fill="E1DFDD"/>
    </w:rPr>
  </w:style>
  <w:style w:type="character" w:styleId="FollowedHyperlink">
    <w:name w:val="FollowedHyperlink"/>
    <w:basedOn w:val="DefaultParagraphFont"/>
    <w:uiPriority w:val="99"/>
    <w:semiHidden/>
    <w:unhideWhenUsed/>
    <w:rsid w:val="008D4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365">
      <w:bodyDiv w:val="1"/>
      <w:marLeft w:val="0"/>
      <w:marRight w:val="0"/>
      <w:marTop w:val="0"/>
      <w:marBottom w:val="0"/>
      <w:divBdr>
        <w:top w:val="none" w:sz="0" w:space="0" w:color="auto"/>
        <w:left w:val="none" w:sz="0" w:space="0" w:color="auto"/>
        <w:bottom w:val="none" w:sz="0" w:space="0" w:color="auto"/>
        <w:right w:val="none" w:sz="0" w:space="0" w:color="auto"/>
      </w:divBdr>
    </w:div>
    <w:div w:id="39786378">
      <w:bodyDiv w:val="1"/>
      <w:marLeft w:val="0"/>
      <w:marRight w:val="0"/>
      <w:marTop w:val="0"/>
      <w:marBottom w:val="0"/>
      <w:divBdr>
        <w:top w:val="none" w:sz="0" w:space="0" w:color="auto"/>
        <w:left w:val="none" w:sz="0" w:space="0" w:color="auto"/>
        <w:bottom w:val="none" w:sz="0" w:space="0" w:color="auto"/>
        <w:right w:val="none" w:sz="0" w:space="0" w:color="auto"/>
      </w:divBdr>
    </w:div>
    <w:div w:id="88697123">
      <w:bodyDiv w:val="1"/>
      <w:marLeft w:val="0"/>
      <w:marRight w:val="0"/>
      <w:marTop w:val="0"/>
      <w:marBottom w:val="0"/>
      <w:divBdr>
        <w:top w:val="none" w:sz="0" w:space="0" w:color="auto"/>
        <w:left w:val="none" w:sz="0" w:space="0" w:color="auto"/>
        <w:bottom w:val="none" w:sz="0" w:space="0" w:color="auto"/>
        <w:right w:val="none" w:sz="0" w:space="0" w:color="auto"/>
      </w:divBdr>
    </w:div>
    <w:div w:id="89592319">
      <w:bodyDiv w:val="1"/>
      <w:marLeft w:val="0"/>
      <w:marRight w:val="0"/>
      <w:marTop w:val="0"/>
      <w:marBottom w:val="0"/>
      <w:divBdr>
        <w:top w:val="none" w:sz="0" w:space="0" w:color="auto"/>
        <w:left w:val="none" w:sz="0" w:space="0" w:color="auto"/>
        <w:bottom w:val="none" w:sz="0" w:space="0" w:color="auto"/>
        <w:right w:val="none" w:sz="0" w:space="0" w:color="auto"/>
      </w:divBdr>
    </w:div>
    <w:div w:id="137187829">
      <w:bodyDiv w:val="1"/>
      <w:marLeft w:val="0"/>
      <w:marRight w:val="0"/>
      <w:marTop w:val="0"/>
      <w:marBottom w:val="0"/>
      <w:divBdr>
        <w:top w:val="none" w:sz="0" w:space="0" w:color="auto"/>
        <w:left w:val="none" w:sz="0" w:space="0" w:color="auto"/>
        <w:bottom w:val="none" w:sz="0" w:space="0" w:color="auto"/>
        <w:right w:val="none" w:sz="0" w:space="0" w:color="auto"/>
      </w:divBdr>
    </w:div>
    <w:div w:id="147288146">
      <w:bodyDiv w:val="1"/>
      <w:marLeft w:val="0"/>
      <w:marRight w:val="0"/>
      <w:marTop w:val="0"/>
      <w:marBottom w:val="0"/>
      <w:divBdr>
        <w:top w:val="none" w:sz="0" w:space="0" w:color="auto"/>
        <w:left w:val="none" w:sz="0" w:space="0" w:color="auto"/>
        <w:bottom w:val="none" w:sz="0" w:space="0" w:color="auto"/>
        <w:right w:val="none" w:sz="0" w:space="0" w:color="auto"/>
      </w:divBdr>
    </w:div>
    <w:div w:id="180975602">
      <w:bodyDiv w:val="1"/>
      <w:marLeft w:val="0"/>
      <w:marRight w:val="0"/>
      <w:marTop w:val="0"/>
      <w:marBottom w:val="0"/>
      <w:divBdr>
        <w:top w:val="none" w:sz="0" w:space="0" w:color="auto"/>
        <w:left w:val="none" w:sz="0" w:space="0" w:color="auto"/>
        <w:bottom w:val="none" w:sz="0" w:space="0" w:color="auto"/>
        <w:right w:val="none" w:sz="0" w:space="0" w:color="auto"/>
      </w:divBdr>
    </w:div>
    <w:div w:id="241304922">
      <w:bodyDiv w:val="1"/>
      <w:marLeft w:val="0"/>
      <w:marRight w:val="0"/>
      <w:marTop w:val="0"/>
      <w:marBottom w:val="0"/>
      <w:divBdr>
        <w:top w:val="none" w:sz="0" w:space="0" w:color="auto"/>
        <w:left w:val="none" w:sz="0" w:space="0" w:color="auto"/>
        <w:bottom w:val="none" w:sz="0" w:space="0" w:color="auto"/>
        <w:right w:val="none" w:sz="0" w:space="0" w:color="auto"/>
      </w:divBdr>
    </w:div>
    <w:div w:id="293801822">
      <w:bodyDiv w:val="1"/>
      <w:marLeft w:val="0"/>
      <w:marRight w:val="0"/>
      <w:marTop w:val="0"/>
      <w:marBottom w:val="0"/>
      <w:divBdr>
        <w:top w:val="none" w:sz="0" w:space="0" w:color="auto"/>
        <w:left w:val="none" w:sz="0" w:space="0" w:color="auto"/>
        <w:bottom w:val="none" w:sz="0" w:space="0" w:color="auto"/>
        <w:right w:val="none" w:sz="0" w:space="0" w:color="auto"/>
      </w:divBdr>
    </w:div>
    <w:div w:id="298269549">
      <w:bodyDiv w:val="1"/>
      <w:marLeft w:val="0"/>
      <w:marRight w:val="0"/>
      <w:marTop w:val="0"/>
      <w:marBottom w:val="0"/>
      <w:divBdr>
        <w:top w:val="none" w:sz="0" w:space="0" w:color="auto"/>
        <w:left w:val="none" w:sz="0" w:space="0" w:color="auto"/>
        <w:bottom w:val="none" w:sz="0" w:space="0" w:color="auto"/>
        <w:right w:val="none" w:sz="0" w:space="0" w:color="auto"/>
      </w:divBdr>
    </w:div>
    <w:div w:id="304890980">
      <w:bodyDiv w:val="1"/>
      <w:marLeft w:val="0"/>
      <w:marRight w:val="0"/>
      <w:marTop w:val="0"/>
      <w:marBottom w:val="0"/>
      <w:divBdr>
        <w:top w:val="none" w:sz="0" w:space="0" w:color="auto"/>
        <w:left w:val="none" w:sz="0" w:space="0" w:color="auto"/>
        <w:bottom w:val="none" w:sz="0" w:space="0" w:color="auto"/>
        <w:right w:val="none" w:sz="0" w:space="0" w:color="auto"/>
      </w:divBdr>
    </w:div>
    <w:div w:id="387387922">
      <w:bodyDiv w:val="1"/>
      <w:marLeft w:val="0"/>
      <w:marRight w:val="0"/>
      <w:marTop w:val="0"/>
      <w:marBottom w:val="0"/>
      <w:divBdr>
        <w:top w:val="none" w:sz="0" w:space="0" w:color="auto"/>
        <w:left w:val="none" w:sz="0" w:space="0" w:color="auto"/>
        <w:bottom w:val="none" w:sz="0" w:space="0" w:color="auto"/>
        <w:right w:val="none" w:sz="0" w:space="0" w:color="auto"/>
      </w:divBdr>
    </w:div>
    <w:div w:id="430397688">
      <w:bodyDiv w:val="1"/>
      <w:marLeft w:val="0"/>
      <w:marRight w:val="0"/>
      <w:marTop w:val="0"/>
      <w:marBottom w:val="0"/>
      <w:divBdr>
        <w:top w:val="none" w:sz="0" w:space="0" w:color="auto"/>
        <w:left w:val="none" w:sz="0" w:space="0" w:color="auto"/>
        <w:bottom w:val="none" w:sz="0" w:space="0" w:color="auto"/>
        <w:right w:val="none" w:sz="0" w:space="0" w:color="auto"/>
      </w:divBdr>
    </w:div>
    <w:div w:id="451830552">
      <w:bodyDiv w:val="1"/>
      <w:marLeft w:val="0"/>
      <w:marRight w:val="0"/>
      <w:marTop w:val="0"/>
      <w:marBottom w:val="0"/>
      <w:divBdr>
        <w:top w:val="none" w:sz="0" w:space="0" w:color="auto"/>
        <w:left w:val="none" w:sz="0" w:space="0" w:color="auto"/>
        <w:bottom w:val="none" w:sz="0" w:space="0" w:color="auto"/>
        <w:right w:val="none" w:sz="0" w:space="0" w:color="auto"/>
      </w:divBdr>
    </w:div>
    <w:div w:id="479543093">
      <w:bodyDiv w:val="1"/>
      <w:marLeft w:val="0"/>
      <w:marRight w:val="0"/>
      <w:marTop w:val="0"/>
      <w:marBottom w:val="0"/>
      <w:divBdr>
        <w:top w:val="none" w:sz="0" w:space="0" w:color="auto"/>
        <w:left w:val="none" w:sz="0" w:space="0" w:color="auto"/>
        <w:bottom w:val="none" w:sz="0" w:space="0" w:color="auto"/>
        <w:right w:val="none" w:sz="0" w:space="0" w:color="auto"/>
      </w:divBdr>
    </w:div>
    <w:div w:id="492793241">
      <w:bodyDiv w:val="1"/>
      <w:marLeft w:val="0"/>
      <w:marRight w:val="0"/>
      <w:marTop w:val="0"/>
      <w:marBottom w:val="0"/>
      <w:divBdr>
        <w:top w:val="none" w:sz="0" w:space="0" w:color="auto"/>
        <w:left w:val="none" w:sz="0" w:space="0" w:color="auto"/>
        <w:bottom w:val="none" w:sz="0" w:space="0" w:color="auto"/>
        <w:right w:val="none" w:sz="0" w:space="0" w:color="auto"/>
      </w:divBdr>
    </w:div>
    <w:div w:id="499583373">
      <w:bodyDiv w:val="1"/>
      <w:marLeft w:val="0"/>
      <w:marRight w:val="0"/>
      <w:marTop w:val="0"/>
      <w:marBottom w:val="0"/>
      <w:divBdr>
        <w:top w:val="none" w:sz="0" w:space="0" w:color="auto"/>
        <w:left w:val="none" w:sz="0" w:space="0" w:color="auto"/>
        <w:bottom w:val="none" w:sz="0" w:space="0" w:color="auto"/>
        <w:right w:val="none" w:sz="0" w:space="0" w:color="auto"/>
      </w:divBdr>
    </w:div>
    <w:div w:id="518472327">
      <w:bodyDiv w:val="1"/>
      <w:marLeft w:val="0"/>
      <w:marRight w:val="0"/>
      <w:marTop w:val="0"/>
      <w:marBottom w:val="0"/>
      <w:divBdr>
        <w:top w:val="none" w:sz="0" w:space="0" w:color="auto"/>
        <w:left w:val="none" w:sz="0" w:space="0" w:color="auto"/>
        <w:bottom w:val="none" w:sz="0" w:space="0" w:color="auto"/>
        <w:right w:val="none" w:sz="0" w:space="0" w:color="auto"/>
      </w:divBdr>
    </w:div>
    <w:div w:id="532227124">
      <w:bodyDiv w:val="1"/>
      <w:marLeft w:val="0"/>
      <w:marRight w:val="0"/>
      <w:marTop w:val="0"/>
      <w:marBottom w:val="0"/>
      <w:divBdr>
        <w:top w:val="none" w:sz="0" w:space="0" w:color="auto"/>
        <w:left w:val="none" w:sz="0" w:space="0" w:color="auto"/>
        <w:bottom w:val="none" w:sz="0" w:space="0" w:color="auto"/>
        <w:right w:val="none" w:sz="0" w:space="0" w:color="auto"/>
      </w:divBdr>
    </w:div>
    <w:div w:id="533079002">
      <w:bodyDiv w:val="1"/>
      <w:marLeft w:val="0"/>
      <w:marRight w:val="0"/>
      <w:marTop w:val="0"/>
      <w:marBottom w:val="0"/>
      <w:divBdr>
        <w:top w:val="none" w:sz="0" w:space="0" w:color="auto"/>
        <w:left w:val="none" w:sz="0" w:space="0" w:color="auto"/>
        <w:bottom w:val="none" w:sz="0" w:space="0" w:color="auto"/>
        <w:right w:val="none" w:sz="0" w:space="0" w:color="auto"/>
      </w:divBdr>
    </w:div>
    <w:div w:id="584845666">
      <w:bodyDiv w:val="1"/>
      <w:marLeft w:val="0"/>
      <w:marRight w:val="0"/>
      <w:marTop w:val="0"/>
      <w:marBottom w:val="0"/>
      <w:divBdr>
        <w:top w:val="none" w:sz="0" w:space="0" w:color="auto"/>
        <w:left w:val="none" w:sz="0" w:space="0" w:color="auto"/>
        <w:bottom w:val="none" w:sz="0" w:space="0" w:color="auto"/>
        <w:right w:val="none" w:sz="0" w:space="0" w:color="auto"/>
      </w:divBdr>
    </w:div>
    <w:div w:id="692925580">
      <w:bodyDiv w:val="1"/>
      <w:marLeft w:val="0"/>
      <w:marRight w:val="0"/>
      <w:marTop w:val="0"/>
      <w:marBottom w:val="0"/>
      <w:divBdr>
        <w:top w:val="none" w:sz="0" w:space="0" w:color="auto"/>
        <w:left w:val="none" w:sz="0" w:space="0" w:color="auto"/>
        <w:bottom w:val="none" w:sz="0" w:space="0" w:color="auto"/>
        <w:right w:val="none" w:sz="0" w:space="0" w:color="auto"/>
      </w:divBdr>
    </w:div>
    <w:div w:id="751895186">
      <w:bodyDiv w:val="1"/>
      <w:marLeft w:val="0"/>
      <w:marRight w:val="0"/>
      <w:marTop w:val="0"/>
      <w:marBottom w:val="0"/>
      <w:divBdr>
        <w:top w:val="none" w:sz="0" w:space="0" w:color="auto"/>
        <w:left w:val="none" w:sz="0" w:space="0" w:color="auto"/>
        <w:bottom w:val="none" w:sz="0" w:space="0" w:color="auto"/>
        <w:right w:val="none" w:sz="0" w:space="0" w:color="auto"/>
      </w:divBdr>
    </w:div>
    <w:div w:id="754322833">
      <w:bodyDiv w:val="1"/>
      <w:marLeft w:val="0"/>
      <w:marRight w:val="0"/>
      <w:marTop w:val="0"/>
      <w:marBottom w:val="0"/>
      <w:divBdr>
        <w:top w:val="none" w:sz="0" w:space="0" w:color="auto"/>
        <w:left w:val="none" w:sz="0" w:space="0" w:color="auto"/>
        <w:bottom w:val="none" w:sz="0" w:space="0" w:color="auto"/>
        <w:right w:val="none" w:sz="0" w:space="0" w:color="auto"/>
      </w:divBdr>
    </w:div>
    <w:div w:id="800459387">
      <w:bodyDiv w:val="1"/>
      <w:marLeft w:val="0"/>
      <w:marRight w:val="0"/>
      <w:marTop w:val="0"/>
      <w:marBottom w:val="0"/>
      <w:divBdr>
        <w:top w:val="none" w:sz="0" w:space="0" w:color="auto"/>
        <w:left w:val="none" w:sz="0" w:space="0" w:color="auto"/>
        <w:bottom w:val="none" w:sz="0" w:space="0" w:color="auto"/>
        <w:right w:val="none" w:sz="0" w:space="0" w:color="auto"/>
      </w:divBdr>
    </w:div>
    <w:div w:id="836961548">
      <w:bodyDiv w:val="1"/>
      <w:marLeft w:val="0"/>
      <w:marRight w:val="0"/>
      <w:marTop w:val="0"/>
      <w:marBottom w:val="0"/>
      <w:divBdr>
        <w:top w:val="none" w:sz="0" w:space="0" w:color="auto"/>
        <w:left w:val="none" w:sz="0" w:space="0" w:color="auto"/>
        <w:bottom w:val="none" w:sz="0" w:space="0" w:color="auto"/>
        <w:right w:val="none" w:sz="0" w:space="0" w:color="auto"/>
      </w:divBdr>
    </w:div>
    <w:div w:id="884754181">
      <w:bodyDiv w:val="1"/>
      <w:marLeft w:val="0"/>
      <w:marRight w:val="0"/>
      <w:marTop w:val="0"/>
      <w:marBottom w:val="0"/>
      <w:divBdr>
        <w:top w:val="none" w:sz="0" w:space="0" w:color="auto"/>
        <w:left w:val="none" w:sz="0" w:space="0" w:color="auto"/>
        <w:bottom w:val="none" w:sz="0" w:space="0" w:color="auto"/>
        <w:right w:val="none" w:sz="0" w:space="0" w:color="auto"/>
      </w:divBdr>
    </w:div>
    <w:div w:id="889652037">
      <w:bodyDiv w:val="1"/>
      <w:marLeft w:val="0"/>
      <w:marRight w:val="0"/>
      <w:marTop w:val="0"/>
      <w:marBottom w:val="0"/>
      <w:divBdr>
        <w:top w:val="none" w:sz="0" w:space="0" w:color="auto"/>
        <w:left w:val="none" w:sz="0" w:space="0" w:color="auto"/>
        <w:bottom w:val="none" w:sz="0" w:space="0" w:color="auto"/>
        <w:right w:val="none" w:sz="0" w:space="0" w:color="auto"/>
      </w:divBdr>
    </w:div>
    <w:div w:id="921647879">
      <w:bodyDiv w:val="1"/>
      <w:marLeft w:val="0"/>
      <w:marRight w:val="0"/>
      <w:marTop w:val="0"/>
      <w:marBottom w:val="0"/>
      <w:divBdr>
        <w:top w:val="none" w:sz="0" w:space="0" w:color="auto"/>
        <w:left w:val="none" w:sz="0" w:space="0" w:color="auto"/>
        <w:bottom w:val="none" w:sz="0" w:space="0" w:color="auto"/>
        <w:right w:val="none" w:sz="0" w:space="0" w:color="auto"/>
      </w:divBdr>
    </w:div>
    <w:div w:id="930159975">
      <w:bodyDiv w:val="1"/>
      <w:marLeft w:val="0"/>
      <w:marRight w:val="0"/>
      <w:marTop w:val="0"/>
      <w:marBottom w:val="0"/>
      <w:divBdr>
        <w:top w:val="none" w:sz="0" w:space="0" w:color="auto"/>
        <w:left w:val="none" w:sz="0" w:space="0" w:color="auto"/>
        <w:bottom w:val="none" w:sz="0" w:space="0" w:color="auto"/>
        <w:right w:val="none" w:sz="0" w:space="0" w:color="auto"/>
      </w:divBdr>
    </w:div>
    <w:div w:id="962880974">
      <w:bodyDiv w:val="1"/>
      <w:marLeft w:val="0"/>
      <w:marRight w:val="0"/>
      <w:marTop w:val="0"/>
      <w:marBottom w:val="0"/>
      <w:divBdr>
        <w:top w:val="none" w:sz="0" w:space="0" w:color="auto"/>
        <w:left w:val="none" w:sz="0" w:space="0" w:color="auto"/>
        <w:bottom w:val="none" w:sz="0" w:space="0" w:color="auto"/>
        <w:right w:val="none" w:sz="0" w:space="0" w:color="auto"/>
      </w:divBdr>
    </w:div>
    <w:div w:id="966162681">
      <w:bodyDiv w:val="1"/>
      <w:marLeft w:val="0"/>
      <w:marRight w:val="0"/>
      <w:marTop w:val="0"/>
      <w:marBottom w:val="0"/>
      <w:divBdr>
        <w:top w:val="none" w:sz="0" w:space="0" w:color="auto"/>
        <w:left w:val="none" w:sz="0" w:space="0" w:color="auto"/>
        <w:bottom w:val="none" w:sz="0" w:space="0" w:color="auto"/>
        <w:right w:val="none" w:sz="0" w:space="0" w:color="auto"/>
      </w:divBdr>
    </w:div>
    <w:div w:id="1053654612">
      <w:bodyDiv w:val="1"/>
      <w:marLeft w:val="0"/>
      <w:marRight w:val="0"/>
      <w:marTop w:val="0"/>
      <w:marBottom w:val="0"/>
      <w:divBdr>
        <w:top w:val="none" w:sz="0" w:space="0" w:color="auto"/>
        <w:left w:val="none" w:sz="0" w:space="0" w:color="auto"/>
        <w:bottom w:val="none" w:sz="0" w:space="0" w:color="auto"/>
        <w:right w:val="none" w:sz="0" w:space="0" w:color="auto"/>
      </w:divBdr>
    </w:div>
    <w:div w:id="1062483205">
      <w:bodyDiv w:val="1"/>
      <w:marLeft w:val="0"/>
      <w:marRight w:val="0"/>
      <w:marTop w:val="0"/>
      <w:marBottom w:val="0"/>
      <w:divBdr>
        <w:top w:val="none" w:sz="0" w:space="0" w:color="auto"/>
        <w:left w:val="none" w:sz="0" w:space="0" w:color="auto"/>
        <w:bottom w:val="none" w:sz="0" w:space="0" w:color="auto"/>
        <w:right w:val="none" w:sz="0" w:space="0" w:color="auto"/>
      </w:divBdr>
    </w:div>
    <w:div w:id="1076315943">
      <w:bodyDiv w:val="1"/>
      <w:marLeft w:val="0"/>
      <w:marRight w:val="0"/>
      <w:marTop w:val="0"/>
      <w:marBottom w:val="0"/>
      <w:divBdr>
        <w:top w:val="none" w:sz="0" w:space="0" w:color="auto"/>
        <w:left w:val="none" w:sz="0" w:space="0" w:color="auto"/>
        <w:bottom w:val="none" w:sz="0" w:space="0" w:color="auto"/>
        <w:right w:val="none" w:sz="0" w:space="0" w:color="auto"/>
      </w:divBdr>
    </w:div>
    <w:div w:id="1210456986">
      <w:bodyDiv w:val="1"/>
      <w:marLeft w:val="0"/>
      <w:marRight w:val="0"/>
      <w:marTop w:val="0"/>
      <w:marBottom w:val="0"/>
      <w:divBdr>
        <w:top w:val="none" w:sz="0" w:space="0" w:color="auto"/>
        <w:left w:val="none" w:sz="0" w:space="0" w:color="auto"/>
        <w:bottom w:val="none" w:sz="0" w:space="0" w:color="auto"/>
        <w:right w:val="none" w:sz="0" w:space="0" w:color="auto"/>
      </w:divBdr>
    </w:div>
    <w:div w:id="1211500182">
      <w:bodyDiv w:val="1"/>
      <w:marLeft w:val="0"/>
      <w:marRight w:val="0"/>
      <w:marTop w:val="0"/>
      <w:marBottom w:val="0"/>
      <w:divBdr>
        <w:top w:val="none" w:sz="0" w:space="0" w:color="auto"/>
        <w:left w:val="none" w:sz="0" w:space="0" w:color="auto"/>
        <w:bottom w:val="none" w:sz="0" w:space="0" w:color="auto"/>
        <w:right w:val="none" w:sz="0" w:space="0" w:color="auto"/>
      </w:divBdr>
    </w:div>
    <w:div w:id="1264655603">
      <w:bodyDiv w:val="1"/>
      <w:marLeft w:val="0"/>
      <w:marRight w:val="0"/>
      <w:marTop w:val="0"/>
      <w:marBottom w:val="0"/>
      <w:divBdr>
        <w:top w:val="none" w:sz="0" w:space="0" w:color="auto"/>
        <w:left w:val="none" w:sz="0" w:space="0" w:color="auto"/>
        <w:bottom w:val="none" w:sz="0" w:space="0" w:color="auto"/>
        <w:right w:val="none" w:sz="0" w:space="0" w:color="auto"/>
      </w:divBdr>
    </w:div>
    <w:div w:id="1279265024">
      <w:bodyDiv w:val="1"/>
      <w:marLeft w:val="0"/>
      <w:marRight w:val="0"/>
      <w:marTop w:val="0"/>
      <w:marBottom w:val="0"/>
      <w:divBdr>
        <w:top w:val="none" w:sz="0" w:space="0" w:color="auto"/>
        <w:left w:val="none" w:sz="0" w:space="0" w:color="auto"/>
        <w:bottom w:val="none" w:sz="0" w:space="0" w:color="auto"/>
        <w:right w:val="none" w:sz="0" w:space="0" w:color="auto"/>
      </w:divBdr>
    </w:div>
    <w:div w:id="1353846015">
      <w:bodyDiv w:val="1"/>
      <w:marLeft w:val="0"/>
      <w:marRight w:val="0"/>
      <w:marTop w:val="0"/>
      <w:marBottom w:val="0"/>
      <w:divBdr>
        <w:top w:val="none" w:sz="0" w:space="0" w:color="auto"/>
        <w:left w:val="none" w:sz="0" w:space="0" w:color="auto"/>
        <w:bottom w:val="none" w:sz="0" w:space="0" w:color="auto"/>
        <w:right w:val="none" w:sz="0" w:space="0" w:color="auto"/>
      </w:divBdr>
    </w:div>
    <w:div w:id="1354646504">
      <w:bodyDiv w:val="1"/>
      <w:marLeft w:val="0"/>
      <w:marRight w:val="0"/>
      <w:marTop w:val="0"/>
      <w:marBottom w:val="0"/>
      <w:divBdr>
        <w:top w:val="none" w:sz="0" w:space="0" w:color="auto"/>
        <w:left w:val="none" w:sz="0" w:space="0" w:color="auto"/>
        <w:bottom w:val="none" w:sz="0" w:space="0" w:color="auto"/>
        <w:right w:val="none" w:sz="0" w:space="0" w:color="auto"/>
      </w:divBdr>
      <w:divsChild>
        <w:div w:id="1658722528">
          <w:marLeft w:val="0"/>
          <w:marRight w:val="0"/>
          <w:marTop w:val="0"/>
          <w:marBottom w:val="0"/>
          <w:divBdr>
            <w:top w:val="none" w:sz="0" w:space="0" w:color="auto"/>
            <w:left w:val="none" w:sz="0" w:space="0" w:color="auto"/>
            <w:bottom w:val="none" w:sz="0" w:space="0" w:color="auto"/>
            <w:right w:val="none" w:sz="0" w:space="0" w:color="auto"/>
          </w:divBdr>
        </w:div>
      </w:divsChild>
    </w:div>
    <w:div w:id="1401709566">
      <w:bodyDiv w:val="1"/>
      <w:marLeft w:val="0"/>
      <w:marRight w:val="0"/>
      <w:marTop w:val="0"/>
      <w:marBottom w:val="0"/>
      <w:divBdr>
        <w:top w:val="none" w:sz="0" w:space="0" w:color="auto"/>
        <w:left w:val="none" w:sz="0" w:space="0" w:color="auto"/>
        <w:bottom w:val="none" w:sz="0" w:space="0" w:color="auto"/>
        <w:right w:val="none" w:sz="0" w:space="0" w:color="auto"/>
      </w:divBdr>
    </w:div>
    <w:div w:id="1408961070">
      <w:bodyDiv w:val="1"/>
      <w:marLeft w:val="0"/>
      <w:marRight w:val="0"/>
      <w:marTop w:val="0"/>
      <w:marBottom w:val="0"/>
      <w:divBdr>
        <w:top w:val="none" w:sz="0" w:space="0" w:color="auto"/>
        <w:left w:val="none" w:sz="0" w:space="0" w:color="auto"/>
        <w:bottom w:val="none" w:sz="0" w:space="0" w:color="auto"/>
        <w:right w:val="none" w:sz="0" w:space="0" w:color="auto"/>
      </w:divBdr>
    </w:div>
    <w:div w:id="1426339094">
      <w:bodyDiv w:val="1"/>
      <w:marLeft w:val="0"/>
      <w:marRight w:val="0"/>
      <w:marTop w:val="0"/>
      <w:marBottom w:val="0"/>
      <w:divBdr>
        <w:top w:val="none" w:sz="0" w:space="0" w:color="auto"/>
        <w:left w:val="none" w:sz="0" w:space="0" w:color="auto"/>
        <w:bottom w:val="none" w:sz="0" w:space="0" w:color="auto"/>
        <w:right w:val="none" w:sz="0" w:space="0" w:color="auto"/>
      </w:divBdr>
    </w:div>
    <w:div w:id="1432970792">
      <w:bodyDiv w:val="1"/>
      <w:marLeft w:val="0"/>
      <w:marRight w:val="0"/>
      <w:marTop w:val="0"/>
      <w:marBottom w:val="0"/>
      <w:divBdr>
        <w:top w:val="none" w:sz="0" w:space="0" w:color="auto"/>
        <w:left w:val="none" w:sz="0" w:space="0" w:color="auto"/>
        <w:bottom w:val="none" w:sz="0" w:space="0" w:color="auto"/>
        <w:right w:val="none" w:sz="0" w:space="0" w:color="auto"/>
      </w:divBdr>
    </w:div>
    <w:div w:id="1468355942">
      <w:bodyDiv w:val="1"/>
      <w:marLeft w:val="0"/>
      <w:marRight w:val="0"/>
      <w:marTop w:val="0"/>
      <w:marBottom w:val="0"/>
      <w:divBdr>
        <w:top w:val="none" w:sz="0" w:space="0" w:color="auto"/>
        <w:left w:val="none" w:sz="0" w:space="0" w:color="auto"/>
        <w:bottom w:val="none" w:sz="0" w:space="0" w:color="auto"/>
        <w:right w:val="none" w:sz="0" w:space="0" w:color="auto"/>
      </w:divBdr>
      <w:divsChild>
        <w:div w:id="1928227282">
          <w:marLeft w:val="0"/>
          <w:marRight w:val="0"/>
          <w:marTop w:val="0"/>
          <w:marBottom w:val="0"/>
          <w:divBdr>
            <w:top w:val="none" w:sz="0" w:space="0" w:color="auto"/>
            <w:left w:val="none" w:sz="0" w:space="0" w:color="auto"/>
            <w:bottom w:val="none" w:sz="0" w:space="0" w:color="auto"/>
            <w:right w:val="none" w:sz="0" w:space="0" w:color="auto"/>
          </w:divBdr>
        </w:div>
      </w:divsChild>
    </w:div>
    <w:div w:id="1514805406">
      <w:bodyDiv w:val="1"/>
      <w:marLeft w:val="0"/>
      <w:marRight w:val="0"/>
      <w:marTop w:val="0"/>
      <w:marBottom w:val="0"/>
      <w:divBdr>
        <w:top w:val="none" w:sz="0" w:space="0" w:color="auto"/>
        <w:left w:val="none" w:sz="0" w:space="0" w:color="auto"/>
        <w:bottom w:val="none" w:sz="0" w:space="0" w:color="auto"/>
        <w:right w:val="none" w:sz="0" w:space="0" w:color="auto"/>
      </w:divBdr>
    </w:div>
    <w:div w:id="1582333511">
      <w:bodyDiv w:val="1"/>
      <w:marLeft w:val="0"/>
      <w:marRight w:val="0"/>
      <w:marTop w:val="0"/>
      <w:marBottom w:val="0"/>
      <w:divBdr>
        <w:top w:val="none" w:sz="0" w:space="0" w:color="auto"/>
        <w:left w:val="none" w:sz="0" w:space="0" w:color="auto"/>
        <w:bottom w:val="none" w:sz="0" w:space="0" w:color="auto"/>
        <w:right w:val="none" w:sz="0" w:space="0" w:color="auto"/>
      </w:divBdr>
    </w:div>
    <w:div w:id="1627153073">
      <w:bodyDiv w:val="1"/>
      <w:marLeft w:val="0"/>
      <w:marRight w:val="0"/>
      <w:marTop w:val="0"/>
      <w:marBottom w:val="0"/>
      <w:divBdr>
        <w:top w:val="none" w:sz="0" w:space="0" w:color="auto"/>
        <w:left w:val="none" w:sz="0" w:space="0" w:color="auto"/>
        <w:bottom w:val="none" w:sz="0" w:space="0" w:color="auto"/>
        <w:right w:val="none" w:sz="0" w:space="0" w:color="auto"/>
      </w:divBdr>
    </w:div>
    <w:div w:id="1632252503">
      <w:bodyDiv w:val="1"/>
      <w:marLeft w:val="0"/>
      <w:marRight w:val="0"/>
      <w:marTop w:val="0"/>
      <w:marBottom w:val="0"/>
      <w:divBdr>
        <w:top w:val="none" w:sz="0" w:space="0" w:color="auto"/>
        <w:left w:val="none" w:sz="0" w:space="0" w:color="auto"/>
        <w:bottom w:val="none" w:sz="0" w:space="0" w:color="auto"/>
        <w:right w:val="none" w:sz="0" w:space="0" w:color="auto"/>
      </w:divBdr>
    </w:div>
    <w:div w:id="1644191666">
      <w:bodyDiv w:val="1"/>
      <w:marLeft w:val="0"/>
      <w:marRight w:val="0"/>
      <w:marTop w:val="0"/>
      <w:marBottom w:val="0"/>
      <w:divBdr>
        <w:top w:val="none" w:sz="0" w:space="0" w:color="auto"/>
        <w:left w:val="none" w:sz="0" w:space="0" w:color="auto"/>
        <w:bottom w:val="none" w:sz="0" w:space="0" w:color="auto"/>
        <w:right w:val="none" w:sz="0" w:space="0" w:color="auto"/>
      </w:divBdr>
    </w:div>
    <w:div w:id="1658416118">
      <w:bodyDiv w:val="1"/>
      <w:marLeft w:val="0"/>
      <w:marRight w:val="0"/>
      <w:marTop w:val="0"/>
      <w:marBottom w:val="0"/>
      <w:divBdr>
        <w:top w:val="none" w:sz="0" w:space="0" w:color="auto"/>
        <w:left w:val="none" w:sz="0" w:space="0" w:color="auto"/>
        <w:bottom w:val="none" w:sz="0" w:space="0" w:color="auto"/>
        <w:right w:val="none" w:sz="0" w:space="0" w:color="auto"/>
      </w:divBdr>
    </w:div>
    <w:div w:id="1716931524">
      <w:bodyDiv w:val="1"/>
      <w:marLeft w:val="0"/>
      <w:marRight w:val="0"/>
      <w:marTop w:val="0"/>
      <w:marBottom w:val="0"/>
      <w:divBdr>
        <w:top w:val="none" w:sz="0" w:space="0" w:color="auto"/>
        <w:left w:val="none" w:sz="0" w:space="0" w:color="auto"/>
        <w:bottom w:val="none" w:sz="0" w:space="0" w:color="auto"/>
        <w:right w:val="none" w:sz="0" w:space="0" w:color="auto"/>
      </w:divBdr>
    </w:div>
    <w:div w:id="1734549744">
      <w:bodyDiv w:val="1"/>
      <w:marLeft w:val="0"/>
      <w:marRight w:val="0"/>
      <w:marTop w:val="0"/>
      <w:marBottom w:val="0"/>
      <w:divBdr>
        <w:top w:val="none" w:sz="0" w:space="0" w:color="auto"/>
        <w:left w:val="none" w:sz="0" w:space="0" w:color="auto"/>
        <w:bottom w:val="none" w:sz="0" w:space="0" w:color="auto"/>
        <w:right w:val="none" w:sz="0" w:space="0" w:color="auto"/>
      </w:divBdr>
    </w:div>
    <w:div w:id="1845586409">
      <w:bodyDiv w:val="1"/>
      <w:marLeft w:val="0"/>
      <w:marRight w:val="0"/>
      <w:marTop w:val="0"/>
      <w:marBottom w:val="0"/>
      <w:divBdr>
        <w:top w:val="none" w:sz="0" w:space="0" w:color="auto"/>
        <w:left w:val="none" w:sz="0" w:space="0" w:color="auto"/>
        <w:bottom w:val="none" w:sz="0" w:space="0" w:color="auto"/>
        <w:right w:val="none" w:sz="0" w:space="0" w:color="auto"/>
      </w:divBdr>
    </w:div>
    <w:div w:id="1846556732">
      <w:bodyDiv w:val="1"/>
      <w:marLeft w:val="0"/>
      <w:marRight w:val="0"/>
      <w:marTop w:val="0"/>
      <w:marBottom w:val="0"/>
      <w:divBdr>
        <w:top w:val="none" w:sz="0" w:space="0" w:color="auto"/>
        <w:left w:val="none" w:sz="0" w:space="0" w:color="auto"/>
        <w:bottom w:val="none" w:sz="0" w:space="0" w:color="auto"/>
        <w:right w:val="none" w:sz="0" w:space="0" w:color="auto"/>
      </w:divBdr>
    </w:div>
    <w:div w:id="1883320737">
      <w:bodyDiv w:val="1"/>
      <w:marLeft w:val="0"/>
      <w:marRight w:val="0"/>
      <w:marTop w:val="0"/>
      <w:marBottom w:val="0"/>
      <w:divBdr>
        <w:top w:val="none" w:sz="0" w:space="0" w:color="auto"/>
        <w:left w:val="none" w:sz="0" w:space="0" w:color="auto"/>
        <w:bottom w:val="none" w:sz="0" w:space="0" w:color="auto"/>
        <w:right w:val="none" w:sz="0" w:space="0" w:color="auto"/>
      </w:divBdr>
      <w:divsChild>
        <w:div w:id="85421887">
          <w:marLeft w:val="0"/>
          <w:marRight w:val="0"/>
          <w:marTop w:val="0"/>
          <w:marBottom w:val="0"/>
          <w:divBdr>
            <w:top w:val="none" w:sz="0" w:space="0" w:color="auto"/>
            <w:left w:val="none" w:sz="0" w:space="0" w:color="auto"/>
            <w:bottom w:val="none" w:sz="0" w:space="0" w:color="auto"/>
            <w:right w:val="none" w:sz="0" w:space="0" w:color="auto"/>
          </w:divBdr>
        </w:div>
      </w:divsChild>
    </w:div>
    <w:div w:id="1895190859">
      <w:bodyDiv w:val="1"/>
      <w:marLeft w:val="0"/>
      <w:marRight w:val="0"/>
      <w:marTop w:val="0"/>
      <w:marBottom w:val="0"/>
      <w:divBdr>
        <w:top w:val="none" w:sz="0" w:space="0" w:color="auto"/>
        <w:left w:val="none" w:sz="0" w:space="0" w:color="auto"/>
        <w:bottom w:val="none" w:sz="0" w:space="0" w:color="auto"/>
        <w:right w:val="none" w:sz="0" w:space="0" w:color="auto"/>
      </w:divBdr>
    </w:div>
    <w:div w:id="1909997793">
      <w:bodyDiv w:val="1"/>
      <w:marLeft w:val="0"/>
      <w:marRight w:val="0"/>
      <w:marTop w:val="0"/>
      <w:marBottom w:val="0"/>
      <w:divBdr>
        <w:top w:val="none" w:sz="0" w:space="0" w:color="auto"/>
        <w:left w:val="none" w:sz="0" w:space="0" w:color="auto"/>
        <w:bottom w:val="none" w:sz="0" w:space="0" w:color="auto"/>
        <w:right w:val="none" w:sz="0" w:space="0" w:color="auto"/>
      </w:divBdr>
    </w:div>
    <w:div w:id="1928494802">
      <w:bodyDiv w:val="1"/>
      <w:marLeft w:val="0"/>
      <w:marRight w:val="0"/>
      <w:marTop w:val="0"/>
      <w:marBottom w:val="0"/>
      <w:divBdr>
        <w:top w:val="none" w:sz="0" w:space="0" w:color="auto"/>
        <w:left w:val="none" w:sz="0" w:space="0" w:color="auto"/>
        <w:bottom w:val="none" w:sz="0" w:space="0" w:color="auto"/>
        <w:right w:val="none" w:sz="0" w:space="0" w:color="auto"/>
      </w:divBdr>
    </w:div>
    <w:div w:id="1933931248">
      <w:bodyDiv w:val="1"/>
      <w:marLeft w:val="0"/>
      <w:marRight w:val="0"/>
      <w:marTop w:val="0"/>
      <w:marBottom w:val="0"/>
      <w:divBdr>
        <w:top w:val="none" w:sz="0" w:space="0" w:color="auto"/>
        <w:left w:val="none" w:sz="0" w:space="0" w:color="auto"/>
        <w:bottom w:val="none" w:sz="0" w:space="0" w:color="auto"/>
        <w:right w:val="none" w:sz="0" w:space="0" w:color="auto"/>
      </w:divBdr>
    </w:div>
    <w:div w:id="1954171551">
      <w:bodyDiv w:val="1"/>
      <w:marLeft w:val="0"/>
      <w:marRight w:val="0"/>
      <w:marTop w:val="0"/>
      <w:marBottom w:val="0"/>
      <w:divBdr>
        <w:top w:val="none" w:sz="0" w:space="0" w:color="auto"/>
        <w:left w:val="none" w:sz="0" w:space="0" w:color="auto"/>
        <w:bottom w:val="none" w:sz="0" w:space="0" w:color="auto"/>
        <w:right w:val="none" w:sz="0" w:space="0" w:color="auto"/>
      </w:divBdr>
    </w:div>
    <w:div w:id="1956477871">
      <w:bodyDiv w:val="1"/>
      <w:marLeft w:val="0"/>
      <w:marRight w:val="0"/>
      <w:marTop w:val="0"/>
      <w:marBottom w:val="0"/>
      <w:divBdr>
        <w:top w:val="none" w:sz="0" w:space="0" w:color="auto"/>
        <w:left w:val="none" w:sz="0" w:space="0" w:color="auto"/>
        <w:bottom w:val="none" w:sz="0" w:space="0" w:color="auto"/>
        <w:right w:val="none" w:sz="0" w:space="0" w:color="auto"/>
      </w:divBdr>
    </w:div>
    <w:div w:id="1997147130">
      <w:bodyDiv w:val="1"/>
      <w:marLeft w:val="0"/>
      <w:marRight w:val="0"/>
      <w:marTop w:val="0"/>
      <w:marBottom w:val="0"/>
      <w:divBdr>
        <w:top w:val="none" w:sz="0" w:space="0" w:color="auto"/>
        <w:left w:val="none" w:sz="0" w:space="0" w:color="auto"/>
        <w:bottom w:val="none" w:sz="0" w:space="0" w:color="auto"/>
        <w:right w:val="none" w:sz="0" w:space="0" w:color="auto"/>
      </w:divBdr>
    </w:div>
    <w:div w:id="2055108839">
      <w:bodyDiv w:val="1"/>
      <w:marLeft w:val="0"/>
      <w:marRight w:val="0"/>
      <w:marTop w:val="0"/>
      <w:marBottom w:val="0"/>
      <w:divBdr>
        <w:top w:val="none" w:sz="0" w:space="0" w:color="auto"/>
        <w:left w:val="none" w:sz="0" w:space="0" w:color="auto"/>
        <w:bottom w:val="none" w:sz="0" w:space="0" w:color="auto"/>
        <w:right w:val="none" w:sz="0" w:space="0" w:color="auto"/>
      </w:divBdr>
    </w:div>
    <w:div w:id="2070111154">
      <w:bodyDiv w:val="1"/>
      <w:marLeft w:val="0"/>
      <w:marRight w:val="0"/>
      <w:marTop w:val="0"/>
      <w:marBottom w:val="0"/>
      <w:divBdr>
        <w:top w:val="none" w:sz="0" w:space="0" w:color="auto"/>
        <w:left w:val="none" w:sz="0" w:space="0" w:color="auto"/>
        <w:bottom w:val="none" w:sz="0" w:space="0" w:color="auto"/>
        <w:right w:val="none" w:sz="0" w:space="0" w:color="auto"/>
      </w:divBdr>
    </w:div>
    <w:div w:id="211520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rkon@u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PxoQ6DB81jEoBGqCcjBmb1K8A==">AMUW2mV3C1h0pRB3dBZ9XVKz0krInvIkCY99S4Niq6iHOm8mNRAYXWgiYZ/u35DN7C0jyeya5vgxhBD0eFArXQZEyi7gGiU31OPQQgKl1+0nvj3HoqeMS0ozBj0KL7a3Wn6NEDypn4aLi7J+5sGaqd7MGU8GpeDkcb6wa2+i5qybsV1ueX0jQUJH+AUMV6CWrZtGaLdtobHNnR0eVgxdLJSY49rj8zQiiSBSxDknVce4xO5f7e07vEs=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EA72F3-0302-4291-A96A-EB3E2B75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battaries procurement</dc:subject>
  <dc:creator>Serhii Kononenko</dc:creator>
  <cp:lastModifiedBy>Serhii Kononenko</cp:lastModifiedBy>
  <cp:revision>38</cp:revision>
  <dcterms:created xsi:type="dcterms:W3CDTF">2024-02-29T16:48:00Z</dcterms:created>
  <dcterms:modified xsi:type="dcterms:W3CDTF">2024-04-04T06:44:00Z</dcterms:modified>
</cp:coreProperties>
</file>